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DA012" w14:textId="77777777" w:rsidR="00012E27" w:rsidRPr="00FE4DB4" w:rsidRDefault="00012E27" w:rsidP="00012E27">
      <w:pPr>
        <w:rPr>
          <w:b/>
          <w:color w:val="003E7E"/>
          <w:sz w:val="72"/>
          <w:szCs w:val="72"/>
        </w:rPr>
      </w:pPr>
      <w:bookmarkStart w:id="0" w:name="_Hlk31188961"/>
      <w:r>
        <w:rPr>
          <w:noProof/>
          <w:color w:val="4472C4" w:themeColor="accent1"/>
          <w:lang w:val="pt-PT"/>
        </w:rPr>
        <w:drawing>
          <wp:anchor distT="0" distB="0" distL="114300" distR="114300" simplePos="0" relativeHeight="251662335" behindDoc="1" locked="0" layoutInCell="1" allowOverlap="1" wp14:anchorId="37F099B1" wp14:editId="2444E089">
            <wp:simplePos x="0" y="0"/>
            <wp:positionH relativeFrom="column">
              <wp:posOffset>-881380</wp:posOffset>
            </wp:positionH>
            <wp:positionV relativeFrom="paragraph">
              <wp:posOffset>-1520826</wp:posOffset>
            </wp:positionV>
            <wp:extent cx="7548880" cy="10696575"/>
            <wp:effectExtent l="0" t="0" r="0" b="9525"/>
            <wp:wrapNone/>
            <wp:docPr id="10" name="Imagem 10" descr="C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9095" cy="10696880"/>
                    </a:xfrm>
                    <a:prstGeom prst="rect">
                      <a:avLst/>
                    </a:prstGeom>
                    <a:noFill/>
                  </pic:spPr>
                </pic:pic>
              </a:graphicData>
            </a:graphic>
            <wp14:sizeRelH relativeFrom="page">
              <wp14:pctWidth>0</wp14:pctWidth>
            </wp14:sizeRelH>
            <wp14:sizeRelV relativeFrom="page">
              <wp14:pctHeight>0</wp14:pctHeight>
            </wp14:sizeRelV>
          </wp:anchor>
        </w:drawing>
      </w:r>
      <w:r>
        <w:rPr>
          <w:b/>
          <w:color w:val="003E7E"/>
          <w:sz w:val="72"/>
          <w:szCs w:val="72"/>
        </w:rPr>
        <w:t>Relatório da</w:t>
      </w:r>
      <w:r w:rsidRPr="00FE4DB4">
        <w:rPr>
          <w:b/>
          <w:color w:val="003E7E"/>
          <w:sz w:val="72"/>
          <w:szCs w:val="72"/>
        </w:rPr>
        <w:t xml:space="preserve"> </w:t>
      </w:r>
    </w:p>
    <w:p w14:paraId="3FE284BE" w14:textId="391E28A3" w:rsidR="00012E27" w:rsidRPr="00FE4DB4" w:rsidRDefault="00012E27" w:rsidP="00012E27">
      <w:pPr>
        <w:rPr>
          <w:b/>
          <w:color w:val="003E7E"/>
          <w:sz w:val="72"/>
          <w:szCs w:val="72"/>
        </w:rPr>
      </w:pPr>
      <w:r>
        <w:rPr>
          <w:b/>
          <w:color w:val="003E7E"/>
          <w:sz w:val="72"/>
          <w:szCs w:val="72"/>
        </w:rPr>
        <w:t>Administração 20</w:t>
      </w:r>
      <w:r w:rsidR="00EF5809">
        <w:rPr>
          <w:b/>
          <w:color w:val="003E7E"/>
          <w:sz w:val="72"/>
          <w:szCs w:val="72"/>
        </w:rPr>
        <w:t>20</w:t>
      </w:r>
      <w:r w:rsidRPr="00FE4DB4">
        <w:rPr>
          <w:b/>
          <w:color w:val="003E7E"/>
          <w:sz w:val="72"/>
          <w:szCs w:val="72"/>
        </w:rPr>
        <w:t xml:space="preserve"> </w:t>
      </w:r>
    </w:p>
    <w:bookmarkEnd w:id="0"/>
    <w:p w14:paraId="700B3B52" w14:textId="77777777" w:rsidR="00DC3E7E" w:rsidRPr="001243CA" w:rsidRDefault="00DC3E7E">
      <w:pPr>
        <w:rPr>
          <w:noProof/>
          <w:color w:val="4472C4" w:themeColor="accent1"/>
          <w:lang w:val="pt-PT"/>
        </w:rPr>
      </w:pPr>
    </w:p>
    <w:p w14:paraId="79EFB1DF" w14:textId="77777777" w:rsidR="00DC3E7E" w:rsidRPr="001243CA" w:rsidRDefault="00DC3E7E">
      <w:pPr>
        <w:rPr>
          <w:color w:val="4472C4" w:themeColor="accent1"/>
          <w:lang w:val="pt-PT"/>
        </w:rPr>
      </w:pPr>
    </w:p>
    <w:p w14:paraId="7B87A63A" w14:textId="77777777" w:rsidR="00DC3E7E" w:rsidRPr="001243CA" w:rsidRDefault="00DC3E7E">
      <w:pPr>
        <w:rPr>
          <w:color w:val="4472C4" w:themeColor="accent1"/>
          <w:lang w:val="pt-PT"/>
        </w:rPr>
      </w:pPr>
    </w:p>
    <w:p w14:paraId="1E0106C5"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286D653F"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07D1E5C7"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1A68A623"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3BBA51F3"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75E6AAD2"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2D34286F"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450004C3"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2CC38FE6"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657422F9"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336EA20B"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364B55F1"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032CBF25"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66AD9195"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2BB6E23D"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2212183A"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2B382949"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2494A28C"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752CA435"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4CA46CCE"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5AEEF5DF"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1C5B6074"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788FFFF4"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475B2E39" w14:textId="316BE87E" w:rsidR="00DC3E7E" w:rsidRPr="001243CA" w:rsidRDefault="00CE69A7" w:rsidP="00DC3E7E">
      <w:pPr>
        <w:jc w:val="both"/>
        <w:outlineLvl w:val="0"/>
        <w:rPr>
          <w:rFonts w:ascii="Verdana" w:eastAsia="Arial Unicode MS" w:hAnsi="Verdana" w:cs="Tahoma"/>
          <w:b/>
          <w:color w:val="4472C4" w:themeColor="accent1"/>
          <w:sz w:val="20"/>
          <w:szCs w:val="20"/>
          <w:u w:color="000000"/>
          <w:lang w:val="pt-PT"/>
        </w:rPr>
      </w:pPr>
      <w:r>
        <w:rPr>
          <w:rFonts w:ascii="Verdana" w:eastAsia="Arial Unicode MS" w:hAnsi="Verdana" w:cs="Tahoma"/>
          <w:b/>
          <w:noProof/>
          <w:color w:val="4472C4" w:themeColor="accent1"/>
          <w:sz w:val="20"/>
          <w:szCs w:val="20"/>
          <w:u w:color="000000"/>
          <w:lang w:val="pt-PT"/>
        </w:rPr>
        <w:lastRenderedPageBreak/>
        <w:drawing>
          <wp:anchor distT="0" distB="0" distL="114300" distR="114300" simplePos="0" relativeHeight="251664384" behindDoc="1" locked="0" layoutInCell="1" allowOverlap="1" wp14:anchorId="0166BB52" wp14:editId="5D2CDA35">
            <wp:simplePos x="0" y="0"/>
            <wp:positionH relativeFrom="column">
              <wp:posOffset>-890905</wp:posOffset>
            </wp:positionH>
            <wp:positionV relativeFrom="paragraph">
              <wp:posOffset>-1451610</wp:posOffset>
            </wp:positionV>
            <wp:extent cx="7555230" cy="10706100"/>
            <wp:effectExtent l="0" t="0" r="7620" b="0"/>
            <wp:wrapNone/>
            <wp:docPr id="8" name="Imagem 8" descr="Contrac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racap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5230" cy="10706100"/>
                    </a:xfrm>
                    <a:prstGeom prst="rect">
                      <a:avLst/>
                    </a:prstGeom>
                    <a:noFill/>
                  </pic:spPr>
                </pic:pic>
              </a:graphicData>
            </a:graphic>
            <wp14:sizeRelH relativeFrom="page">
              <wp14:pctWidth>0</wp14:pctWidth>
            </wp14:sizeRelH>
            <wp14:sizeRelV relativeFrom="page">
              <wp14:pctHeight>0</wp14:pctHeight>
            </wp14:sizeRelV>
          </wp:anchor>
        </w:drawing>
      </w:r>
    </w:p>
    <w:p w14:paraId="100920D8"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493DB3AB"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5F227F9C"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4986715E"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45B7F9FE"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3DFE4CC1"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5FD36CE4"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4D054C6E"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5F51FD7D"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677682F8"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488B46C6"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2226FC3D"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4CA76FA0"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4E722132"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0B704D5D"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6E54A639"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4079D6D0"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1D32B804"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3DCA2BBF"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0FFD245E"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7D68E5CA"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3C4466B3"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2724C5A8"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48BF95B2"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78DEBB6E"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13C96F23"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31B95514"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2E019F0F" w14:textId="77777777" w:rsidR="00DC3E7E" w:rsidRPr="001243CA" w:rsidRDefault="00DC3E7E" w:rsidP="00DC3E7E">
      <w:pPr>
        <w:jc w:val="both"/>
        <w:outlineLvl w:val="0"/>
        <w:rPr>
          <w:rFonts w:ascii="Verdana" w:eastAsia="Arial Unicode MS" w:hAnsi="Verdana" w:cs="Tahoma"/>
          <w:b/>
          <w:color w:val="4472C4" w:themeColor="accent1"/>
          <w:sz w:val="20"/>
          <w:szCs w:val="20"/>
          <w:u w:color="000000"/>
          <w:lang w:val="pt-PT"/>
        </w:rPr>
      </w:pPr>
    </w:p>
    <w:p w14:paraId="0F3FBE2C" w14:textId="77777777" w:rsidR="00820BB1" w:rsidRDefault="00820BB1" w:rsidP="00820BB1">
      <w:pPr>
        <w:rPr>
          <w:b/>
          <w:color w:val="FFFFFF" w:themeColor="background1"/>
          <w:sz w:val="52"/>
          <w:szCs w:val="52"/>
        </w:rPr>
      </w:pPr>
      <w:r>
        <w:rPr>
          <w:b/>
          <w:color w:val="FFFFFF" w:themeColor="background1"/>
          <w:sz w:val="52"/>
          <w:szCs w:val="52"/>
        </w:rPr>
        <w:t xml:space="preserve">Sobre o Relatório </w:t>
      </w:r>
    </w:p>
    <w:p w14:paraId="1B6F488C" w14:textId="6DF6BB25" w:rsidR="00CE69A7" w:rsidRDefault="00CE69A7" w:rsidP="00820BB1">
      <w:pPr>
        <w:rPr>
          <w:b/>
          <w:color w:val="FFFFFF" w:themeColor="background1"/>
          <w:sz w:val="52"/>
          <w:szCs w:val="52"/>
        </w:rPr>
      </w:pPr>
      <w:r>
        <w:rPr>
          <w:noProof/>
        </w:rPr>
        <w:lastRenderedPageBreak/>
        <w:drawing>
          <wp:anchor distT="0" distB="0" distL="114300" distR="114300" simplePos="0" relativeHeight="251666432" behindDoc="1" locked="0" layoutInCell="1" allowOverlap="1" wp14:anchorId="1CBBFD8C" wp14:editId="72FA9E13">
            <wp:simplePos x="0" y="0"/>
            <wp:positionH relativeFrom="column">
              <wp:posOffset>-900430</wp:posOffset>
            </wp:positionH>
            <wp:positionV relativeFrom="paragraph">
              <wp:posOffset>-1449070</wp:posOffset>
            </wp:positionV>
            <wp:extent cx="7562296" cy="10715625"/>
            <wp:effectExtent l="0" t="0" r="635" b="0"/>
            <wp:wrapNone/>
            <wp:docPr id="23" name="Imagem 23" descr="Diz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ze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2296" cy="10715625"/>
                    </a:xfrm>
                    <a:prstGeom prst="rect">
                      <a:avLst/>
                    </a:prstGeom>
                    <a:noFill/>
                  </pic:spPr>
                </pic:pic>
              </a:graphicData>
            </a:graphic>
            <wp14:sizeRelH relativeFrom="page">
              <wp14:pctWidth>0</wp14:pctWidth>
            </wp14:sizeRelH>
            <wp14:sizeRelV relativeFrom="page">
              <wp14:pctHeight>0</wp14:pctHeight>
            </wp14:sizeRelV>
          </wp:anchor>
        </w:drawing>
      </w:r>
    </w:p>
    <w:p w14:paraId="173EDCEE" w14:textId="77777777" w:rsidR="00820BB1" w:rsidRPr="00C45563" w:rsidRDefault="00820BB1" w:rsidP="00820BB1">
      <w:pPr>
        <w:rPr>
          <w:b/>
          <w:color w:val="FFFFFF" w:themeColor="background1"/>
          <w:sz w:val="52"/>
          <w:szCs w:val="52"/>
        </w:rPr>
      </w:pPr>
      <w:r w:rsidRPr="00C45563">
        <w:rPr>
          <w:b/>
          <w:color w:val="FFFFFF" w:themeColor="background1"/>
          <w:sz w:val="52"/>
          <w:szCs w:val="52"/>
        </w:rPr>
        <w:t>SENHORES ACIONISTAS,</w:t>
      </w:r>
    </w:p>
    <w:p w14:paraId="61AE6788" w14:textId="77777777" w:rsidR="00820BB1" w:rsidRPr="00C45563" w:rsidRDefault="00820BB1" w:rsidP="00820BB1">
      <w:pPr>
        <w:rPr>
          <w:b/>
          <w:color w:val="FFFFFF" w:themeColor="background1"/>
          <w:sz w:val="52"/>
          <w:szCs w:val="52"/>
        </w:rPr>
      </w:pPr>
    </w:p>
    <w:p w14:paraId="7AC6BAC6" w14:textId="7575FFD7" w:rsidR="00820BB1" w:rsidRPr="00C45563" w:rsidRDefault="00820BB1" w:rsidP="00820BB1">
      <w:pPr>
        <w:jc w:val="both"/>
      </w:pPr>
      <w:r w:rsidRPr="00C45563">
        <w:rPr>
          <w:b/>
          <w:color w:val="FFFFFF" w:themeColor="background1"/>
          <w:sz w:val="52"/>
          <w:szCs w:val="52"/>
        </w:rPr>
        <w:t>Apresentamos o Relatório da Administração da BRBCARD, relativo ao exercício 20</w:t>
      </w:r>
      <w:r w:rsidR="00EF5809">
        <w:rPr>
          <w:b/>
          <w:color w:val="FFFFFF" w:themeColor="background1"/>
          <w:sz w:val="52"/>
          <w:szCs w:val="52"/>
        </w:rPr>
        <w:t>20</w:t>
      </w:r>
      <w:r w:rsidRPr="00C45563">
        <w:rPr>
          <w:b/>
          <w:color w:val="FFFFFF" w:themeColor="background1"/>
          <w:sz w:val="52"/>
          <w:szCs w:val="52"/>
        </w:rPr>
        <w:t>, que segue as disposições legais estabelecidas pela Lei das Sociedades por Ações, pelo Conselho Monetário Nacional – CMN, pelo Banco Central do Brasil – Bacen e pela Comissão de Valores Mobiliários – CVM.</w:t>
      </w:r>
    </w:p>
    <w:p w14:paraId="34F82D20" w14:textId="77777777" w:rsidR="00820BB1" w:rsidRDefault="00820BB1" w:rsidP="00DC3E7E">
      <w:pPr>
        <w:autoSpaceDE w:val="0"/>
        <w:autoSpaceDN w:val="0"/>
        <w:adjustRightInd w:val="0"/>
        <w:jc w:val="both"/>
        <w:rPr>
          <w:rFonts w:ascii="Verdana" w:hAnsi="Verdana" w:cs="Arial"/>
          <w:color w:val="4472C4" w:themeColor="accent1"/>
          <w:sz w:val="20"/>
          <w:szCs w:val="20"/>
          <w:lang w:eastAsia="pt-BR"/>
        </w:rPr>
      </w:pPr>
    </w:p>
    <w:p w14:paraId="2FE7ED62" w14:textId="77777777" w:rsidR="00820BB1" w:rsidRDefault="00820BB1" w:rsidP="00DC3E7E">
      <w:pPr>
        <w:autoSpaceDE w:val="0"/>
        <w:autoSpaceDN w:val="0"/>
        <w:adjustRightInd w:val="0"/>
        <w:jc w:val="both"/>
        <w:rPr>
          <w:rFonts w:ascii="Verdana" w:hAnsi="Verdana" w:cs="Arial"/>
          <w:color w:val="4472C4" w:themeColor="accent1"/>
          <w:sz w:val="20"/>
          <w:szCs w:val="20"/>
          <w:lang w:eastAsia="pt-BR"/>
        </w:rPr>
      </w:pPr>
    </w:p>
    <w:p w14:paraId="6F8A8A63" w14:textId="77777777" w:rsidR="00820BB1" w:rsidRDefault="00820BB1" w:rsidP="00DC3E7E">
      <w:pPr>
        <w:autoSpaceDE w:val="0"/>
        <w:autoSpaceDN w:val="0"/>
        <w:adjustRightInd w:val="0"/>
        <w:jc w:val="both"/>
        <w:rPr>
          <w:rFonts w:ascii="Verdana" w:hAnsi="Verdana" w:cs="Arial"/>
          <w:color w:val="4472C4" w:themeColor="accent1"/>
          <w:sz w:val="20"/>
          <w:szCs w:val="20"/>
          <w:lang w:eastAsia="pt-BR"/>
        </w:rPr>
      </w:pPr>
    </w:p>
    <w:p w14:paraId="30EBE43D" w14:textId="77777777" w:rsidR="00820BB1" w:rsidRDefault="00820BB1" w:rsidP="00DC3E7E">
      <w:pPr>
        <w:autoSpaceDE w:val="0"/>
        <w:autoSpaceDN w:val="0"/>
        <w:adjustRightInd w:val="0"/>
        <w:jc w:val="both"/>
        <w:rPr>
          <w:rFonts w:ascii="Verdana" w:hAnsi="Verdana" w:cs="Arial"/>
          <w:color w:val="4472C4" w:themeColor="accent1"/>
          <w:sz w:val="20"/>
          <w:szCs w:val="20"/>
          <w:lang w:eastAsia="pt-BR"/>
        </w:rPr>
      </w:pPr>
    </w:p>
    <w:p w14:paraId="649FBDC4" w14:textId="77777777" w:rsidR="00820BB1" w:rsidRDefault="00820BB1" w:rsidP="00DC3E7E">
      <w:pPr>
        <w:autoSpaceDE w:val="0"/>
        <w:autoSpaceDN w:val="0"/>
        <w:adjustRightInd w:val="0"/>
        <w:jc w:val="both"/>
        <w:rPr>
          <w:rFonts w:ascii="Verdana" w:hAnsi="Verdana" w:cs="Arial"/>
          <w:color w:val="4472C4" w:themeColor="accent1"/>
          <w:sz w:val="20"/>
          <w:szCs w:val="20"/>
          <w:lang w:eastAsia="pt-BR"/>
        </w:rPr>
      </w:pPr>
    </w:p>
    <w:p w14:paraId="5F3FFE97" w14:textId="77777777" w:rsidR="00820BB1" w:rsidRDefault="00820BB1" w:rsidP="00DC3E7E">
      <w:pPr>
        <w:autoSpaceDE w:val="0"/>
        <w:autoSpaceDN w:val="0"/>
        <w:adjustRightInd w:val="0"/>
        <w:jc w:val="both"/>
        <w:rPr>
          <w:rFonts w:ascii="Verdana" w:hAnsi="Verdana" w:cs="Arial"/>
          <w:color w:val="4472C4" w:themeColor="accent1"/>
          <w:sz w:val="20"/>
          <w:szCs w:val="20"/>
          <w:lang w:eastAsia="pt-BR"/>
        </w:rPr>
      </w:pPr>
    </w:p>
    <w:p w14:paraId="3516C065" w14:textId="77777777" w:rsidR="00820BB1" w:rsidRDefault="00820BB1" w:rsidP="00DC3E7E">
      <w:pPr>
        <w:autoSpaceDE w:val="0"/>
        <w:autoSpaceDN w:val="0"/>
        <w:adjustRightInd w:val="0"/>
        <w:jc w:val="both"/>
        <w:rPr>
          <w:rFonts w:ascii="Verdana" w:hAnsi="Verdana" w:cs="Arial"/>
          <w:color w:val="4472C4" w:themeColor="accent1"/>
          <w:sz w:val="20"/>
          <w:szCs w:val="20"/>
          <w:lang w:eastAsia="pt-BR"/>
        </w:rPr>
      </w:pPr>
    </w:p>
    <w:p w14:paraId="44DFBEDA" w14:textId="77777777" w:rsidR="00820BB1" w:rsidRDefault="00820BB1" w:rsidP="00DC3E7E">
      <w:pPr>
        <w:autoSpaceDE w:val="0"/>
        <w:autoSpaceDN w:val="0"/>
        <w:adjustRightInd w:val="0"/>
        <w:jc w:val="both"/>
        <w:rPr>
          <w:rFonts w:ascii="Verdana" w:hAnsi="Verdana" w:cs="Arial"/>
          <w:color w:val="4472C4" w:themeColor="accent1"/>
          <w:sz w:val="20"/>
          <w:szCs w:val="20"/>
          <w:lang w:eastAsia="pt-BR"/>
        </w:rPr>
      </w:pPr>
    </w:p>
    <w:p w14:paraId="56A99B11" w14:textId="77777777" w:rsidR="00CE69A7" w:rsidRDefault="00CE69A7" w:rsidP="00DC3E7E">
      <w:pPr>
        <w:autoSpaceDE w:val="0"/>
        <w:autoSpaceDN w:val="0"/>
        <w:adjustRightInd w:val="0"/>
        <w:jc w:val="both"/>
        <w:rPr>
          <w:rFonts w:ascii="Verdana" w:hAnsi="Verdana" w:cs="Arial"/>
          <w:color w:val="4472C4" w:themeColor="accent1"/>
          <w:sz w:val="20"/>
          <w:szCs w:val="20"/>
          <w:lang w:eastAsia="pt-BR"/>
        </w:rPr>
      </w:pPr>
    </w:p>
    <w:p w14:paraId="43AECE44" w14:textId="77777777" w:rsidR="00CE69A7" w:rsidRDefault="00CE69A7" w:rsidP="00DC3E7E">
      <w:pPr>
        <w:autoSpaceDE w:val="0"/>
        <w:autoSpaceDN w:val="0"/>
        <w:adjustRightInd w:val="0"/>
        <w:jc w:val="both"/>
        <w:rPr>
          <w:rFonts w:ascii="Verdana" w:hAnsi="Verdana" w:cs="Arial"/>
          <w:color w:val="4472C4" w:themeColor="accent1"/>
          <w:sz w:val="20"/>
          <w:szCs w:val="20"/>
          <w:lang w:eastAsia="pt-BR"/>
        </w:rPr>
      </w:pPr>
    </w:p>
    <w:p w14:paraId="242BE08B" w14:textId="77777777" w:rsidR="00CE69A7" w:rsidRDefault="00CE69A7" w:rsidP="00DC3E7E">
      <w:pPr>
        <w:autoSpaceDE w:val="0"/>
        <w:autoSpaceDN w:val="0"/>
        <w:adjustRightInd w:val="0"/>
        <w:jc w:val="both"/>
        <w:rPr>
          <w:rFonts w:ascii="Verdana" w:hAnsi="Verdana" w:cs="Arial"/>
          <w:color w:val="4472C4" w:themeColor="accent1"/>
          <w:sz w:val="20"/>
          <w:szCs w:val="20"/>
          <w:lang w:eastAsia="pt-BR"/>
        </w:rPr>
      </w:pPr>
    </w:p>
    <w:p w14:paraId="4252062B" w14:textId="77777777" w:rsidR="00DC3E7E" w:rsidRDefault="00DC3E7E" w:rsidP="00DC3E7E">
      <w:pPr>
        <w:autoSpaceDE w:val="0"/>
        <w:autoSpaceDN w:val="0"/>
        <w:adjustRightInd w:val="0"/>
        <w:jc w:val="both"/>
        <w:rPr>
          <w:rFonts w:ascii="Verdana" w:hAnsi="Verdana" w:cs="Arial"/>
          <w:noProof/>
          <w:color w:val="4472C4" w:themeColor="accent1"/>
          <w:sz w:val="20"/>
          <w:szCs w:val="20"/>
          <w:lang w:eastAsia="pt-BR"/>
        </w:rPr>
      </w:pPr>
    </w:p>
    <w:p w14:paraId="5FC37902" w14:textId="77777777" w:rsidR="00820BB1" w:rsidRDefault="00820BB1" w:rsidP="00DC3E7E">
      <w:pPr>
        <w:autoSpaceDE w:val="0"/>
        <w:autoSpaceDN w:val="0"/>
        <w:adjustRightInd w:val="0"/>
        <w:jc w:val="both"/>
        <w:rPr>
          <w:rFonts w:ascii="Verdana" w:hAnsi="Verdana" w:cs="Arial"/>
          <w:noProof/>
          <w:color w:val="4472C4" w:themeColor="accent1"/>
          <w:sz w:val="20"/>
          <w:szCs w:val="20"/>
          <w:lang w:eastAsia="pt-BR"/>
        </w:rPr>
      </w:pPr>
    </w:p>
    <w:p w14:paraId="69063650" w14:textId="77777777" w:rsidR="00820BB1" w:rsidRDefault="00820BB1" w:rsidP="00DC3E7E">
      <w:pPr>
        <w:autoSpaceDE w:val="0"/>
        <w:autoSpaceDN w:val="0"/>
        <w:adjustRightInd w:val="0"/>
        <w:jc w:val="both"/>
        <w:rPr>
          <w:rFonts w:ascii="Verdana" w:hAnsi="Verdana" w:cs="Arial"/>
          <w:noProof/>
          <w:color w:val="4472C4" w:themeColor="accent1"/>
          <w:sz w:val="20"/>
          <w:szCs w:val="20"/>
          <w:lang w:eastAsia="pt-BR"/>
        </w:rPr>
      </w:pPr>
    </w:p>
    <w:p w14:paraId="2E5E8D2E" w14:textId="77777777" w:rsidR="00294560" w:rsidRPr="0017242B" w:rsidRDefault="00294560" w:rsidP="005873F4">
      <w:pPr>
        <w:spacing w:after="0" w:line="240" w:lineRule="auto"/>
        <w:jc w:val="both"/>
        <w:outlineLvl w:val="0"/>
        <w:rPr>
          <w:rFonts w:ascii="Verdana" w:eastAsia="Arial Unicode MS" w:hAnsi="Verdana" w:cs="Tahoma"/>
          <w:b/>
          <w:sz w:val="20"/>
          <w:szCs w:val="20"/>
          <w:u w:color="000000"/>
          <w:lang w:val="pt-PT"/>
        </w:rPr>
      </w:pPr>
      <w:r w:rsidRPr="0017242B">
        <w:rPr>
          <w:rFonts w:ascii="Verdana" w:eastAsia="Arial Unicode MS" w:hAnsi="Verdana" w:cs="Tahoma"/>
          <w:b/>
          <w:sz w:val="20"/>
          <w:szCs w:val="20"/>
          <w:u w:color="000000"/>
          <w:lang w:val="pt-PT"/>
        </w:rPr>
        <w:lastRenderedPageBreak/>
        <w:t>Senhores acionistas,</w:t>
      </w:r>
    </w:p>
    <w:p w14:paraId="7C5AE9AF" w14:textId="77777777" w:rsidR="005873F4" w:rsidRPr="0017242B" w:rsidRDefault="005873F4" w:rsidP="005873F4">
      <w:pPr>
        <w:spacing w:after="0" w:line="240" w:lineRule="auto"/>
        <w:jc w:val="both"/>
        <w:outlineLvl w:val="0"/>
        <w:rPr>
          <w:rFonts w:ascii="Verdana" w:eastAsia="Arial Unicode MS" w:hAnsi="Verdana" w:cs="Tahoma"/>
          <w:b/>
          <w:sz w:val="20"/>
          <w:szCs w:val="20"/>
          <w:u w:color="000000"/>
          <w:lang w:val="pt-PT"/>
        </w:rPr>
      </w:pPr>
    </w:p>
    <w:p w14:paraId="46C3E5D2" w14:textId="58B6FF6C" w:rsidR="00294560" w:rsidRPr="0017242B" w:rsidRDefault="00294560" w:rsidP="005873F4">
      <w:pPr>
        <w:spacing w:after="0" w:line="240" w:lineRule="auto"/>
        <w:jc w:val="both"/>
        <w:outlineLvl w:val="0"/>
        <w:rPr>
          <w:rFonts w:ascii="Verdana" w:eastAsia="Arial Unicode MS" w:hAnsi="Verdana" w:cs="Tahoma"/>
          <w:sz w:val="20"/>
          <w:szCs w:val="20"/>
          <w:u w:color="000000"/>
          <w:lang w:val="pt-PT"/>
        </w:rPr>
      </w:pPr>
      <w:r w:rsidRPr="0017242B">
        <w:rPr>
          <w:rFonts w:ascii="Verdana" w:eastAsia="Arial Unicode MS" w:hAnsi="Verdana" w:cs="Tahoma"/>
          <w:sz w:val="20"/>
          <w:szCs w:val="20"/>
          <w:u w:color="000000"/>
          <w:lang w:val="pt-PT"/>
        </w:rPr>
        <w:t>Submetemos à apreciação de V.Sas. o Relatório da Administração e as Demonstrações Financeiras da Companhia, relativas ao exercício findo em 31 de dezembro de 20</w:t>
      </w:r>
      <w:r w:rsidR="00EF5809" w:rsidRPr="0017242B">
        <w:rPr>
          <w:rFonts w:ascii="Verdana" w:eastAsia="Arial Unicode MS" w:hAnsi="Verdana" w:cs="Tahoma"/>
          <w:sz w:val="20"/>
          <w:szCs w:val="20"/>
          <w:u w:color="000000"/>
          <w:lang w:val="pt-PT"/>
        </w:rPr>
        <w:t>20</w:t>
      </w:r>
      <w:r w:rsidRPr="0017242B">
        <w:rPr>
          <w:rFonts w:ascii="Verdana" w:eastAsia="Arial Unicode MS" w:hAnsi="Verdana" w:cs="Tahoma"/>
          <w:sz w:val="20"/>
          <w:szCs w:val="20"/>
          <w:u w:color="000000"/>
          <w:lang w:val="pt-PT"/>
        </w:rPr>
        <w:t>, de acordo com as práticas contábeis adotadas no Brasil, conforme as disposições legais em vigor.</w:t>
      </w:r>
    </w:p>
    <w:p w14:paraId="64547DE2" w14:textId="77777777" w:rsidR="005873F4" w:rsidRPr="0017242B" w:rsidRDefault="005873F4" w:rsidP="005873F4">
      <w:pPr>
        <w:pStyle w:val="NormalWeb"/>
        <w:spacing w:before="0" w:beforeAutospacing="0" w:after="0" w:afterAutospacing="0"/>
        <w:jc w:val="both"/>
        <w:rPr>
          <w:rFonts w:ascii="Verdana" w:hAnsi="Verdana" w:cs="Tahoma"/>
          <w:b/>
          <w:sz w:val="20"/>
          <w:szCs w:val="20"/>
        </w:rPr>
      </w:pPr>
    </w:p>
    <w:p w14:paraId="186E23B7" w14:textId="77777777" w:rsidR="00294560" w:rsidRPr="0017242B" w:rsidRDefault="00294560" w:rsidP="005873F4">
      <w:pPr>
        <w:pStyle w:val="NormalWeb"/>
        <w:spacing w:before="0" w:beforeAutospacing="0" w:after="0" w:afterAutospacing="0"/>
        <w:jc w:val="both"/>
        <w:rPr>
          <w:rFonts w:ascii="Verdana" w:hAnsi="Verdana" w:cs="Tahoma"/>
          <w:b/>
          <w:sz w:val="20"/>
          <w:szCs w:val="20"/>
        </w:rPr>
      </w:pPr>
      <w:r w:rsidRPr="0017242B">
        <w:rPr>
          <w:rFonts w:ascii="Verdana" w:hAnsi="Verdana" w:cs="Tahoma"/>
          <w:b/>
          <w:sz w:val="20"/>
          <w:szCs w:val="20"/>
        </w:rPr>
        <w:t>1. A BRBCARD S/A.</w:t>
      </w:r>
    </w:p>
    <w:p w14:paraId="545CEA70" w14:textId="77777777" w:rsidR="000A6DC8" w:rsidRPr="0017242B" w:rsidRDefault="000A6DC8" w:rsidP="005873F4">
      <w:pPr>
        <w:pStyle w:val="NormalWeb"/>
        <w:spacing w:before="0" w:beforeAutospacing="0" w:after="0" w:afterAutospacing="0"/>
        <w:jc w:val="both"/>
        <w:rPr>
          <w:rFonts w:ascii="Verdana" w:hAnsi="Verdana" w:cs="Tahoma"/>
          <w:sz w:val="20"/>
          <w:szCs w:val="20"/>
        </w:rPr>
      </w:pPr>
    </w:p>
    <w:p w14:paraId="0B9AA50E" w14:textId="77777777" w:rsidR="00294560" w:rsidRPr="0017242B" w:rsidRDefault="00294560" w:rsidP="005873F4">
      <w:pPr>
        <w:pStyle w:val="NormalWeb"/>
        <w:spacing w:before="0" w:beforeAutospacing="0" w:after="0" w:afterAutospacing="0"/>
        <w:jc w:val="both"/>
        <w:rPr>
          <w:rFonts w:ascii="Verdana" w:hAnsi="Verdana" w:cs="Tahoma"/>
          <w:sz w:val="20"/>
          <w:szCs w:val="20"/>
        </w:rPr>
      </w:pPr>
      <w:r w:rsidRPr="0017242B">
        <w:rPr>
          <w:rFonts w:ascii="Verdana" w:hAnsi="Verdana" w:cs="Tahoma"/>
          <w:sz w:val="20"/>
          <w:szCs w:val="20"/>
        </w:rPr>
        <w:t xml:space="preserve">A BRBCARD S.A (“BRBCARD” ou “Companhia”) é uma sociedade anônima fechada de direito privado, integrante do conglomerado BRB, cujo controlador é o Banco de Brasília S.A. Constituída em 23 de julho de 1997, tem como objetivo emitir e administrar o portfólio de produtos e serviços dos cartões associados aos cartões de pagamentos, </w:t>
      </w:r>
      <w:proofErr w:type="spellStart"/>
      <w:r w:rsidRPr="0017242B">
        <w:rPr>
          <w:rFonts w:ascii="Verdana" w:hAnsi="Verdana" w:cs="Tahoma"/>
          <w:sz w:val="20"/>
          <w:szCs w:val="20"/>
        </w:rPr>
        <w:t>pré</w:t>
      </w:r>
      <w:proofErr w:type="spellEnd"/>
      <w:r w:rsidRPr="0017242B">
        <w:rPr>
          <w:rFonts w:ascii="Verdana" w:hAnsi="Verdana" w:cs="Tahoma"/>
          <w:sz w:val="20"/>
          <w:szCs w:val="20"/>
        </w:rPr>
        <w:t xml:space="preserve"> ou pós</w:t>
      </w:r>
      <w:r w:rsidR="0013501A" w:rsidRPr="0017242B">
        <w:rPr>
          <w:rFonts w:ascii="Verdana" w:hAnsi="Verdana" w:cs="Tahoma"/>
          <w:sz w:val="20"/>
          <w:szCs w:val="20"/>
        </w:rPr>
        <w:t>-</w:t>
      </w:r>
      <w:r w:rsidRPr="0017242B">
        <w:rPr>
          <w:rFonts w:ascii="Verdana" w:hAnsi="Verdana" w:cs="Tahoma"/>
          <w:sz w:val="20"/>
          <w:szCs w:val="20"/>
        </w:rPr>
        <w:t>pagos, próprios ou de terceiros, mantendo um papel de intermediador entre os portadores de cartões, os estabelecimentos afiliados, as bandeiras e a instituição financeira BRB.</w:t>
      </w:r>
    </w:p>
    <w:p w14:paraId="46BABFCF" w14:textId="77777777" w:rsidR="000A6DC8" w:rsidRPr="0017242B" w:rsidRDefault="000A6DC8" w:rsidP="005873F4">
      <w:pPr>
        <w:pStyle w:val="NormalWeb"/>
        <w:spacing w:before="0" w:beforeAutospacing="0" w:after="0" w:afterAutospacing="0"/>
        <w:jc w:val="both"/>
        <w:rPr>
          <w:rFonts w:ascii="Verdana" w:hAnsi="Verdana" w:cs="Tahoma"/>
          <w:sz w:val="20"/>
          <w:szCs w:val="20"/>
        </w:rPr>
      </w:pPr>
    </w:p>
    <w:p w14:paraId="055D4B1C" w14:textId="77777777" w:rsidR="00294560" w:rsidRPr="0017242B" w:rsidRDefault="00294560" w:rsidP="005873F4">
      <w:pPr>
        <w:pStyle w:val="NormalWeb"/>
        <w:spacing w:before="0" w:beforeAutospacing="0" w:after="0" w:afterAutospacing="0"/>
        <w:jc w:val="both"/>
        <w:rPr>
          <w:rFonts w:ascii="Verdana" w:hAnsi="Verdana" w:cs="Tahoma"/>
          <w:sz w:val="20"/>
          <w:szCs w:val="20"/>
        </w:rPr>
      </w:pPr>
      <w:r w:rsidRPr="0017242B">
        <w:rPr>
          <w:rFonts w:ascii="Verdana" w:hAnsi="Verdana" w:cs="Tahoma"/>
          <w:sz w:val="20"/>
          <w:szCs w:val="20"/>
        </w:rPr>
        <w:t>Uma companhia genuinamente brasiliense, que valoriza sua regionalidade e está sempre atenta às necessidades de seus clientes e do mercado de meios de pagamentos, atuando com um portfólio diversificado de produtos, que inclui cartões de crédito, de débito, múltiplos e pré-pagos.</w:t>
      </w:r>
    </w:p>
    <w:p w14:paraId="67171BA7" w14:textId="77777777" w:rsidR="000A6DC8" w:rsidRPr="0017242B" w:rsidRDefault="000A6DC8" w:rsidP="005873F4">
      <w:pPr>
        <w:pStyle w:val="NormalWeb"/>
        <w:spacing w:before="0" w:beforeAutospacing="0" w:after="0" w:afterAutospacing="0"/>
        <w:jc w:val="both"/>
        <w:rPr>
          <w:rFonts w:ascii="Verdana" w:hAnsi="Verdana" w:cs="Tahoma"/>
          <w:sz w:val="20"/>
          <w:szCs w:val="20"/>
        </w:rPr>
      </w:pPr>
    </w:p>
    <w:p w14:paraId="7C8CD57E" w14:textId="5124011E" w:rsidR="00294560" w:rsidRPr="0017242B" w:rsidRDefault="00294560" w:rsidP="005873F4">
      <w:pPr>
        <w:pStyle w:val="NormalWeb"/>
        <w:spacing w:before="0" w:beforeAutospacing="0" w:after="0" w:afterAutospacing="0"/>
        <w:jc w:val="both"/>
        <w:rPr>
          <w:rFonts w:ascii="Verdana" w:hAnsi="Verdana" w:cs="Tahoma"/>
          <w:sz w:val="20"/>
          <w:szCs w:val="20"/>
        </w:rPr>
      </w:pPr>
      <w:r w:rsidRPr="0017242B">
        <w:rPr>
          <w:rFonts w:ascii="Verdana" w:hAnsi="Verdana" w:cs="Tahoma"/>
          <w:sz w:val="20"/>
          <w:szCs w:val="20"/>
        </w:rPr>
        <w:t xml:space="preserve">Apoiada em sua consistente atuação no mercado de meios de pagamento como “participante emissor” dos sistemas Visa e MasterCard e na plataforma de distribuição do BRB, a BRBCARD também está presente no segmento de </w:t>
      </w:r>
      <w:r w:rsidR="00512A5F" w:rsidRPr="0017242B">
        <w:rPr>
          <w:rFonts w:ascii="Verdana" w:hAnsi="Verdana" w:cs="Tahoma"/>
          <w:sz w:val="20"/>
          <w:szCs w:val="20"/>
        </w:rPr>
        <w:t>Adquirência</w:t>
      </w:r>
      <w:r w:rsidRPr="0017242B">
        <w:rPr>
          <w:rFonts w:ascii="Verdana" w:hAnsi="Verdana" w:cs="Tahoma"/>
          <w:sz w:val="20"/>
          <w:szCs w:val="20"/>
        </w:rPr>
        <w:t xml:space="preserve">, por intermédio da </w:t>
      </w:r>
      <w:r w:rsidRPr="0017242B">
        <w:rPr>
          <w:rFonts w:ascii="Verdana" w:hAnsi="Verdana" w:cs="Tahoma"/>
          <w:i/>
          <w:sz w:val="20"/>
          <w:szCs w:val="20"/>
        </w:rPr>
        <w:t xml:space="preserve">joint venture </w:t>
      </w:r>
      <w:r w:rsidRPr="0017242B">
        <w:rPr>
          <w:rFonts w:ascii="Verdana" w:hAnsi="Verdana" w:cs="Tahoma"/>
          <w:sz w:val="20"/>
          <w:szCs w:val="20"/>
        </w:rPr>
        <w:t>formalizada com Global Payments South América Serviços de Pagamentos S.A.</w:t>
      </w:r>
    </w:p>
    <w:p w14:paraId="41E73E55" w14:textId="77777777" w:rsidR="000A6DC8" w:rsidRPr="0017242B" w:rsidRDefault="000A6DC8" w:rsidP="005873F4">
      <w:pPr>
        <w:autoSpaceDE w:val="0"/>
        <w:autoSpaceDN w:val="0"/>
        <w:adjustRightInd w:val="0"/>
        <w:spacing w:after="0" w:line="240" w:lineRule="auto"/>
        <w:jc w:val="both"/>
        <w:rPr>
          <w:rFonts w:ascii="Verdana" w:hAnsi="Verdana" w:cs="Arial"/>
          <w:sz w:val="20"/>
          <w:szCs w:val="20"/>
          <w:lang w:eastAsia="pt-BR"/>
        </w:rPr>
      </w:pPr>
    </w:p>
    <w:p w14:paraId="5F4F0A95" w14:textId="4336CD21" w:rsidR="00294560" w:rsidRPr="0017242B" w:rsidRDefault="00EF5809" w:rsidP="005873F4">
      <w:pPr>
        <w:autoSpaceDE w:val="0"/>
        <w:autoSpaceDN w:val="0"/>
        <w:adjustRightInd w:val="0"/>
        <w:spacing w:after="0" w:line="240" w:lineRule="auto"/>
        <w:jc w:val="both"/>
        <w:rPr>
          <w:rFonts w:ascii="Verdana" w:hAnsi="Verdana" w:cs="Arial"/>
          <w:sz w:val="20"/>
          <w:szCs w:val="20"/>
          <w:lang w:eastAsia="pt-BR"/>
        </w:rPr>
      </w:pPr>
      <w:r w:rsidRPr="0017242B">
        <w:rPr>
          <w:rFonts w:ascii="Verdana" w:hAnsi="Verdana" w:cs="Arial"/>
          <w:sz w:val="20"/>
          <w:szCs w:val="20"/>
          <w:lang w:eastAsia="pt-BR"/>
        </w:rPr>
        <w:t xml:space="preserve">Sem excluir outras regiões, a BRBCARD tem como principal território de atuação </w:t>
      </w:r>
      <w:r w:rsidR="00294560" w:rsidRPr="0017242B">
        <w:rPr>
          <w:rFonts w:ascii="Verdana" w:hAnsi="Verdana" w:cs="Arial"/>
          <w:sz w:val="20"/>
          <w:szCs w:val="20"/>
          <w:lang w:eastAsia="pt-BR"/>
        </w:rPr>
        <w:t xml:space="preserve">a Região Centro-Oeste, notadamente no Distrito Federal, a BRBCARD conta com a plataforma de distribuição do seu controlador BRB – Banco de Brasília para atender a esse mercado de consumo que, além das agências e correspondentes, possui importantes canais de atendimento, tais como: as Redes </w:t>
      </w:r>
      <w:proofErr w:type="spellStart"/>
      <w:r w:rsidR="00294560" w:rsidRPr="0017242B">
        <w:rPr>
          <w:rFonts w:ascii="Verdana" w:hAnsi="Verdana" w:cs="Arial"/>
          <w:sz w:val="20"/>
          <w:szCs w:val="20"/>
          <w:lang w:eastAsia="pt-BR"/>
        </w:rPr>
        <w:t>Cirrus</w:t>
      </w:r>
      <w:proofErr w:type="spellEnd"/>
      <w:r w:rsidR="00294560" w:rsidRPr="0017242B">
        <w:rPr>
          <w:rFonts w:ascii="Verdana" w:hAnsi="Verdana" w:cs="Arial"/>
          <w:sz w:val="20"/>
          <w:szCs w:val="20"/>
          <w:lang w:eastAsia="pt-BR"/>
        </w:rPr>
        <w:t xml:space="preserve"> e Plus, o Banco 24 Horas e a rede compartilhada com o Banco do Brasil S/A. </w:t>
      </w:r>
    </w:p>
    <w:p w14:paraId="7655EFCF" w14:textId="77777777" w:rsidR="00294560" w:rsidRPr="0017242B" w:rsidRDefault="00294560" w:rsidP="005873F4">
      <w:pPr>
        <w:autoSpaceDE w:val="0"/>
        <w:autoSpaceDN w:val="0"/>
        <w:adjustRightInd w:val="0"/>
        <w:spacing w:after="0" w:line="240" w:lineRule="auto"/>
        <w:jc w:val="both"/>
        <w:rPr>
          <w:rFonts w:ascii="Verdana" w:hAnsi="Verdana" w:cs="Arial"/>
          <w:sz w:val="20"/>
          <w:szCs w:val="20"/>
          <w:lang w:eastAsia="pt-BR"/>
        </w:rPr>
      </w:pPr>
    </w:p>
    <w:p w14:paraId="59DDD7CD" w14:textId="77777777" w:rsidR="00DC3E7E" w:rsidRPr="0017242B" w:rsidRDefault="00294560" w:rsidP="005873F4">
      <w:pPr>
        <w:spacing w:after="0" w:line="240" w:lineRule="auto"/>
        <w:jc w:val="both"/>
        <w:rPr>
          <w:rFonts w:ascii="Verdana" w:hAnsi="Verdana" w:cs="Arial"/>
          <w:sz w:val="20"/>
          <w:szCs w:val="20"/>
          <w:lang w:eastAsia="pt-BR"/>
        </w:rPr>
      </w:pPr>
      <w:r w:rsidRPr="0017242B">
        <w:rPr>
          <w:rFonts w:ascii="Verdana" w:hAnsi="Verdana" w:cs="Arial"/>
          <w:sz w:val="20"/>
          <w:szCs w:val="20"/>
          <w:lang w:eastAsia="pt-BR"/>
        </w:rPr>
        <w:t>Abaixo, apresentamos a estrutura e composição acionária da BRBCARD</w:t>
      </w:r>
    </w:p>
    <w:p w14:paraId="2EACBA33" w14:textId="77777777" w:rsidR="00294560" w:rsidRPr="003D5315" w:rsidRDefault="00294560" w:rsidP="00294560">
      <w:pPr>
        <w:rPr>
          <w:color w:val="4472C4" w:themeColor="accent1"/>
          <w:lang w:val="pt-PT"/>
        </w:rPr>
      </w:pPr>
    </w:p>
    <w:p w14:paraId="3370117E" w14:textId="46887781" w:rsidR="00DC3E7E" w:rsidRPr="001243CA" w:rsidRDefault="000B2E2F" w:rsidP="00294560">
      <w:pPr>
        <w:jc w:val="center"/>
        <w:rPr>
          <w:color w:val="4472C4" w:themeColor="accent1"/>
          <w:lang w:val="pt-PT"/>
        </w:rPr>
      </w:pPr>
      <w:r>
        <w:rPr>
          <w:noProof/>
        </w:rPr>
        <w:drawing>
          <wp:inline distT="0" distB="0" distL="0" distR="0" wp14:anchorId="138F4447" wp14:editId="7A3B178E">
            <wp:extent cx="3143250" cy="2105025"/>
            <wp:effectExtent l="0" t="0" r="0" b="9525"/>
            <wp:docPr id="3" name="Imagem 3" descr="cid:image001.png@01D5D85C.8DEA6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id:image001.png@01D5D85C.8DEA6FC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143250" cy="2105025"/>
                    </a:xfrm>
                    <a:prstGeom prst="rect">
                      <a:avLst/>
                    </a:prstGeom>
                    <a:noFill/>
                    <a:ln>
                      <a:noFill/>
                    </a:ln>
                  </pic:spPr>
                </pic:pic>
              </a:graphicData>
            </a:graphic>
          </wp:inline>
        </w:drawing>
      </w:r>
    </w:p>
    <w:p w14:paraId="6D5BD5E1" w14:textId="77777777" w:rsidR="000A6DC8" w:rsidRPr="001243CA" w:rsidRDefault="000A6DC8">
      <w:pPr>
        <w:rPr>
          <w:color w:val="4472C4" w:themeColor="accent1"/>
          <w:lang w:val="pt-PT"/>
        </w:rPr>
      </w:pPr>
      <w:r w:rsidRPr="001243CA">
        <w:rPr>
          <w:color w:val="4472C4" w:themeColor="accent1"/>
          <w:lang w:val="pt-PT"/>
        </w:rPr>
        <w:br w:type="page"/>
      </w:r>
    </w:p>
    <w:p w14:paraId="77290109" w14:textId="225CEC0D" w:rsidR="00294560" w:rsidRPr="00E10A70" w:rsidRDefault="00294560" w:rsidP="000A6DC8">
      <w:pPr>
        <w:pStyle w:val="Body1"/>
        <w:jc w:val="both"/>
        <w:rPr>
          <w:rFonts w:ascii="Verdana" w:eastAsia="Times New Roman" w:hAnsi="Verdana" w:cs="Tahoma"/>
          <w:b/>
          <w:color w:val="auto"/>
          <w:sz w:val="20"/>
        </w:rPr>
      </w:pPr>
      <w:bookmarkStart w:id="1" w:name="_TOC314665898"/>
      <w:r w:rsidRPr="00E10A70">
        <w:rPr>
          <w:rFonts w:ascii="Verdana" w:eastAsia="Times New Roman" w:hAnsi="Verdana" w:cs="Tahoma"/>
          <w:b/>
          <w:color w:val="auto"/>
          <w:sz w:val="20"/>
        </w:rPr>
        <w:lastRenderedPageBreak/>
        <w:t xml:space="preserve">2. </w:t>
      </w:r>
      <w:bookmarkEnd w:id="1"/>
      <w:r w:rsidRPr="00E10A70">
        <w:rPr>
          <w:rFonts w:ascii="Verdana" w:eastAsia="Times New Roman" w:hAnsi="Verdana" w:cs="Tahoma"/>
          <w:b/>
          <w:color w:val="auto"/>
          <w:sz w:val="20"/>
        </w:rPr>
        <w:t>MERCADO DE MEIOS ELETRÔNICOS DE PAGAMENTO EM 20</w:t>
      </w:r>
      <w:r w:rsidR="003D5315">
        <w:rPr>
          <w:rFonts w:ascii="Verdana" w:eastAsia="Times New Roman" w:hAnsi="Verdana" w:cs="Tahoma"/>
          <w:b/>
          <w:color w:val="auto"/>
          <w:sz w:val="20"/>
        </w:rPr>
        <w:t>20</w:t>
      </w:r>
    </w:p>
    <w:p w14:paraId="7B19B079" w14:textId="77777777" w:rsidR="00775551" w:rsidRDefault="00775551" w:rsidP="000A6DC8">
      <w:pPr>
        <w:autoSpaceDE w:val="0"/>
        <w:autoSpaceDN w:val="0"/>
        <w:adjustRightInd w:val="0"/>
        <w:spacing w:after="0" w:line="240" w:lineRule="auto"/>
        <w:jc w:val="both"/>
        <w:rPr>
          <w:rFonts w:ascii="Verdana" w:hAnsi="Verdana" w:cs="Arial"/>
          <w:color w:val="4472C4" w:themeColor="accent1"/>
          <w:sz w:val="20"/>
          <w:szCs w:val="20"/>
          <w:lang w:eastAsia="pt-BR"/>
        </w:rPr>
      </w:pPr>
    </w:p>
    <w:p w14:paraId="654425FA" w14:textId="55FBEDBD" w:rsidR="00442A3A" w:rsidRPr="00442A3A" w:rsidRDefault="00442A3A" w:rsidP="00B322FF">
      <w:pPr>
        <w:pStyle w:val="PargrafodaLista"/>
        <w:spacing w:before="120" w:after="120"/>
        <w:ind w:left="0"/>
        <w:jc w:val="both"/>
        <w:rPr>
          <w:rFonts w:ascii="Verdana" w:eastAsia="+mn-ea" w:hAnsi="Verdana" w:cs="Arial"/>
          <w:sz w:val="20"/>
          <w:szCs w:val="20"/>
        </w:rPr>
      </w:pPr>
      <w:r w:rsidRPr="00442A3A">
        <w:rPr>
          <w:rFonts w:ascii="Verdana" w:eastAsia="+mn-ea" w:hAnsi="Verdana" w:cs="Arial"/>
          <w:sz w:val="20"/>
          <w:szCs w:val="20"/>
        </w:rPr>
        <w:t>De acordo com a ABECS¹</w:t>
      </w:r>
      <w:r w:rsidR="005D0895">
        <w:rPr>
          <w:rStyle w:val="Refdenotaderodap"/>
          <w:rFonts w:ascii="Verdana" w:eastAsia="+mn-ea" w:hAnsi="Verdana" w:cs="Arial"/>
          <w:sz w:val="20"/>
          <w:szCs w:val="20"/>
        </w:rPr>
        <w:footnoteReference w:id="1"/>
      </w:r>
      <w:r w:rsidRPr="00442A3A">
        <w:rPr>
          <w:rFonts w:ascii="Verdana" w:eastAsia="+mn-ea" w:hAnsi="Verdana" w:cs="Arial"/>
          <w:sz w:val="20"/>
          <w:szCs w:val="20"/>
        </w:rPr>
        <w:t>, a digitalização da economia segue acelerada, onde as compras remotas com cartão s</w:t>
      </w:r>
      <w:r w:rsidR="00EB1162">
        <w:rPr>
          <w:rFonts w:ascii="Verdana" w:eastAsia="+mn-ea" w:hAnsi="Verdana" w:cs="Arial"/>
          <w:sz w:val="20"/>
          <w:szCs w:val="20"/>
        </w:rPr>
        <w:t>ubiram</w:t>
      </w:r>
      <w:r w:rsidRPr="00442A3A">
        <w:rPr>
          <w:rFonts w:ascii="Verdana" w:eastAsia="+mn-ea" w:hAnsi="Verdana" w:cs="Arial"/>
          <w:sz w:val="20"/>
          <w:szCs w:val="20"/>
        </w:rPr>
        <w:t xml:space="preserve"> quase 50% e impulsiona</w:t>
      </w:r>
      <w:r w:rsidR="00EB1162">
        <w:rPr>
          <w:rFonts w:ascii="Verdana" w:eastAsia="+mn-ea" w:hAnsi="Verdana" w:cs="Arial"/>
          <w:sz w:val="20"/>
          <w:szCs w:val="20"/>
        </w:rPr>
        <w:t>ram</w:t>
      </w:r>
      <w:r w:rsidRPr="00442A3A">
        <w:rPr>
          <w:rFonts w:ascii="Verdana" w:eastAsia="+mn-ea" w:hAnsi="Verdana" w:cs="Arial"/>
          <w:sz w:val="20"/>
          <w:szCs w:val="20"/>
        </w:rPr>
        <w:t xml:space="preserve"> o varejo. Além disso, o mercado de cartões conta com mais de 11 milhões de maquininhas espalhadas pelo país, aumento de 3 milhões de terminais em relação ao mesmo período de 2019. Em meio a pandemia, as compras remotas com cartão de débito têm forte alta no trimestre, impactadas pela Poupança Social Digital, produto vinculado ao auxílio emergencial, bem como o pagamento por aproximação cresceu 622,5% e movimentou R$ 14,4 bilhões. Dessa maneira, a transformação digital de meios de pagamentos tem gerado inovação, qualidade e segurança aos seus usuários.</w:t>
      </w:r>
    </w:p>
    <w:p w14:paraId="007E1A9E" w14:textId="3CAF1185" w:rsidR="00442A3A" w:rsidRPr="00442A3A" w:rsidRDefault="00B322FF" w:rsidP="00B322FF">
      <w:pPr>
        <w:spacing w:before="120" w:after="120"/>
        <w:jc w:val="both"/>
        <w:rPr>
          <w:rFonts w:ascii="Verdana" w:eastAsia="+mn-ea" w:hAnsi="Verdana" w:cs="Arial"/>
          <w:sz w:val="20"/>
          <w:szCs w:val="20"/>
        </w:rPr>
      </w:pPr>
      <w:r w:rsidRPr="00442A3A">
        <w:rPr>
          <w:rFonts w:ascii="Verdana" w:eastAsia="+mn-ea" w:hAnsi="Verdana" w:cs="Arial"/>
          <w:sz w:val="20"/>
          <w:szCs w:val="20"/>
        </w:rPr>
        <w:t>Dentre os aspectos que envolvem a transformação digital, a Inteligência Artificial continua sendo uma tendência que pode transformar positivamente a experiência do cliente. Como consequência dessa utilização, a empresa pode oferecer produtos e serviços de acordo com o perfil de necessidade e de interesse do seu cliente. Ela traz otimização para a criação de novos produtos junto à possibilidade de atingir uma vantagem competitiva e adequação aos seus objetivos e aos seus clientes.</w:t>
      </w:r>
    </w:p>
    <w:p w14:paraId="4C678D81" w14:textId="77777777" w:rsidR="00B322FF" w:rsidRPr="00442A3A" w:rsidRDefault="00B322FF" w:rsidP="007A50BC">
      <w:pPr>
        <w:jc w:val="both"/>
        <w:rPr>
          <w:rFonts w:ascii="Verdana" w:hAnsi="Verdana"/>
          <w:sz w:val="20"/>
          <w:szCs w:val="20"/>
        </w:rPr>
      </w:pPr>
      <w:r w:rsidRPr="00442A3A">
        <w:rPr>
          <w:rFonts w:ascii="Verdana" w:hAnsi="Verdana"/>
          <w:sz w:val="20"/>
          <w:szCs w:val="20"/>
        </w:rPr>
        <w:t xml:space="preserve">A utilização de </w:t>
      </w:r>
      <w:r w:rsidRPr="00F07898">
        <w:rPr>
          <w:rFonts w:ascii="Verdana" w:hAnsi="Verdana"/>
          <w:i/>
          <w:iCs/>
          <w:sz w:val="20"/>
          <w:szCs w:val="20"/>
        </w:rPr>
        <w:t xml:space="preserve">QR </w:t>
      </w:r>
      <w:proofErr w:type="spellStart"/>
      <w:r w:rsidRPr="00F07898">
        <w:rPr>
          <w:rFonts w:ascii="Verdana" w:hAnsi="Verdana"/>
          <w:i/>
          <w:iCs/>
          <w:sz w:val="20"/>
          <w:szCs w:val="20"/>
        </w:rPr>
        <w:t>Code</w:t>
      </w:r>
      <w:proofErr w:type="spellEnd"/>
      <w:r w:rsidRPr="00442A3A">
        <w:rPr>
          <w:rFonts w:ascii="Verdana" w:hAnsi="Verdana"/>
          <w:sz w:val="20"/>
          <w:szCs w:val="20"/>
        </w:rPr>
        <w:t xml:space="preserve"> para a realização de pagamentos também está em voga. Bastante presente na China, onde as grandes bandeiras não possuem ampla aceitação, boa parte dos pagamentos eletrônicos são realizados via </w:t>
      </w:r>
      <w:r w:rsidRPr="00F07898">
        <w:rPr>
          <w:rFonts w:ascii="Verdana" w:hAnsi="Verdana"/>
          <w:i/>
          <w:iCs/>
          <w:sz w:val="20"/>
          <w:szCs w:val="20"/>
        </w:rPr>
        <w:t xml:space="preserve">QR </w:t>
      </w:r>
      <w:proofErr w:type="spellStart"/>
      <w:r w:rsidRPr="00F07898">
        <w:rPr>
          <w:rFonts w:ascii="Verdana" w:hAnsi="Verdana"/>
          <w:i/>
          <w:iCs/>
          <w:sz w:val="20"/>
          <w:szCs w:val="20"/>
        </w:rPr>
        <w:t>Code</w:t>
      </w:r>
      <w:proofErr w:type="spellEnd"/>
      <w:r w:rsidRPr="00442A3A">
        <w:rPr>
          <w:rFonts w:ascii="Verdana" w:hAnsi="Verdana"/>
          <w:sz w:val="20"/>
          <w:szCs w:val="20"/>
        </w:rPr>
        <w:t>.</w:t>
      </w:r>
    </w:p>
    <w:p w14:paraId="3BAC630F" w14:textId="4C843E51" w:rsidR="00EC42FF" w:rsidRPr="00442A3A" w:rsidRDefault="00EC42FF" w:rsidP="00BE7209">
      <w:pPr>
        <w:jc w:val="both"/>
        <w:rPr>
          <w:rFonts w:ascii="Verdana" w:hAnsi="Verdana"/>
          <w:sz w:val="20"/>
          <w:szCs w:val="20"/>
        </w:rPr>
      </w:pPr>
      <w:r w:rsidRPr="00442A3A">
        <w:rPr>
          <w:rFonts w:ascii="Verdana" w:hAnsi="Verdana"/>
          <w:sz w:val="20"/>
          <w:szCs w:val="20"/>
        </w:rPr>
        <w:t>Além do olhar voltado sempre para o cliente, a BRBCARD precisa se manter em constante atualização acerca de novas tecnologias, como as carteiras virtuais</w:t>
      </w:r>
      <w:r w:rsidR="00442A3A" w:rsidRPr="00442A3A">
        <w:rPr>
          <w:rFonts w:ascii="Verdana" w:hAnsi="Verdana"/>
          <w:sz w:val="20"/>
          <w:szCs w:val="20"/>
        </w:rPr>
        <w:t xml:space="preserve">, CVV Dinâmico, 3DS, </w:t>
      </w:r>
      <w:proofErr w:type="spellStart"/>
      <w:r w:rsidR="00442A3A" w:rsidRPr="00242C6D">
        <w:rPr>
          <w:rFonts w:ascii="Verdana" w:hAnsi="Verdana"/>
          <w:i/>
          <w:iCs/>
          <w:sz w:val="20"/>
          <w:szCs w:val="20"/>
        </w:rPr>
        <w:t>tokenização</w:t>
      </w:r>
      <w:proofErr w:type="spellEnd"/>
      <w:r w:rsidR="00442A3A" w:rsidRPr="00442A3A">
        <w:rPr>
          <w:rFonts w:ascii="Verdana" w:hAnsi="Verdana"/>
          <w:sz w:val="20"/>
          <w:szCs w:val="20"/>
        </w:rPr>
        <w:t xml:space="preserve"> e</w:t>
      </w:r>
      <w:r w:rsidRPr="00442A3A">
        <w:rPr>
          <w:rFonts w:ascii="Verdana" w:hAnsi="Verdana"/>
          <w:sz w:val="20"/>
          <w:szCs w:val="20"/>
        </w:rPr>
        <w:t xml:space="preserve"> aplicativos para celular com funções relevantes. </w:t>
      </w:r>
    </w:p>
    <w:p w14:paraId="5F60FE14" w14:textId="207337F4" w:rsidR="00EC42FF" w:rsidRPr="00442A3A" w:rsidRDefault="00EC42FF" w:rsidP="00BE7209">
      <w:pPr>
        <w:jc w:val="both"/>
        <w:rPr>
          <w:rFonts w:ascii="Verdana" w:hAnsi="Verdana"/>
          <w:sz w:val="20"/>
          <w:szCs w:val="20"/>
        </w:rPr>
      </w:pPr>
      <w:r w:rsidRPr="00442A3A">
        <w:rPr>
          <w:rFonts w:ascii="Verdana" w:hAnsi="Verdana"/>
          <w:sz w:val="20"/>
          <w:szCs w:val="20"/>
        </w:rPr>
        <w:t xml:space="preserve">Vale destacar que com o advento de novas tecnologias para pagamentos </w:t>
      </w:r>
      <w:r w:rsidRPr="00EB1162">
        <w:rPr>
          <w:rFonts w:ascii="Verdana" w:hAnsi="Verdana"/>
          <w:i/>
          <w:iCs/>
          <w:sz w:val="20"/>
          <w:szCs w:val="20"/>
        </w:rPr>
        <w:t>online</w:t>
      </w:r>
      <w:r w:rsidRPr="00442A3A">
        <w:rPr>
          <w:rFonts w:ascii="Verdana" w:hAnsi="Verdana"/>
          <w:sz w:val="20"/>
          <w:szCs w:val="20"/>
        </w:rPr>
        <w:t xml:space="preserve">, é importante que investimentos em segurança sejam considerados, como por exemplo, a utilização de cartões </w:t>
      </w:r>
      <w:r w:rsidR="00442A3A" w:rsidRPr="00442A3A">
        <w:rPr>
          <w:rFonts w:ascii="Verdana" w:hAnsi="Verdana"/>
          <w:sz w:val="20"/>
          <w:szCs w:val="20"/>
        </w:rPr>
        <w:t>D</w:t>
      </w:r>
      <w:r w:rsidRPr="00442A3A">
        <w:rPr>
          <w:rFonts w:ascii="Verdana" w:hAnsi="Verdana"/>
          <w:sz w:val="20"/>
          <w:szCs w:val="20"/>
        </w:rPr>
        <w:t>CVV (</w:t>
      </w:r>
      <w:proofErr w:type="spellStart"/>
      <w:r w:rsidRPr="00442A3A">
        <w:rPr>
          <w:rFonts w:ascii="Verdana" w:hAnsi="Verdana"/>
          <w:i/>
          <w:sz w:val="20"/>
          <w:szCs w:val="20"/>
        </w:rPr>
        <w:t>Dynamic</w:t>
      </w:r>
      <w:proofErr w:type="spellEnd"/>
      <w:r w:rsidRPr="00442A3A">
        <w:rPr>
          <w:rFonts w:ascii="Verdana" w:hAnsi="Verdana"/>
          <w:i/>
          <w:sz w:val="20"/>
          <w:szCs w:val="20"/>
        </w:rPr>
        <w:t xml:space="preserve"> Card </w:t>
      </w:r>
      <w:proofErr w:type="spellStart"/>
      <w:r w:rsidRPr="00442A3A">
        <w:rPr>
          <w:rFonts w:ascii="Verdana" w:hAnsi="Verdana"/>
          <w:i/>
          <w:sz w:val="20"/>
          <w:szCs w:val="20"/>
        </w:rPr>
        <w:t>Verification</w:t>
      </w:r>
      <w:proofErr w:type="spellEnd"/>
      <w:r w:rsidRPr="00442A3A">
        <w:rPr>
          <w:rFonts w:ascii="Verdana" w:hAnsi="Verdana"/>
          <w:i/>
          <w:sz w:val="20"/>
          <w:szCs w:val="20"/>
        </w:rPr>
        <w:t xml:space="preserve"> </w:t>
      </w:r>
      <w:proofErr w:type="spellStart"/>
      <w:r w:rsidRPr="00442A3A">
        <w:rPr>
          <w:rFonts w:ascii="Verdana" w:hAnsi="Verdana"/>
          <w:i/>
          <w:sz w:val="20"/>
          <w:szCs w:val="20"/>
        </w:rPr>
        <w:t>Value</w:t>
      </w:r>
      <w:proofErr w:type="spellEnd"/>
      <w:r w:rsidRPr="00442A3A">
        <w:rPr>
          <w:rFonts w:ascii="Verdana" w:hAnsi="Verdana"/>
          <w:sz w:val="20"/>
          <w:szCs w:val="20"/>
        </w:rPr>
        <w:t xml:space="preserve">) que reduzem substancialmente o risco de transações fraudulentas em compras pela internet. </w:t>
      </w:r>
    </w:p>
    <w:p w14:paraId="7106BF0B" w14:textId="4DCF053D" w:rsidR="00A200C3" w:rsidRDefault="00EC42FF" w:rsidP="00BE7209">
      <w:pPr>
        <w:jc w:val="both"/>
        <w:rPr>
          <w:rFonts w:ascii="Verdana" w:hAnsi="Verdana"/>
          <w:sz w:val="20"/>
          <w:szCs w:val="20"/>
        </w:rPr>
      </w:pPr>
      <w:r w:rsidRPr="00E65E1C">
        <w:rPr>
          <w:rFonts w:ascii="Verdana" w:eastAsia="Times New Roman" w:hAnsi="Verdana"/>
          <w:sz w:val="20"/>
          <w:szCs w:val="20"/>
        </w:rPr>
        <w:t>Em relação às expectativas para o cenário econômico, a Companhia monitora as informações da mídia especializada no mercado de cartões, além de participar de fóruns de discussões em diversas entidades relacionadas aos meios de pagamentos no Brasil. Segundo a Associação Brasileira de Cartões de Crédito e Serviços - A</w:t>
      </w:r>
      <w:r w:rsidR="00A200C3">
        <w:rPr>
          <w:rFonts w:ascii="Verdana" w:eastAsia="Times New Roman" w:hAnsi="Verdana"/>
          <w:sz w:val="20"/>
          <w:szCs w:val="20"/>
        </w:rPr>
        <w:t>BECS</w:t>
      </w:r>
      <w:r w:rsidRPr="00E65E1C">
        <w:rPr>
          <w:rFonts w:ascii="Verdana" w:eastAsia="Times New Roman" w:hAnsi="Verdana"/>
          <w:sz w:val="20"/>
          <w:szCs w:val="20"/>
        </w:rPr>
        <w:t xml:space="preserve">, o crescimento do mercado de cartões (emissor) </w:t>
      </w:r>
      <w:r w:rsidR="000149CC">
        <w:rPr>
          <w:rFonts w:ascii="Verdana" w:eastAsia="Times New Roman" w:hAnsi="Verdana"/>
          <w:sz w:val="20"/>
          <w:szCs w:val="20"/>
        </w:rPr>
        <w:t>encerrou</w:t>
      </w:r>
      <w:r w:rsidRPr="00E65E1C">
        <w:rPr>
          <w:rFonts w:ascii="Verdana" w:eastAsia="Times New Roman" w:hAnsi="Verdana"/>
          <w:sz w:val="20"/>
          <w:szCs w:val="20"/>
        </w:rPr>
        <w:t xml:space="preserve"> 202</w:t>
      </w:r>
      <w:r w:rsidRPr="00A200C3">
        <w:rPr>
          <w:rFonts w:ascii="Verdana" w:eastAsia="Times New Roman" w:hAnsi="Verdana"/>
          <w:sz w:val="20"/>
          <w:szCs w:val="20"/>
        </w:rPr>
        <w:t xml:space="preserve">0 com </w:t>
      </w:r>
      <w:r w:rsidRPr="00A200C3">
        <w:rPr>
          <w:rFonts w:ascii="Verdana" w:hAnsi="Verdana"/>
          <w:sz w:val="20"/>
          <w:szCs w:val="20"/>
        </w:rPr>
        <w:t xml:space="preserve">crescimento </w:t>
      </w:r>
      <w:r w:rsidR="00A200C3" w:rsidRPr="00A200C3">
        <w:rPr>
          <w:rFonts w:ascii="Verdana" w:hAnsi="Verdana"/>
          <w:sz w:val="20"/>
          <w:szCs w:val="20"/>
        </w:rPr>
        <w:t xml:space="preserve">de </w:t>
      </w:r>
      <w:r w:rsidR="000149CC">
        <w:rPr>
          <w:rFonts w:ascii="Verdana" w:hAnsi="Verdana"/>
          <w:sz w:val="20"/>
          <w:szCs w:val="20"/>
        </w:rPr>
        <w:t>8,2</w:t>
      </w:r>
      <w:r w:rsidR="00A200C3" w:rsidRPr="00A200C3">
        <w:rPr>
          <w:rFonts w:ascii="Verdana" w:hAnsi="Verdana"/>
          <w:sz w:val="20"/>
          <w:szCs w:val="20"/>
        </w:rPr>
        <w:t>%</w:t>
      </w:r>
      <w:r w:rsidRPr="00A200C3">
        <w:rPr>
          <w:rFonts w:ascii="Verdana" w:hAnsi="Verdana"/>
          <w:sz w:val="20"/>
          <w:szCs w:val="20"/>
        </w:rPr>
        <w:t>,</w:t>
      </w:r>
      <w:r w:rsidR="00A200C3">
        <w:rPr>
          <w:rFonts w:ascii="Verdana" w:hAnsi="Verdana"/>
          <w:sz w:val="20"/>
          <w:szCs w:val="20"/>
        </w:rPr>
        <w:t xml:space="preserve"> prejudicado principalmente pela pandemia.</w:t>
      </w:r>
      <w:r w:rsidRPr="00A200C3">
        <w:rPr>
          <w:rFonts w:ascii="Verdana" w:hAnsi="Verdana"/>
          <w:sz w:val="20"/>
          <w:szCs w:val="20"/>
        </w:rPr>
        <w:t xml:space="preserve"> </w:t>
      </w:r>
      <w:r w:rsidR="00A200C3">
        <w:rPr>
          <w:rFonts w:ascii="Verdana" w:hAnsi="Verdana"/>
          <w:sz w:val="20"/>
          <w:szCs w:val="20"/>
        </w:rPr>
        <w:t>A Pandemia do COVID mudou a forma de relacionamento do mercado, e com isso a economia e consumo se tornaram cada vez mais digital. A digitalização dos meios eletrônicos de pagamentos foram fundamentais com suas inovações que agregaram segurança e conveniência para os usuários</w:t>
      </w:r>
      <w:r w:rsidR="00EB1162">
        <w:rPr>
          <w:rFonts w:ascii="Verdana" w:hAnsi="Verdana"/>
          <w:sz w:val="20"/>
          <w:szCs w:val="20"/>
        </w:rPr>
        <w:t>.</w:t>
      </w:r>
    </w:p>
    <w:p w14:paraId="270037FC" w14:textId="738B9BE2" w:rsidR="00DA484D" w:rsidRPr="00BE7209" w:rsidRDefault="00EC42FF" w:rsidP="00BE7209">
      <w:pPr>
        <w:jc w:val="both"/>
        <w:rPr>
          <w:rFonts w:ascii="Verdana" w:hAnsi="Verdana"/>
          <w:sz w:val="20"/>
          <w:szCs w:val="20"/>
        </w:rPr>
      </w:pPr>
      <w:r w:rsidRPr="00A200C3">
        <w:rPr>
          <w:rFonts w:ascii="Verdana" w:hAnsi="Verdana"/>
          <w:sz w:val="20"/>
          <w:szCs w:val="20"/>
        </w:rPr>
        <w:t xml:space="preserve">Pelas estimativas da </w:t>
      </w:r>
      <w:r w:rsidR="00A200C3" w:rsidRPr="00A200C3">
        <w:rPr>
          <w:rFonts w:ascii="Verdana" w:hAnsi="Verdana"/>
          <w:sz w:val="20"/>
          <w:szCs w:val="20"/>
        </w:rPr>
        <w:t>A</w:t>
      </w:r>
      <w:r w:rsidR="00A200C3">
        <w:rPr>
          <w:rFonts w:ascii="Verdana" w:hAnsi="Verdana"/>
          <w:sz w:val="20"/>
          <w:szCs w:val="20"/>
        </w:rPr>
        <w:t>BECS</w:t>
      </w:r>
      <w:r w:rsidRPr="00A200C3">
        <w:rPr>
          <w:rFonts w:ascii="Verdana" w:hAnsi="Verdana"/>
          <w:sz w:val="20"/>
          <w:szCs w:val="20"/>
        </w:rPr>
        <w:t>, o</w:t>
      </w:r>
      <w:r w:rsidR="00EB1162">
        <w:rPr>
          <w:rFonts w:ascii="Verdana" w:hAnsi="Verdana"/>
          <w:sz w:val="20"/>
          <w:szCs w:val="20"/>
        </w:rPr>
        <w:t xml:space="preserve"> faturamento do</w:t>
      </w:r>
      <w:r w:rsidRPr="00A200C3">
        <w:rPr>
          <w:rFonts w:ascii="Verdana" w:hAnsi="Verdana"/>
          <w:sz w:val="20"/>
          <w:szCs w:val="20"/>
        </w:rPr>
        <w:t xml:space="preserve"> mercado de cartões de crédito deve crescer entre 18% e 21%</w:t>
      </w:r>
      <w:r w:rsidR="00A200C3" w:rsidRPr="00A200C3">
        <w:rPr>
          <w:rFonts w:ascii="Verdana" w:hAnsi="Verdana"/>
          <w:sz w:val="20"/>
          <w:szCs w:val="20"/>
        </w:rPr>
        <w:t xml:space="preserve"> em 2021</w:t>
      </w:r>
      <w:r w:rsidRPr="00A200C3">
        <w:rPr>
          <w:rFonts w:ascii="Verdana" w:hAnsi="Verdana"/>
          <w:sz w:val="20"/>
          <w:szCs w:val="20"/>
        </w:rPr>
        <w:t xml:space="preserve">, </w:t>
      </w:r>
      <w:r w:rsidR="00A200C3" w:rsidRPr="00A200C3">
        <w:rPr>
          <w:rFonts w:ascii="Verdana" w:hAnsi="Verdana"/>
          <w:sz w:val="20"/>
          <w:szCs w:val="20"/>
        </w:rPr>
        <w:t>impulsionado por vários fatores, como a digitalização do microempreendedor individual, a bancarização da população, a própria projeção do PIB para o ano, além de novas oportunidades, como a digitalização dos impostos, o pagamento instantâneo e outros temas relacionados à inovação”.</w:t>
      </w:r>
    </w:p>
    <w:p w14:paraId="4E70758B" w14:textId="77777777" w:rsidR="00294560" w:rsidRDefault="00294560" w:rsidP="000A6DC8">
      <w:pPr>
        <w:autoSpaceDE w:val="0"/>
        <w:autoSpaceDN w:val="0"/>
        <w:adjustRightInd w:val="0"/>
        <w:spacing w:after="0" w:line="240" w:lineRule="auto"/>
        <w:jc w:val="both"/>
        <w:rPr>
          <w:rFonts w:ascii="Verdana" w:hAnsi="Verdana" w:cs="Arial"/>
          <w:color w:val="4472C4" w:themeColor="accent1"/>
          <w:sz w:val="20"/>
          <w:szCs w:val="20"/>
          <w:lang w:eastAsia="pt-BR"/>
        </w:rPr>
      </w:pPr>
    </w:p>
    <w:p w14:paraId="4B5A3BC6" w14:textId="77777777" w:rsidR="00457658" w:rsidRDefault="00457658" w:rsidP="000A6DC8">
      <w:pPr>
        <w:autoSpaceDE w:val="0"/>
        <w:autoSpaceDN w:val="0"/>
        <w:adjustRightInd w:val="0"/>
        <w:spacing w:after="0" w:line="240" w:lineRule="auto"/>
        <w:jc w:val="both"/>
        <w:rPr>
          <w:rFonts w:ascii="Verdana" w:hAnsi="Verdana" w:cs="Arial"/>
          <w:color w:val="4472C4" w:themeColor="accent1"/>
          <w:sz w:val="20"/>
          <w:szCs w:val="20"/>
          <w:lang w:eastAsia="pt-BR"/>
        </w:rPr>
      </w:pPr>
    </w:p>
    <w:p w14:paraId="5FB3F272" w14:textId="77777777" w:rsidR="00457658" w:rsidRDefault="00457658" w:rsidP="000A6DC8">
      <w:pPr>
        <w:autoSpaceDE w:val="0"/>
        <w:autoSpaceDN w:val="0"/>
        <w:adjustRightInd w:val="0"/>
        <w:spacing w:after="0" w:line="240" w:lineRule="auto"/>
        <w:jc w:val="both"/>
        <w:rPr>
          <w:rFonts w:ascii="Verdana" w:hAnsi="Verdana" w:cs="Arial"/>
          <w:color w:val="4472C4" w:themeColor="accent1"/>
          <w:sz w:val="20"/>
          <w:szCs w:val="20"/>
          <w:lang w:eastAsia="pt-BR"/>
        </w:rPr>
      </w:pPr>
    </w:p>
    <w:p w14:paraId="1568DF40" w14:textId="751B4934" w:rsidR="001566FE" w:rsidRDefault="001566FE" w:rsidP="000A6DC8">
      <w:pPr>
        <w:autoSpaceDE w:val="0"/>
        <w:autoSpaceDN w:val="0"/>
        <w:adjustRightInd w:val="0"/>
        <w:spacing w:after="0" w:line="240" w:lineRule="auto"/>
        <w:jc w:val="both"/>
        <w:rPr>
          <w:rFonts w:ascii="Verdana" w:hAnsi="Verdana" w:cs="Arial"/>
          <w:color w:val="4472C4" w:themeColor="accent1"/>
          <w:sz w:val="20"/>
          <w:szCs w:val="20"/>
          <w:lang w:eastAsia="pt-BR"/>
        </w:rPr>
      </w:pPr>
    </w:p>
    <w:p w14:paraId="32D442E8" w14:textId="77777777" w:rsidR="00442A3A" w:rsidRDefault="00442A3A" w:rsidP="000A6DC8">
      <w:pPr>
        <w:autoSpaceDE w:val="0"/>
        <w:autoSpaceDN w:val="0"/>
        <w:adjustRightInd w:val="0"/>
        <w:spacing w:after="0" w:line="240" w:lineRule="auto"/>
        <w:jc w:val="both"/>
        <w:rPr>
          <w:rFonts w:ascii="Verdana" w:hAnsi="Verdana" w:cs="Arial"/>
          <w:color w:val="4472C4" w:themeColor="accent1"/>
          <w:sz w:val="20"/>
          <w:szCs w:val="20"/>
          <w:lang w:eastAsia="pt-BR"/>
        </w:rPr>
      </w:pPr>
    </w:p>
    <w:p w14:paraId="734959F0" w14:textId="77777777" w:rsidR="00BE7209" w:rsidRPr="00756B89" w:rsidRDefault="00BE7209" w:rsidP="000A6DC8">
      <w:pPr>
        <w:autoSpaceDE w:val="0"/>
        <w:autoSpaceDN w:val="0"/>
        <w:adjustRightInd w:val="0"/>
        <w:spacing w:after="0" w:line="240" w:lineRule="auto"/>
        <w:jc w:val="both"/>
        <w:rPr>
          <w:rFonts w:ascii="Verdana" w:hAnsi="Verdana" w:cs="Arial"/>
          <w:color w:val="4472C4" w:themeColor="accent1"/>
          <w:sz w:val="20"/>
          <w:szCs w:val="20"/>
          <w:lang w:eastAsia="pt-BR"/>
        </w:rPr>
      </w:pPr>
    </w:p>
    <w:p w14:paraId="600C3529" w14:textId="4F3E5FEC" w:rsidR="00294560" w:rsidRPr="00CE69A7" w:rsidRDefault="00294560" w:rsidP="000A6DC8">
      <w:pPr>
        <w:pStyle w:val="Body1"/>
        <w:jc w:val="both"/>
        <w:rPr>
          <w:rFonts w:ascii="Verdana" w:eastAsia="Times New Roman" w:hAnsi="Verdana" w:cs="Tahoma"/>
          <w:b/>
          <w:color w:val="auto"/>
          <w:sz w:val="20"/>
        </w:rPr>
      </w:pPr>
      <w:r w:rsidRPr="00CE69A7">
        <w:rPr>
          <w:rFonts w:ascii="Verdana" w:eastAsia="Times New Roman" w:hAnsi="Verdana" w:cs="Tahoma"/>
          <w:b/>
          <w:color w:val="auto"/>
          <w:sz w:val="20"/>
        </w:rPr>
        <w:t>3. A BRBCARD EM 20</w:t>
      </w:r>
      <w:r w:rsidR="003D5315">
        <w:rPr>
          <w:rFonts w:ascii="Verdana" w:eastAsia="Times New Roman" w:hAnsi="Verdana" w:cs="Tahoma"/>
          <w:b/>
          <w:color w:val="auto"/>
          <w:sz w:val="20"/>
        </w:rPr>
        <w:t>20</w:t>
      </w:r>
    </w:p>
    <w:p w14:paraId="4F60522A" w14:textId="77777777" w:rsidR="000A6DC8" w:rsidRPr="00CE69A7" w:rsidRDefault="000A6DC8" w:rsidP="000A6DC8">
      <w:pPr>
        <w:pStyle w:val="Body1"/>
        <w:jc w:val="both"/>
        <w:rPr>
          <w:rFonts w:ascii="Verdana" w:eastAsia="Times New Roman" w:hAnsi="Verdana" w:cs="Tahoma"/>
          <w:b/>
          <w:color w:val="auto"/>
          <w:sz w:val="20"/>
        </w:rPr>
      </w:pPr>
    </w:p>
    <w:p w14:paraId="3D3D0128" w14:textId="77777777" w:rsidR="00294560" w:rsidRPr="00CE69A7" w:rsidRDefault="00294560" w:rsidP="000A6DC8">
      <w:pPr>
        <w:pStyle w:val="Body1"/>
        <w:jc w:val="both"/>
        <w:rPr>
          <w:rFonts w:ascii="Verdana" w:eastAsia="Times New Roman" w:hAnsi="Verdana" w:cs="Tahoma"/>
          <w:b/>
          <w:color w:val="auto"/>
          <w:sz w:val="20"/>
        </w:rPr>
      </w:pPr>
      <w:r w:rsidRPr="00CE69A7">
        <w:rPr>
          <w:rFonts w:ascii="Verdana" w:eastAsia="Times New Roman" w:hAnsi="Verdana" w:cs="Tahoma"/>
          <w:b/>
          <w:color w:val="auto"/>
          <w:sz w:val="20"/>
        </w:rPr>
        <w:t>3.1 Fatos Relevantes</w:t>
      </w:r>
    </w:p>
    <w:p w14:paraId="68622496" w14:textId="77777777" w:rsidR="000A6DC8" w:rsidRPr="00CE69A7" w:rsidRDefault="000A6DC8" w:rsidP="000A6DC8">
      <w:pPr>
        <w:autoSpaceDE w:val="0"/>
        <w:autoSpaceDN w:val="0"/>
        <w:adjustRightInd w:val="0"/>
        <w:spacing w:after="0" w:line="240" w:lineRule="auto"/>
        <w:jc w:val="both"/>
        <w:rPr>
          <w:rFonts w:ascii="Verdana" w:hAnsi="Verdana" w:cs="Arial"/>
          <w:sz w:val="20"/>
          <w:szCs w:val="20"/>
          <w:lang w:eastAsia="pt-BR"/>
        </w:rPr>
      </w:pPr>
    </w:p>
    <w:p w14:paraId="78514263" w14:textId="6DD7E312" w:rsidR="000E1F44" w:rsidRPr="000E1F44" w:rsidRDefault="00075400" w:rsidP="000E1F44">
      <w:pPr>
        <w:spacing w:before="120" w:after="120"/>
        <w:jc w:val="both"/>
        <w:rPr>
          <w:rFonts w:ascii="Verdana" w:eastAsia="+mn-ea" w:hAnsi="Verdana" w:cs="Arial"/>
          <w:sz w:val="20"/>
          <w:szCs w:val="20"/>
          <w:highlight w:val="yellow"/>
        </w:rPr>
      </w:pPr>
      <w:r w:rsidRPr="000C731E">
        <w:rPr>
          <w:rFonts w:ascii="Verdana" w:eastAsia="+mn-ea" w:hAnsi="Verdana" w:cs="Arial"/>
          <w:sz w:val="20"/>
          <w:szCs w:val="20"/>
        </w:rPr>
        <w:t>O cenário econômico apresentado em 20</w:t>
      </w:r>
      <w:r w:rsidR="00A200C3" w:rsidRPr="000C731E">
        <w:rPr>
          <w:rFonts w:ascii="Verdana" w:eastAsia="+mn-ea" w:hAnsi="Verdana" w:cs="Arial"/>
          <w:sz w:val="20"/>
          <w:szCs w:val="20"/>
        </w:rPr>
        <w:t>20</w:t>
      </w:r>
      <w:r w:rsidRPr="000C731E">
        <w:rPr>
          <w:rFonts w:ascii="Verdana" w:eastAsia="+mn-ea" w:hAnsi="Verdana" w:cs="Arial"/>
          <w:sz w:val="20"/>
          <w:szCs w:val="20"/>
        </w:rPr>
        <w:t xml:space="preserve"> trouxe algumas mudanças em relação ao observado no ano anterior. </w:t>
      </w:r>
      <w:r w:rsidR="00747619" w:rsidRPr="00747619">
        <w:rPr>
          <w:rFonts w:ascii="Verdana" w:eastAsia="+mn-ea" w:hAnsi="Verdana" w:cs="Arial"/>
          <w:sz w:val="20"/>
          <w:szCs w:val="20"/>
        </w:rPr>
        <w:t xml:space="preserve">O panorama descrito pelo </w:t>
      </w:r>
      <w:proofErr w:type="spellStart"/>
      <w:r w:rsidR="00747619" w:rsidRPr="005D0895">
        <w:rPr>
          <w:rFonts w:ascii="Verdana" w:eastAsia="+mn-ea" w:hAnsi="Verdana" w:cs="Arial"/>
          <w:color w:val="000000" w:themeColor="text1"/>
          <w:sz w:val="20"/>
          <w:szCs w:val="20"/>
        </w:rPr>
        <w:t>Idecon</w:t>
      </w:r>
      <w:proofErr w:type="spellEnd"/>
      <w:r w:rsidR="00747619" w:rsidRPr="005D0895">
        <w:rPr>
          <w:rFonts w:ascii="Verdana" w:eastAsia="+mn-ea" w:hAnsi="Verdana" w:cs="Arial"/>
          <w:color w:val="000000" w:themeColor="text1"/>
          <w:sz w:val="20"/>
          <w:szCs w:val="20"/>
        </w:rPr>
        <w:t>-DF</w:t>
      </w:r>
      <w:r w:rsidR="005D0895">
        <w:rPr>
          <w:rStyle w:val="Refdenotaderodap"/>
          <w:rFonts w:ascii="Verdana" w:eastAsia="+mn-ea" w:hAnsi="Verdana" w:cs="Arial"/>
          <w:sz w:val="20"/>
          <w:szCs w:val="20"/>
        </w:rPr>
        <w:footnoteReference w:id="2"/>
      </w:r>
      <w:r w:rsidR="005D0895">
        <w:rPr>
          <w:rFonts w:ascii="Verdana" w:eastAsia="+mn-ea" w:hAnsi="Verdana" w:cs="Arial"/>
          <w:color w:val="000000" w:themeColor="text1"/>
          <w:sz w:val="20"/>
          <w:szCs w:val="20"/>
        </w:rPr>
        <w:t xml:space="preserve"> </w:t>
      </w:r>
      <w:r w:rsidR="00747619" w:rsidRPr="00747619">
        <w:rPr>
          <w:rFonts w:ascii="Verdana" w:eastAsia="+mn-ea" w:hAnsi="Verdana" w:cs="Arial"/>
          <w:sz w:val="20"/>
          <w:szCs w:val="20"/>
        </w:rPr>
        <w:t xml:space="preserve">evidencia que </w:t>
      </w:r>
      <w:r w:rsidR="00F07898" w:rsidRPr="00747619">
        <w:rPr>
          <w:rFonts w:ascii="Verdana" w:eastAsia="+mn-ea" w:hAnsi="Verdana" w:cs="Arial"/>
          <w:sz w:val="20"/>
          <w:szCs w:val="20"/>
        </w:rPr>
        <w:t>a pandemia da COVID</w:t>
      </w:r>
      <w:r w:rsidR="00747619" w:rsidRPr="00747619">
        <w:rPr>
          <w:rFonts w:ascii="Verdana" w:eastAsia="+mn-ea" w:hAnsi="Verdana" w:cs="Arial"/>
          <w:sz w:val="20"/>
          <w:szCs w:val="20"/>
        </w:rPr>
        <w:t>-</w:t>
      </w:r>
      <w:r w:rsidR="00F07898" w:rsidRPr="00747619">
        <w:rPr>
          <w:rFonts w:ascii="Verdana" w:eastAsia="+mn-ea" w:hAnsi="Verdana" w:cs="Arial"/>
          <w:sz w:val="20"/>
          <w:szCs w:val="20"/>
        </w:rPr>
        <w:t>19 teve</w:t>
      </w:r>
      <w:r w:rsidR="00747619" w:rsidRPr="00747619">
        <w:rPr>
          <w:rFonts w:ascii="Verdana" w:eastAsia="+mn-ea" w:hAnsi="Verdana" w:cs="Arial"/>
          <w:sz w:val="20"/>
          <w:szCs w:val="20"/>
        </w:rPr>
        <w:t xml:space="preserve"> importante papel na desaceleração do ritmo de atividade da economia local, afetando negativamente   os   segmentos   dedicados   ao   fornecimento   de   bens   e   serviços </w:t>
      </w:r>
      <w:r w:rsidR="00F07898" w:rsidRPr="00747619">
        <w:rPr>
          <w:rFonts w:ascii="Verdana" w:eastAsia="+mn-ea" w:hAnsi="Verdana" w:cs="Arial"/>
          <w:sz w:val="20"/>
          <w:szCs w:val="20"/>
        </w:rPr>
        <w:t>considerados não</w:t>
      </w:r>
      <w:r w:rsidR="00747619" w:rsidRPr="00747619">
        <w:rPr>
          <w:rFonts w:ascii="Verdana" w:eastAsia="+mn-ea" w:hAnsi="Verdana" w:cs="Arial"/>
          <w:sz w:val="20"/>
          <w:szCs w:val="20"/>
        </w:rPr>
        <w:t xml:space="preserve"> </w:t>
      </w:r>
      <w:r w:rsidR="00F07898" w:rsidRPr="00747619">
        <w:rPr>
          <w:rFonts w:ascii="Verdana" w:eastAsia="+mn-ea" w:hAnsi="Verdana" w:cs="Arial"/>
          <w:sz w:val="20"/>
          <w:szCs w:val="20"/>
        </w:rPr>
        <w:t>essenciais para</w:t>
      </w:r>
      <w:r w:rsidR="00747619" w:rsidRPr="00747619">
        <w:rPr>
          <w:rFonts w:ascii="Verdana" w:eastAsia="+mn-ea" w:hAnsi="Verdana" w:cs="Arial"/>
          <w:sz w:val="20"/>
          <w:szCs w:val="20"/>
        </w:rPr>
        <w:t xml:space="preserve"> a população.</w:t>
      </w:r>
      <w:r w:rsidR="00747619">
        <w:rPr>
          <w:rFonts w:ascii="Verdana" w:eastAsia="+mn-ea" w:hAnsi="Verdana" w:cs="Arial"/>
          <w:sz w:val="20"/>
          <w:szCs w:val="20"/>
        </w:rPr>
        <w:t xml:space="preserve"> </w:t>
      </w:r>
    </w:p>
    <w:p w14:paraId="469814AE" w14:textId="6C656B71" w:rsidR="000E1F44" w:rsidRPr="000E1F44" w:rsidRDefault="00747619" w:rsidP="000E1F44">
      <w:pPr>
        <w:spacing w:before="120" w:after="120"/>
        <w:jc w:val="both"/>
        <w:rPr>
          <w:rFonts w:ascii="Verdana" w:eastAsia="+mn-ea" w:hAnsi="Verdana" w:cs="Arial"/>
          <w:sz w:val="20"/>
          <w:szCs w:val="20"/>
        </w:rPr>
      </w:pPr>
      <w:r w:rsidRPr="00242C6D">
        <w:rPr>
          <w:rFonts w:ascii="Verdana" w:eastAsia="+mn-ea" w:hAnsi="Verdana" w:cs="Arial"/>
          <w:color w:val="000000" w:themeColor="text1"/>
          <w:sz w:val="20"/>
          <w:szCs w:val="20"/>
        </w:rPr>
        <w:t>Os indicadores de crédito do Banco Central</w:t>
      </w:r>
      <w:r w:rsidR="00242C6D">
        <w:rPr>
          <w:rStyle w:val="Refdenotaderodap"/>
          <w:rFonts w:ascii="Verdana" w:eastAsia="+mn-ea" w:hAnsi="Verdana" w:cs="Arial"/>
          <w:sz w:val="20"/>
          <w:szCs w:val="20"/>
        </w:rPr>
        <w:footnoteReference w:id="3"/>
      </w:r>
      <w:r w:rsidRPr="00747619">
        <w:rPr>
          <w:rFonts w:ascii="Verdana" w:eastAsia="+mn-ea" w:hAnsi="Verdana" w:cs="Arial"/>
          <w:sz w:val="20"/>
          <w:szCs w:val="20"/>
        </w:rPr>
        <w:t>, mostram que o total de transações com cartões de crédito</w:t>
      </w:r>
      <w:r w:rsidR="000E1F44" w:rsidRPr="000E1F44">
        <w:rPr>
          <w:rFonts w:ascii="Verdana" w:eastAsia="+mn-ea" w:hAnsi="Verdana" w:cs="Arial"/>
          <w:sz w:val="20"/>
          <w:szCs w:val="20"/>
        </w:rPr>
        <w:t>,</w:t>
      </w:r>
      <w:r w:rsidRPr="00747619">
        <w:rPr>
          <w:rFonts w:ascii="Verdana" w:eastAsia="+mn-ea" w:hAnsi="Verdana" w:cs="Arial"/>
          <w:sz w:val="20"/>
          <w:szCs w:val="20"/>
        </w:rPr>
        <w:t xml:space="preserve"> </w:t>
      </w:r>
      <w:r w:rsidR="000E1F44" w:rsidRPr="000E1F44">
        <w:rPr>
          <w:rFonts w:ascii="Verdana" w:eastAsia="+mn-ea" w:hAnsi="Verdana" w:cs="Arial"/>
          <w:sz w:val="20"/>
          <w:szCs w:val="20"/>
        </w:rPr>
        <w:t>efetuadas</w:t>
      </w:r>
      <w:r w:rsidRPr="00747619">
        <w:rPr>
          <w:rFonts w:ascii="Verdana" w:eastAsia="+mn-ea" w:hAnsi="Verdana" w:cs="Arial"/>
          <w:sz w:val="20"/>
          <w:szCs w:val="20"/>
        </w:rPr>
        <w:t xml:space="preserve"> </w:t>
      </w:r>
      <w:r w:rsidR="000E1F44" w:rsidRPr="000E1F44">
        <w:rPr>
          <w:rFonts w:ascii="Verdana" w:eastAsia="+mn-ea" w:hAnsi="Verdana" w:cs="Arial"/>
          <w:sz w:val="20"/>
          <w:szCs w:val="20"/>
        </w:rPr>
        <w:t>por</w:t>
      </w:r>
      <w:r w:rsidRPr="00747619">
        <w:rPr>
          <w:rFonts w:ascii="Verdana" w:eastAsia="+mn-ea" w:hAnsi="Verdana" w:cs="Arial"/>
          <w:sz w:val="20"/>
          <w:szCs w:val="20"/>
        </w:rPr>
        <w:t xml:space="preserve"> </w:t>
      </w:r>
      <w:r w:rsidR="000E1F44" w:rsidRPr="000E1F44">
        <w:rPr>
          <w:rFonts w:ascii="Verdana" w:eastAsia="+mn-ea" w:hAnsi="Verdana" w:cs="Arial"/>
          <w:sz w:val="20"/>
          <w:szCs w:val="20"/>
        </w:rPr>
        <w:t>Pessoas</w:t>
      </w:r>
      <w:r w:rsidRPr="00747619">
        <w:rPr>
          <w:rFonts w:ascii="Verdana" w:eastAsia="+mn-ea" w:hAnsi="Verdana" w:cs="Arial"/>
          <w:sz w:val="20"/>
          <w:szCs w:val="20"/>
        </w:rPr>
        <w:t xml:space="preserve"> </w:t>
      </w:r>
      <w:r w:rsidR="000E1F44" w:rsidRPr="000E1F44">
        <w:rPr>
          <w:rFonts w:ascii="Verdana" w:eastAsia="+mn-ea" w:hAnsi="Verdana" w:cs="Arial"/>
          <w:sz w:val="20"/>
          <w:szCs w:val="20"/>
        </w:rPr>
        <w:t>Físicas,</w:t>
      </w:r>
      <w:r w:rsidRPr="00747619">
        <w:rPr>
          <w:rFonts w:ascii="Verdana" w:eastAsia="+mn-ea" w:hAnsi="Verdana" w:cs="Arial"/>
          <w:sz w:val="20"/>
          <w:szCs w:val="20"/>
        </w:rPr>
        <w:t xml:space="preserve"> </w:t>
      </w:r>
      <w:r w:rsidR="000E1F44" w:rsidRPr="000E1F44">
        <w:rPr>
          <w:rFonts w:ascii="Verdana" w:eastAsia="+mn-ea" w:hAnsi="Verdana" w:cs="Arial"/>
          <w:sz w:val="20"/>
          <w:szCs w:val="20"/>
        </w:rPr>
        <w:t>foi</w:t>
      </w:r>
      <w:r w:rsidRPr="00747619">
        <w:rPr>
          <w:rFonts w:ascii="Verdana" w:eastAsia="+mn-ea" w:hAnsi="Verdana" w:cs="Arial"/>
          <w:sz w:val="20"/>
          <w:szCs w:val="20"/>
        </w:rPr>
        <w:t xml:space="preserve"> </w:t>
      </w:r>
      <w:r w:rsidR="000E1F44" w:rsidRPr="000E1F44">
        <w:rPr>
          <w:rFonts w:ascii="Verdana" w:eastAsia="+mn-ea" w:hAnsi="Verdana" w:cs="Arial"/>
          <w:sz w:val="20"/>
          <w:szCs w:val="20"/>
        </w:rPr>
        <w:t>de</w:t>
      </w:r>
      <w:r w:rsidRPr="00747619">
        <w:rPr>
          <w:rFonts w:ascii="Verdana" w:eastAsia="+mn-ea" w:hAnsi="Verdana" w:cs="Arial"/>
          <w:sz w:val="20"/>
          <w:szCs w:val="20"/>
        </w:rPr>
        <w:t xml:space="preserve"> </w:t>
      </w:r>
      <w:r w:rsidR="000E1F44" w:rsidRPr="000E1F44">
        <w:rPr>
          <w:rFonts w:ascii="Verdana" w:eastAsia="+mn-ea" w:hAnsi="Verdana" w:cs="Arial"/>
          <w:sz w:val="20"/>
          <w:szCs w:val="20"/>
        </w:rPr>
        <w:t>R$</w:t>
      </w:r>
      <w:r>
        <w:rPr>
          <w:rFonts w:ascii="Verdana" w:eastAsia="+mn-ea" w:hAnsi="Verdana" w:cs="Arial"/>
          <w:sz w:val="20"/>
          <w:szCs w:val="20"/>
        </w:rPr>
        <w:t xml:space="preserve"> </w:t>
      </w:r>
      <w:r w:rsidR="000E1F44" w:rsidRPr="000E1F44">
        <w:rPr>
          <w:rFonts w:ascii="Verdana" w:eastAsia="+mn-ea" w:hAnsi="Verdana" w:cs="Arial"/>
          <w:sz w:val="20"/>
          <w:szCs w:val="20"/>
        </w:rPr>
        <w:t>103,9</w:t>
      </w:r>
      <w:r w:rsidRPr="00747619">
        <w:rPr>
          <w:rFonts w:ascii="Verdana" w:eastAsia="+mn-ea" w:hAnsi="Verdana" w:cs="Arial"/>
          <w:sz w:val="20"/>
          <w:szCs w:val="20"/>
        </w:rPr>
        <w:t xml:space="preserve"> </w:t>
      </w:r>
      <w:r w:rsidR="000E1F44" w:rsidRPr="000E1F44">
        <w:rPr>
          <w:rFonts w:ascii="Verdana" w:eastAsia="+mn-ea" w:hAnsi="Verdana" w:cs="Arial"/>
          <w:sz w:val="20"/>
          <w:szCs w:val="20"/>
        </w:rPr>
        <w:t>bilhões</w:t>
      </w:r>
      <w:r w:rsidRPr="00747619">
        <w:rPr>
          <w:rFonts w:ascii="Verdana" w:eastAsia="+mn-ea" w:hAnsi="Verdana" w:cs="Arial"/>
          <w:sz w:val="20"/>
          <w:szCs w:val="20"/>
        </w:rPr>
        <w:t xml:space="preserve"> </w:t>
      </w:r>
      <w:r w:rsidR="000E1F44" w:rsidRPr="000E1F44">
        <w:rPr>
          <w:rFonts w:ascii="Verdana" w:eastAsia="+mn-ea" w:hAnsi="Verdana" w:cs="Arial"/>
          <w:sz w:val="20"/>
          <w:szCs w:val="20"/>
        </w:rPr>
        <w:t>no</w:t>
      </w:r>
      <w:r w:rsidRPr="00747619">
        <w:rPr>
          <w:rFonts w:ascii="Verdana" w:eastAsia="+mn-ea" w:hAnsi="Verdana" w:cs="Arial"/>
          <w:sz w:val="20"/>
          <w:szCs w:val="20"/>
        </w:rPr>
        <w:t xml:space="preserve"> </w:t>
      </w:r>
      <w:r w:rsidR="000E1F44" w:rsidRPr="000E1F44">
        <w:rPr>
          <w:rFonts w:ascii="Verdana" w:eastAsia="+mn-ea" w:hAnsi="Verdana" w:cs="Arial"/>
          <w:sz w:val="20"/>
          <w:szCs w:val="20"/>
        </w:rPr>
        <w:t>mês</w:t>
      </w:r>
      <w:r w:rsidRPr="00747619">
        <w:rPr>
          <w:rFonts w:ascii="Verdana" w:eastAsia="+mn-ea" w:hAnsi="Verdana" w:cs="Arial"/>
          <w:sz w:val="20"/>
          <w:szCs w:val="20"/>
        </w:rPr>
        <w:t xml:space="preserve"> </w:t>
      </w:r>
      <w:r w:rsidR="000E1F44" w:rsidRPr="000E1F44">
        <w:rPr>
          <w:rFonts w:ascii="Verdana" w:eastAsia="+mn-ea" w:hAnsi="Verdana" w:cs="Arial"/>
          <w:sz w:val="20"/>
          <w:szCs w:val="20"/>
        </w:rPr>
        <w:t>de</w:t>
      </w:r>
      <w:r w:rsidRPr="00747619">
        <w:rPr>
          <w:rFonts w:ascii="Verdana" w:eastAsia="+mn-ea" w:hAnsi="Verdana" w:cs="Arial"/>
          <w:sz w:val="20"/>
          <w:szCs w:val="20"/>
        </w:rPr>
        <w:t xml:space="preserve"> </w:t>
      </w:r>
      <w:r w:rsidR="000E1F44" w:rsidRPr="000E1F44">
        <w:rPr>
          <w:rFonts w:ascii="Verdana" w:eastAsia="+mn-ea" w:hAnsi="Verdana" w:cs="Arial"/>
          <w:sz w:val="20"/>
          <w:szCs w:val="20"/>
        </w:rPr>
        <w:t>novembro</w:t>
      </w:r>
      <w:r w:rsidRPr="00747619">
        <w:rPr>
          <w:rFonts w:ascii="Verdana" w:eastAsia="+mn-ea" w:hAnsi="Verdana" w:cs="Arial"/>
          <w:sz w:val="20"/>
          <w:szCs w:val="20"/>
        </w:rPr>
        <w:t xml:space="preserve"> </w:t>
      </w:r>
      <w:r w:rsidR="000E1F44" w:rsidRPr="000E1F44">
        <w:rPr>
          <w:rFonts w:ascii="Verdana" w:eastAsia="+mn-ea" w:hAnsi="Verdana" w:cs="Arial"/>
          <w:sz w:val="20"/>
          <w:szCs w:val="20"/>
        </w:rPr>
        <w:t>de</w:t>
      </w:r>
      <w:r w:rsidRPr="00747619">
        <w:rPr>
          <w:rFonts w:ascii="Verdana" w:eastAsia="+mn-ea" w:hAnsi="Verdana" w:cs="Arial"/>
          <w:sz w:val="20"/>
          <w:szCs w:val="20"/>
        </w:rPr>
        <w:t xml:space="preserve"> </w:t>
      </w:r>
      <w:r w:rsidR="000E1F44" w:rsidRPr="000E1F44">
        <w:rPr>
          <w:rFonts w:ascii="Verdana" w:eastAsia="+mn-ea" w:hAnsi="Verdana" w:cs="Arial"/>
          <w:sz w:val="20"/>
          <w:szCs w:val="20"/>
        </w:rPr>
        <w:t>2020.</w:t>
      </w:r>
      <w:r w:rsidRPr="00747619">
        <w:rPr>
          <w:rFonts w:ascii="Verdana" w:eastAsia="+mn-ea" w:hAnsi="Verdana" w:cs="Arial"/>
          <w:sz w:val="20"/>
          <w:szCs w:val="20"/>
        </w:rPr>
        <w:t xml:space="preserve"> </w:t>
      </w:r>
      <w:r w:rsidR="000E1F44" w:rsidRPr="000E1F44">
        <w:rPr>
          <w:rFonts w:ascii="Verdana" w:eastAsia="+mn-ea" w:hAnsi="Verdana" w:cs="Arial"/>
          <w:sz w:val="20"/>
          <w:szCs w:val="20"/>
        </w:rPr>
        <w:t>Estão</w:t>
      </w:r>
      <w:r w:rsidRPr="00747619">
        <w:rPr>
          <w:rFonts w:ascii="Verdana" w:eastAsia="+mn-ea" w:hAnsi="Verdana" w:cs="Arial"/>
          <w:sz w:val="20"/>
          <w:szCs w:val="20"/>
        </w:rPr>
        <w:t xml:space="preserve"> </w:t>
      </w:r>
      <w:r w:rsidR="000E1F44" w:rsidRPr="000E1F44">
        <w:rPr>
          <w:rFonts w:ascii="Verdana" w:eastAsia="+mn-ea" w:hAnsi="Verdana" w:cs="Arial"/>
          <w:sz w:val="20"/>
          <w:szCs w:val="20"/>
        </w:rPr>
        <w:t>incluídos</w:t>
      </w:r>
      <w:r w:rsidRPr="00747619">
        <w:rPr>
          <w:rFonts w:ascii="Verdana" w:eastAsia="+mn-ea" w:hAnsi="Verdana" w:cs="Arial"/>
          <w:sz w:val="20"/>
          <w:szCs w:val="20"/>
        </w:rPr>
        <w:t xml:space="preserve"> </w:t>
      </w:r>
      <w:r w:rsidR="000E1F44" w:rsidRPr="000E1F44">
        <w:rPr>
          <w:rFonts w:ascii="Verdana" w:eastAsia="+mn-ea" w:hAnsi="Verdana" w:cs="Arial"/>
          <w:sz w:val="20"/>
          <w:szCs w:val="20"/>
        </w:rPr>
        <w:t>nesse</w:t>
      </w:r>
      <w:r w:rsidRPr="00747619">
        <w:rPr>
          <w:rFonts w:ascii="Verdana" w:eastAsia="+mn-ea" w:hAnsi="Verdana" w:cs="Arial"/>
          <w:sz w:val="20"/>
          <w:szCs w:val="20"/>
        </w:rPr>
        <w:t xml:space="preserve"> </w:t>
      </w:r>
      <w:r w:rsidR="000E1F44" w:rsidRPr="000E1F44">
        <w:rPr>
          <w:rFonts w:ascii="Verdana" w:eastAsia="+mn-ea" w:hAnsi="Verdana" w:cs="Arial"/>
          <w:sz w:val="20"/>
          <w:szCs w:val="20"/>
        </w:rPr>
        <w:t>indicador</w:t>
      </w:r>
      <w:r w:rsidRPr="00747619">
        <w:rPr>
          <w:rFonts w:ascii="Verdana" w:eastAsia="+mn-ea" w:hAnsi="Verdana" w:cs="Arial"/>
          <w:sz w:val="20"/>
          <w:szCs w:val="20"/>
        </w:rPr>
        <w:t xml:space="preserve"> </w:t>
      </w:r>
      <w:r w:rsidR="000E1F44" w:rsidRPr="000E1F44">
        <w:rPr>
          <w:rFonts w:ascii="Verdana" w:eastAsia="+mn-ea" w:hAnsi="Verdana" w:cs="Arial"/>
          <w:sz w:val="20"/>
          <w:szCs w:val="20"/>
        </w:rPr>
        <w:t>operações</w:t>
      </w:r>
      <w:r w:rsidRPr="00747619">
        <w:rPr>
          <w:rFonts w:ascii="Verdana" w:eastAsia="+mn-ea" w:hAnsi="Verdana" w:cs="Arial"/>
          <w:sz w:val="20"/>
          <w:szCs w:val="20"/>
        </w:rPr>
        <w:t xml:space="preserve"> </w:t>
      </w:r>
      <w:r w:rsidR="000E1F44" w:rsidRPr="000E1F44">
        <w:rPr>
          <w:rFonts w:ascii="Verdana" w:eastAsia="+mn-ea" w:hAnsi="Verdana" w:cs="Arial"/>
          <w:sz w:val="20"/>
          <w:szCs w:val="20"/>
        </w:rPr>
        <w:t>de</w:t>
      </w:r>
      <w:r w:rsidRPr="00747619">
        <w:rPr>
          <w:rFonts w:ascii="Verdana" w:eastAsia="+mn-ea" w:hAnsi="Verdana" w:cs="Arial"/>
          <w:sz w:val="20"/>
          <w:szCs w:val="20"/>
        </w:rPr>
        <w:t xml:space="preserve"> </w:t>
      </w:r>
      <w:r w:rsidR="000E1F44" w:rsidRPr="000E1F44">
        <w:rPr>
          <w:rFonts w:ascii="Verdana" w:eastAsia="+mn-ea" w:hAnsi="Verdana" w:cs="Arial"/>
          <w:sz w:val="20"/>
          <w:szCs w:val="20"/>
        </w:rPr>
        <w:t>compra</w:t>
      </w:r>
      <w:r w:rsidRPr="00747619">
        <w:rPr>
          <w:rFonts w:ascii="Verdana" w:eastAsia="+mn-ea" w:hAnsi="Verdana" w:cs="Arial"/>
          <w:sz w:val="20"/>
          <w:szCs w:val="20"/>
        </w:rPr>
        <w:t xml:space="preserve"> </w:t>
      </w:r>
      <w:r w:rsidR="000E1F44" w:rsidRPr="000E1F44">
        <w:rPr>
          <w:rFonts w:ascii="Verdana" w:eastAsia="+mn-ea" w:hAnsi="Verdana" w:cs="Arial"/>
          <w:sz w:val="20"/>
          <w:szCs w:val="20"/>
        </w:rPr>
        <w:t>à</w:t>
      </w:r>
      <w:r w:rsidRPr="00747619">
        <w:rPr>
          <w:rFonts w:ascii="Verdana" w:eastAsia="+mn-ea" w:hAnsi="Verdana" w:cs="Arial"/>
          <w:sz w:val="20"/>
          <w:szCs w:val="20"/>
        </w:rPr>
        <w:t xml:space="preserve"> </w:t>
      </w:r>
      <w:r w:rsidR="000E1F44" w:rsidRPr="000E1F44">
        <w:rPr>
          <w:rFonts w:ascii="Verdana" w:eastAsia="+mn-ea" w:hAnsi="Verdana" w:cs="Arial"/>
          <w:sz w:val="20"/>
          <w:szCs w:val="20"/>
        </w:rPr>
        <w:t>vista</w:t>
      </w:r>
      <w:r w:rsidRPr="00747619">
        <w:rPr>
          <w:rFonts w:ascii="Verdana" w:eastAsia="+mn-ea" w:hAnsi="Verdana" w:cs="Arial"/>
          <w:sz w:val="20"/>
          <w:szCs w:val="20"/>
        </w:rPr>
        <w:t xml:space="preserve"> </w:t>
      </w:r>
      <w:r w:rsidR="000E1F44" w:rsidRPr="000E1F44">
        <w:rPr>
          <w:rFonts w:ascii="Verdana" w:eastAsia="+mn-ea" w:hAnsi="Verdana" w:cs="Arial"/>
          <w:sz w:val="20"/>
          <w:szCs w:val="20"/>
        </w:rPr>
        <w:t>e</w:t>
      </w:r>
      <w:r w:rsidRPr="00747619">
        <w:rPr>
          <w:rFonts w:ascii="Verdana" w:eastAsia="+mn-ea" w:hAnsi="Verdana" w:cs="Arial"/>
          <w:sz w:val="20"/>
          <w:szCs w:val="20"/>
        </w:rPr>
        <w:t xml:space="preserve"> </w:t>
      </w:r>
      <w:r w:rsidR="000E1F44" w:rsidRPr="000E1F44">
        <w:rPr>
          <w:rFonts w:ascii="Verdana" w:eastAsia="+mn-ea" w:hAnsi="Verdana" w:cs="Arial"/>
          <w:sz w:val="20"/>
          <w:szCs w:val="20"/>
        </w:rPr>
        <w:t>parcelados</w:t>
      </w:r>
      <w:r w:rsidRPr="00747619">
        <w:rPr>
          <w:rFonts w:ascii="Verdana" w:eastAsia="+mn-ea" w:hAnsi="Verdana" w:cs="Arial"/>
          <w:sz w:val="20"/>
          <w:szCs w:val="20"/>
        </w:rPr>
        <w:t xml:space="preserve"> s</w:t>
      </w:r>
      <w:r w:rsidR="000E1F44" w:rsidRPr="000E1F44">
        <w:rPr>
          <w:rFonts w:ascii="Verdana" w:eastAsia="+mn-ea" w:hAnsi="Verdana" w:cs="Arial"/>
          <w:sz w:val="20"/>
          <w:szCs w:val="20"/>
        </w:rPr>
        <w:t>em</w:t>
      </w:r>
      <w:r w:rsidRPr="00747619">
        <w:rPr>
          <w:rFonts w:ascii="Verdana" w:eastAsia="+mn-ea" w:hAnsi="Verdana" w:cs="Arial"/>
          <w:sz w:val="20"/>
          <w:szCs w:val="20"/>
        </w:rPr>
        <w:t xml:space="preserve"> </w:t>
      </w:r>
      <w:r w:rsidR="000E1F44" w:rsidRPr="000E1F44">
        <w:rPr>
          <w:rFonts w:ascii="Verdana" w:eastAsia="+mn-ea" w:hAnsi="Verdana" w:cs="Arial"/>
          <w:sz w:val="20"/>
          <w:szCs w:val="20"/>
        </w:rPr>
        <w:t>juros</w:t>
      </w:r>
      <w:r w:rsidRPr="00747619">
        <w:rPr>
          <w:rFonts w:ascii="Verdana" w:eastAsia="+mn-ea" w:hAnsi="Verdana" w:cs="Arial"/>
          <w:sz w:val="20"/>
          <w:szCs w:val="20"/>
        </w:rPr>
        <w:t xml:space="preserve"> </w:t>
      </w:r>
      <w:r w:rsidR="000E1F44" w:rsidRPr="000E1F44">
        <w:rPr>
          <w:rFonts w:ascii="Verdana" w:eastAsia="+mn-ea" w:hAnsi="Verdana" w:cs="Arial"/>
          <w:sz w:val="20"/>
          <w:szCs w:val="20"/>
        </w:rPr>
        <w:t>com</w:t>
      </w:r>
      <w:r w:rsidRPr="00747619">
        <w:rPr>
          <w:rFonts w:ascii="Verdana" w:eastAsia="+mn-ea" w:hAnsi="Verdana" w:cs="Arial"/>
          <w:sz w:val="20"/>
          <w:szCs w:val="20"/>
        </w:rPr>
        <w:t xml:space="preserve"> </w:t>
      </w:r>
      <w:r w:rsidR="000E1F44" w:rsidRPr="000E1F44">
        <w:rPr>
          <w:rFonts w:ascii="Verdana" w:eastAsia="+mn-ea" w:hAnsi="Verdana" w:cs="Arial"/>
          <w:sz w:val="20"/>
          <w:szCs w:val="20"/>
        </w:rPr>
        <w:t>cartões</w:t>
      </w:r>
      <w:r w:rsidRPr="00747619">
        <w:rPr>
          <w:rFonts w:ascii="Verdana" w:eastAsia="+mn-ea" w:hAnsi="Verdana" w:cs="Arial"/>
          <w:sz w:val="20"/>
          <w:szCs w:val="20"/>
        </w:rPr>
        <w:t xml:space="preserve"> </w:t>
      </w:r>
      <w:r w:rsidR="000E1F44" w:rsidRPr="000E1F44">
        <w:rPr>
          <w:rFonts w:ascii="Verdana" w:eastAsia="+mn-ea" w:hAnsi="Verdana" w:cs="Arial"/>
          <w:sz w:val="20"/>
          <w:szCs w:val="20"/>
        </w:rPr>
        <w:t>de</w:t>
      </w:r>
      <w:r w:rsidRPr="00747619">
        <w:rPr>
          <w:rFonts w:ascii="Verdana" w:eastAsia="+mn-ea" w:hAnsi="Verdana" w:cs="Arial"/>
          <w:sz w:val="20"/>
          <w:szCs w:val="20"/>
        </w:rPr>
        <w:t xml:space="preserve"> </w:t>
      </w:r>
      <w:r w:rsidR="000E1F44" w:rsidRPr="000E1F44">
        <w:rPr>
          <w:rFonts w:ascii="Verdana" w:eastAsia="+mn-ea" w:hAnsi="Verdana" w:cs="Arial"/>
          <w:sz w:val="20"/>
          <w:szCs w:val="20"/>
        </w:rPr>
        <w:t>bandeiras</w:t>
      </w:r>
      <w:r w:rsidRPr="00747619">
        <w:rPr>
          <w:rFonts w:ascii="Verdana" w:eastAsia="+mn-ea" w:hAnsi="Verdana" w:cs="Arial"/>
          <w:sz w:val="20"/>
          <w:szCs w:val="20"/>
        </w:rPr>
        <w:t xml:space="preserve"> </w:t>
      </w:r>
      <w:r w:rsidR="000E1F44" w:rsidRPr="000E1F44">
        <w:rPr>
          <w:rFonts w:ascii="Verdana" w:eastAsia="+mn-ea" w:hAnsi="Verdana" w:cs="Arial"/>
          <w:sz w:val="20"/>
          <w:szCs w:val="20"/>
        </w:rPr>
        <w:t>globais,</w:t>
      </w:r>
      <w:r w:rsidRPr="00747619">
        <w:rPr>
          <w:rFonts w:ascii="Verdana" w:eastAsia="+mn-ea" w:hAnsi="Verdana" w:cs="Arial"/>
          <w:sz w:val="20"/>
          <w:szCs w:val="20"/>
        </w:rPr>
        <w:t xml:space="preserve"> </w:t>
      </w:r>
      <w:r w:rsidR="000E1F44" w:rsidRPr="000E1F44">
        <w:rPr>
          <w:rFonts w:ascii="Verdana" w:eastAsia="+mn-ea" w:hAnsi="Verdana" w:cs="Arial"/>
          <w:sz w:val="20"/>
          <w:szCs w:val="20"/>
        </w:rPr>
        <w:t>regionais</w:t>
      </w:r>
      <w:r w:rsidRPr="00747619">
        <w:rPr>
          <w:rFonts w:ascii="Verdana" w:eastAsia="+mn-ea" w:hAnsi="Verdana" w:cs="Arial"/>
          <w:sz w:val="20"/>
          <w:szCs w:val="20"/>
        </w:rPr>
        <w:t xml:space="preserve"> </w:t>
      </w:r>
      <w:r w:rsidR="000E1F44" w:rsidRPr="000E1F44">
        <w:rPr>
          <w:rFonts w:ascii="Verdana" w:eastAsia="+mn-ea" w:hAnsi="Verdana" w:cs="Arial"/>
          <w:sz w:val="20"/>
          <w:szCs w:val="20"/>
        </w:rPr>
        <w:t>e</w:t>
      </w:r>
      <w:r w:rsidRPr="00747619">
        <w:rPr>
          <w:rFonts w:ascii="Verdana" w:eastAsia="+mn-ea" w:hAnsi="Verdana" w:cs="Arial"/>
          <w:sz w:val="20"/>
          <w:szCs w:val="20"/>
        </w:rPr>
        <w:t xml:space="preserve"> </w:t>
      </w:r>
      <w:proofErr w:type="spellStart"/>
      <w:r w:rsidR="000E1F44" w:rsidRPr="00F07898">
        <w:rPr>
          <w:rFonts w:ascii="Verdana" w:eastAsia="+mn-ea" w:hAnsi="Verdana" w:cs="Arial"/>
          <w:i/>
          <w:iCs/>
          <w:sz w:val="20"/>
          <w:szCs w:val="20"/>
        </w:rPr>
        <w:t>private</w:t>
      </w:r>
      <w:proofErr w:type="spellEnd"/>
      <w:r w:rsidRPr="00F07898">
        <w:rPr>
          <w:rFonts w:ascii="Verdana" w:eastAsia="+mn-ea" w:hAnsi="Verdana" w:cs="Arial"/>
          <w:i/>
          <w:iCs/>
          <w:sz w:val="20"/>
          <w:szCs w:val="20"/>
        </w:rPr>
        <w:t xml:space="preserve"> </w:t>
      </w:r>
      <w:proofErr w:type="spellStart"/>
      <w:r w:rsidR="000E1F44" w:rsidRPr="00F07898">
        <w:rPr>
          <w:rFonts w:ascii="Verdana" w:eastAsia="+mn-ea" w:hAnsi="Verdana" w:cs="Arial"/>
          <w:i/>
          <w:iCs/>
          <w:sz w:val="20"/>
          <w:szCs w:val="20"/>
        </w:rPr>
        <w:t>labels</w:t>
      </w:r>
      <w:proofErr w:type="spellEnd"/>
      <w:r w:rsidR="000E1F44" w:rsidRPr="000E1F44">
        <w:rPr>
          <w:rFonts w:ascii="Verdana" w:eastAsia="+mn-ea" w:hAnsi="Verdana" w:cs="Arial"/>
          <w:sz w:val="20"/>
          <w:szCs w:val="20"/>
        </w:rPr>
        <w:t>,</w:t>
      </w:r>
      <w:r w:rsidRPr="00747619">
        <w:rPr>
          <w:rFonts w:ascii="Verdana" w:eastAsia="+mn-ea" w:hAnsi="Verdana" w:cs="Arial"/>
          <w:sz w:val="20"/>
          <w:szCs w:val="20"/>
        </w:rPr>
        <w:t xml:space="preserve"> </w:t>
      </w:r>
      <w:r w:rsidR="000E1F44" w:rsidRPr="000E1F44">
        <w:rPr>
          <w:rFonts w:ascii="Verdana" w:eastAsia="+mn-ea" w:hAnsi="Verdana" w:cs="Arial"/>
          <w:sz w:val="20"/>
          <w:szCs w:val="20"/>
        </w:rPr>
        <w:t>reportados</w:t>
      </w:r>
      <w:r w:rsidRPr="00747619">
        <w:rPr>
          <w:rFonts w:ascii="Verdana" w:eastAsia="+mn-ea" w:hAnsi="Verdana" w:cs="Arial"/>
          <w:sz w:val="20"/>
          <w:szCs w:val="20"/>
        </w:rPr>
        <w:t xml:space="preserve"> </w:t>
      </w:r>
      <w:r w:rsidR="000E1F44" w:rsidRPr="000E1F44">
        <w:rPr>
          <w:rFonts w:ascii="Verdana" w:eastAsia="+mn-ea" w:hAnsi="Verdana" w:cs="Arial"/>
          <w:sz w:val="20"/>
          <w:szCs w:val="20"/>
        </w:rPr>
        <w:t>mensalmente</w:t>
      </w:r>
      <w:r w:rsidRPr="00747619">
        <w:rPr>
          <w:rFonts w:ascii="Verdana" w:eastAsia="+mn-ea" w:hAnsi="Verdana" w:cs="Arial"/>
          <w:sz w:val="20"/>
          <w:szCs w:val="20"/>
        </w:rPr>
        <w:t xml:space="preserve"> </w:t>
      </w:r>
      <w:r w:rsidR="000E1F44" w:rsidRPr="000E1F44">
        <w:rPr>
          <w:rFonts w:ascii="Verdana" w:eastAsia="+mn-ea" w:hAnsi="Verdana" w:cs="Arial"/>
          <w:sz w:val="20"/>
          <w:szCs w:val="20"/>
        </w:rPr>
        <w:t>ao</w:t>
      </w:r>
      <w:r w:rsidRPr="00747619">
        <w:rPr>
          <w:rFonts w:ascii="Verdana" w:eastAsia="+mn-ea" w:hAnsi="Verdana" w:cs="Arial"/>
          <w:sz w:val="20"/>
          <w:szCs w:val="20"/>
        </w:rPr>
        <w:t xml:space="preserve"> </w:t>
      </w:r>
      <w:r w:rsidR="000E1F44" w:rsidRPr="000E1F44">
        <w:rPr>
          <w:rFonts w:ascii="Verdana" w:eastAsia="+mn-ea" w:hAnsi="Verdana" w:cs="Arial"/>
          <w:sz w:val="20"/>
          <w:szCs w:val="20"/>
        </w:rPr>
        <w:t>Banco</w:t>
      </w:r>
      <w:r w:rsidRPr="00747619">
        <w:rPr>
          <w:rFonts w:ascii="Verdana" w:eastAsia="+mn-ea" w:hAnsi="Verdana" w:cs="Arial"/>
          <w:sz w:val="20"/>
          <w:szCs w:val="20"/>
        </w:rPr>
        <w:t xml:space="preserve"> </w:t>
      </w:r>
      <w:r w:rsidR="000E1F44" w:rsidRPr="000E1F44">
        <w:rPr>
          <w:rFonts w:ascii="Verdana" w:eastAsia="+mn-ea" w:hAnsi="Verdana" w:cs="Arial"/>
          <w:sz w:val="20"/>
          <w:szCs w:val="20"/>
        </w:rPr>
        <w:t>Central</w:t>
      </w:r>
      <w:r w:rsidRPr="00747619">
        <w:rPr>
          <w:rFonts w:ascii="Verdana" w:eastAsia="+mn-ea" w:hAnsi="Verdana" w:cs="Arial"/>
          <w:sz w:val="20"/>
          <w:szCs w:val="20"/>
        </w:rPr>
        <w:t xml:space="preserve"> </w:t>
      </w:r>
      <w:r w:rsidR="000E1F44" w:rsidRPr="000E1F44">
        <w:rPr>
          <w:rFonts w:ascii="Verdana" w:eastAsia="+mn-ea" w:hAnsi="Verdana" w:cs="Arial"/>
          <w:sz w:val="20"/>
          <w:szCs w:val="20"/>
        </w:rPr>
        <w:t>pelas</w:t>
      </w:r>
      <w:r w:rsidRPr="00747619">
        <w:rPr>
          <w:rFonts w:ascii="Verdana" w:eastAsia="+mn-ea" w:hAnsi="Verdana" w:cs="Arial"/>
          <w:sz w:val="20"/>
          <w:szCs w:val="20"/>
        </w:rPr>
        <w:t xml:space="preserve"> </w:t>
      </w:r>
      <w:r w:rsidR="000E1F44" w:rsidRPr="000E1F44">
        <w:rPr>
          <w:rFonts w:ascii="Verdana" w:eastAsia="+mn-ea" w:hAnsi="Verdana" w:cs="Arial"/>
          <w:sz w:val="20"/>
          <w:szCs w:val="20"/>
        </w:rPr>
        <w:t>instituições</w:t>
      </w:r>
      <w:r w:rsidRPr="00747619">
        <w:rPr>
          <w:rFonts w:ascii="Verdana" w:eastAsia="+mn-ea" w:hAnsi="Verdana" w:cs="Arial"/>
          <w:sz w:val="20"/>
          <w:szCs w:val="20"/>
        </w:rPr>
        <w:t xml:space="preserve"> </w:t>
      </w:r>
      <w:r w:rsidR="000E1F44" w:rsidRPr="000E1F44">
        <w:rPr>
          <w:rFonts w:ascii="Verdana" w:eastAsia="+mn-ea" w:hAnsi="Verdana" w:cs="Arial"/>
          <w:sz w:val="20"/>
          <w:szCs w:val="20"/>
        </w:rPr>
        <w:t>financeiras</w:t>
      </w:r>
      <w:r w:rsidRPr="00747619">
        <w:rPr>
          <w:rFonts w:ascii="Verdana" w:eastAsia="+mn-ea" w:hAnsi="Verdana" w:cs="Arial"/>
          <w:sz w:val="20"/>
          <w:szCs w:val="20"/>
        </w:rPr>
        <w:t xml:space="preserve"> </w:t>
      </w:r>
      <w:r w:rsidR="000E1F44" w:rsidRPr="000E1F44">
        <w:rPr>
          <w:rFonts w:ascii="Verdana" w:eastAsia="+mn-ea" w:hAnsi="Verdana" w:cs="Arial"/>
          <w:sz w:val="20"/>
          <w:szCs w:val="20"/>
        </w:rPr>
        <w:t>emissoras</w:t>
      </w:r>
      <w:r w:rsidRPr="00747619">
        <w:rPr>
          <w:rFonts w:ascii="Verdana" w:eastAsia="+mn-ea" w:hAnsi="Verdana" w:cs="Arial"/>
          <w:sz w:val="20"/>
          <w:szCs w:val="20"/>
        </w:rPr>
        <w:t xml:space="preserve"> </w:t>
      </w:r>
      <w:r w:rsidR="000E1F44" w:rsidRPr="000E1F44">
        <w:rPr>
          <w:rFonts w:ascii="Verdana" w:eastAsia="+mn-ea" w:hAnsi="Verdana" w:cs="Arial"/>
          <w:sz w:val="20"/>
          <w:szCs w:val="20"/>
        </w:rPr>
        <w:t>desses</w:t>
      </w:r>
      <w:r w:rsidRPr="00747619">
        <w:rPr>
          <w:rFonts w:ascii="Verdana" w:eastAsia="+mn-ea" w:hAnsi="Verdana" w:cs="Arial"/>
          <w:sz w:val="20"/>
          <w:szCs w:val="20"/>
        </w:rPr>
        <w:t xml:space="preserve"> </w:t>
      </w:r>
      <w:r w:rsidR="000E1F44" w:rsidRPr="000E1F44">
        <w:rPr>
          <w:rFonts w:ascii="Verdana" w:eastAsia="+mn-ea" w:hAnsi="Verdana" w:cs="Arial"/>
          <w:sz w:val="20"/>
          <w:szCs w:val="20"/>
        </w:rPr>
        <w:t>cartões.</w:t>
      </w:r>
    </w:p>
    <w:p w14:paraId="535E2F7A" w14:textId="75D8438B" w:rsidR="000E1F44" w:rsidRPr="000E1F44" w:rsidRDefault="000E1F44" w:rsidP="000E1F44">
      <w:pPr>
        <w:spacing w:before="120" w:after="120"/>
        <w:jc w:val="both"/>
        <w:rPr>
          <w:rFonts w:ascii="Verdana" w:eastAsia="+mn-ea" w:hAnsi="Verdana" w:cs="Arial"/>
          <w:sz w:val="20"/>
          <w:szCs w:val="20"/>
        </w:rPr>
      </w:pPr>
      <w:r w:rsidRPr="000E1F44">
        <w:rPr>
          <w:rFonts w:ascii="Verdana" w:eastAsia="+mn-ea" w:hAnsi="Verdana" w:cs="Arial"/>
          <w:sz w:val="20"/>
          <w:szCs w:val="20"/>
        </w:rPr>
        <w:t>No</w:t>
      </w:r>
      <w:r w:rsidR="00747619" w:rsidRPr="00747619">
        <w:rPr>
          <w:rFonts w:ascii="Verdana" w:eastAsia="+mn-ea" w:hAnsi="Verdana" w:cs="Arial"/>
          <w:sz w:val="20"/>
          <w:szCs w:val="20"/>
        </w:rPr>
        <w:t xml:space="preserve"> </w:t>
      </w:r>
      <w:r w:rsidRPr="000E1F44">
        <w:rPr>
          <w:rFonts w:ascii="Verdana" w:eastAsia="+mn-ea" w:hAnsi="Verdana" w:cs="Arial"/>
          <w:sz w:val="20"/>
          <w:szCs w:val="20"/>
        </w:rPr>
        <w:t>mês</w:t>
      </w:r>
      <w:r w:rsidR="00747619" w:rsidRPr="00747619">
        <w:rPr>
          <w:rFonts w:ascii="Verdana" w:eastAsia="+mn-ea" w:hAnsi="Verdana" w:cs="Arial"/>
          <w:sz w:val="20"/>
          <w:szCs w:val="20"/>
        </w:rPr>
        <w:t xml:space="preserve"> </w:t>
      </w:r>
      <w:r w:rsidRPr="000E1F44">
        <w:rPr>
          <w:rFonts w:ascii="Verdana" w:eastAsia="+mn-ea" w:hAnsi="Verdana" w:cs="Arial"/>
          <w:sz w:val="20"/>
          <w:szCs w:val="20"/>
        </w:rPr>
        <w:t>de</w:t>
      </w:r>
      <w:r w:rsidR="00747619" w:rsidRPr="00747619">
        <w:rPr>
          <w:rFonts w:ascii="Verdana" w:eastAsia="+mn-ea" w:hAnsi="Verdana" w:cs="Arial"/>
          <w:sz w:val="20"/>
          <w:szCs w:val="20"/>
        </w:rPr>
        <w:t xml:space="preserve"> </w:t>
      </w:r>
      <w:r w:rsidRPr="000E1F44">
        <w:rPr>
          <w:rFonts w:ascii="Verdana" w:eastAsia="+mn-ea" w:hAnsi="Verdana" w:cs="Arial"/>
          <w:sz w:val="20"/>
          <w:szCs w:val="20"/>
        </w:rPr>
        <w:t>novembro</w:t>
      </w:r>
      <w:r w:rsidR="00747619" w:rsidRPr="00747619">
        <w:rPr>
          <w:rFonts w:ascii="Verdana" w:eastAsia="+mn-ea" w:hAnsi="Verdana" w:cs="Arial"/>
          <w:sz w:val="20"/>
          <w:szCs w:val="20"/>
        </w:rPr>
        <w:t xml:space="preserve"> </w:t>
      </w:r>
      <w:r w:rsidRPr="000E1F44">
        <w:rPr>
          <w:rFonts w:ascii="Verdana" w:eastAsia="+mn-ea" w:hAnsi="Verdana" w:cs="Arial"/>
          <w:sz w:val="20"/>
          <w:szCs w:val="20"/>
        </w:rPr>
        <w:t>houve</w:t>
      </w:r>
      <w:r w:rsidR="00747619" w:rsidRPr="00747619">
        <w:rPr>
          <w:rFonts w:ascii="Verdana" w:eastAsia="+mn-ea" w:hAnsi="Verdana" w:cs="Arial"/>
          <w:sz w:val="20"/>
          <w:szCs w:val="20"/>
        </w:rPr>
        <w:t xml:space="preserve"> </w:t>
      </w:r>
      <w:r w:rsidRPr="000E1F44">
        <w:rPr>
          <w:rFonts w:ascii="Verdana" w:eastAsia="+mn-ea" w:hAnsi="Verdana" w:cs="Arial"/>
          <w:sz w:val="20"/>
          <w:szCs w:val="20"/>
        </w:rPr>
        <w:t>aumento</w:t>
      </w:r>
      <w:r w:rsidR="00747619" w:rsidRPr="00747619">
        <w:rPr>
          <w:rFonts w:ascii="Verdana" w:eastAsia="+mn-ea" w:hAnsi="Verdana" w:cs="Arial"/>
          <w:sz w:val="20"/>
          <w:szCs w:val="20"/>
        </w:rPr>
        <w:t xml:space="preserve"> </w:t>
      </w:r>
      <w:r w:rsidRPr="000E1F44">
        <w:rPr>
          <w:rFonts w:ascii="Verdana" w:eastAsia="+mn-ea" w:hAnsi="Verdana" w:cs="Arial"/>
          <w:sz w:val="20"/>
          <w:szCs w:val="20"/>
        </w:rPr>
        <w:t>de</w:t>
      </w:r>
      <w:r w:rsidR="00747619" w:rsidRPr="00747619">
        <w:rPr>
          <w:rFonts w:ascii="Verdana" w:eastAsia="+mn-ea" w:hAnsi="Verdana" w:cs="Arial"/>
          <w:sz w:val="20"/>
          <w:szCs w:val="20"/>
        </w:rPr>
        <w:t xml:space="preserve"> </w:t>
      </w:r>
      <w:r w:rsidRPr="000E1F44">
        <w:rPr>
          <w:rFonts w:ascii="Verdana" w:eastAsia="+mn-ea" w:hAnsi="Verdana" w:cs="Arial"/>
          <w:sz w:val="20"/>
          <w:szCs w:val="20"/>
        </w:rPr>
        <w:t>10,8%</w:t>
      </w:r>
      <w:r w:rsidR="00747619" w:rsidRPr="00747619">
        <w:rPr>
          <w:rFonts w:ascii="Verdana" w:eastAsia="+mn-ea" w:hAnsi="Verdana" w:cs="Arial"/>
          <w:sz w:val="20"/>
          <w:szCs w:val="20"/>
        </w:rPr>
        <w:t xml:space="preserve"> </w:t>
      </w:r>
      <w:r w:rsidRPr="000E1F44">
        <w:rPr>
          <w:rFonts w:ascii="Verdana" w:eastAsia="+mn-ea" w:hAnsi="Verdana" w:cs="Arial"/>
          <w:sz w:val="20"/>
          <w:szCs w:val="20"/>
        </w:rPr>
        <w:t>em</w:t>
      </w:r>
      <w:r w:rsidR="00747619" w:rsidRPr="00747619">
        <w:rPr>
          <w:rFonts w:ascii="Verdana" w:eastAsia="+mn-ea" w:hAnsi="Verdana" w:cs="Arial"/>
          <w:sz w:val="20"/>
          <w:szCs w:val="20"/>
        </w:rPr>
        <w:t xml:space="preserve"> </w:t>
      </w:r>
      <w:r w:rsidRPr="000E1F44">
        <w:rPr>
          <w:rFonts w:ascii="Verdana" w:eastAsia="+mn-ea" w:hAnsi="Verdana" w:cs="Arial"/>
          <w:sz w:val="20"/>
          <w:szCs w:val="20"/>
        </w:rPr>
        <w:t>relação</w:t>
      </w:r>
      <w:r w:rsidR="00747619" w:rsidRPr="00747619">
        <w:rPr>
          <w:rFonts w:ascii="Verdana" w:eastAsia="+mn-ea" w:hAnsi="Verdana" w:cs="Arial"/>
          <w:sz w:val="20"/>
          <w:szCs w:val="20"/>
        </w:rPr>
        <w:t xml:space="preserve"> </w:t>
      </w:r>
      <w:r w:rsidRPr="000E1F44">
        <w:rPr>
          <w:rFonts w:ascii="Verdana" w:eastAsia="+mn-ea" w:hAnsi="Verdana" w:cs="Arial"/>
          <w:sz w:val="20"/>
          <w:szCs w:val="20"/>
        </w:rPr>
        <w:t>ao</w:t>
      </w:r>
      <w:r w:rsidR="00747619" w:rsidRPr="00747619">
        <w:rPr>
          <w:rFonts w:ascii="Verdana" w:eastAsia="+mn-ea" w:hAnsi="Verdana" w:cs="Arial"/>
          <w:sz w:val="20"/>
          <w:szCs w:val="20"/>
        </w:rPr>
        <w:t xml:space="preserve"> </w:t>
      </w:r>
      <w:r w:rsidRPr="000E1F44">
        <w:rPr>
          <w:rFonts w:ascii="Verdana" w:eastAsia="+mn-ea" w:hAnsi="Verdana" w:cs="Arial"/>
          <w:sz w:val="20"/>
          <w:szCs w:val="20"/>
        </w:rPr>
        <w:t>mesmo</w:t>
      </w:r>
      <w:r w:rsidR="00747619" w:rsidRPr="00747619">
        <w:rPr>
          <w:rFonts w:ascii="Verdana" w:eastAsia="+mn-ea" w:hAnsi="Verdana" w:cs="Arial"/>
          <w:sz w:val="20"/>
          <w:szCs w:val="20"/>
        </w:rPr>
        <w:t xml:space="preserve"> </w:t>
      </w:r>
      <w:r w:rsidRPr="000E1F44">
        <w:rPr>
          <w:rFonts w:ascii="Verdana" w:eastAsia="+mn-ea" w:hAnsi="Verdana" w:cs="Arial"/>
          <w:sz w:val="20"/>
          <w:szCs w:val="20"/>
        </w:rPr>
        <w:t>mês</w:t>
      </w:r>
      <w:r w:rsidR="00747619" w:rsidRPr="00747619">
        <w:rPr>
          <w:rFonts w:ascii="Verdana" w:eastAsia="+mn-ea" w:hAnsi="Verdana" w:cs="Arial"/>
          <w:sz w:val="20"/>
          <w:szCs w:val="20"/>
        </w:rPr>
        <w:t xml:space="preserve"> </w:t>
      </w:r>
      <w:r w:rsidRPr="000E1F44">
        <w:rPr>
          <w:rFonts w:ascii="Verdana" w:eastAsia="+mn-ea" w:hAnsi="Verdana" w:cs="Arial"/>
          <w:sz w:val="20"/>
          <w:szCs w:val="20"/>
        </w:rPr>
        <w:t>de</w:t>
      </w:r>
      <w:r w:rsidR="00747619" w:rsidRPr="00747619">
        <w:rPr>
          <w:rFonts w:ascii="Verdana" w:eastAsia="+mn-ea" w:hAnsi="Verdana" w:cs="Arial"/>
          <w:sz w:val="20"/>
          <w:szCs w:val="20"/>
        </w:rPr>
        <w:t xml:space="preserve"> </w:t>
      </w:r>
      <w:r w:rsidRPr="000E1F44">
        <w:rPr>
          <w:rFonts w:ascii="Verdana" w:eastAsia="+mn-ea" w:hAnsi="Verdana" w:cs="Arial"/>
          <w:sz w:val="20"/>
          <w:szCs w:val="20"/>
        </w:rPr>
        <w:t>2019.</w:t>
      </w:r>
      <w:r w:rsidR="00747619" w:rsidRPr="00747619">
        <w:rPr>
          <w:rFonts w:ascii="Verdana" w:eastAsia="+mn-ea" w:hAnsi="Verdana" w:cs="Arial"/>
          <w:sz w:val="20"/>
          <w:szCs w:val="20"/>
        </w:rPr>
        <w:t xml:space="preserve"> </w:t>
      </w:r>
      <w:r w:rsidRPr="000E1F44">
        <w:rPr>
          <w:rFonts w:ascii="Verdana" w:eastAsia="+mn-ea" w:hAnsi="Verdana" w:cs="Arial"/>
          <w:sz w:val="20"/>
          <w:szCs w:val="20"/>
        </w:rPr>
        <w:t>O</w:t>
      </w:r>
      <w:r w:rsidR="00747619" w:rsidRPr="00747619">
        <w:rPr>
          <w:rFonts w:ascii="Verdana" w:eastAsia="+mn-ea" w:hAnsi="Verdana" w:cs="Arial"/>
          <w:sz w:val="20"/>
          <w:szCs w:val="20"/>
        </w:rPr>
        <w:t xml:space="preserve"> </w:t>
      </w:r>
      <w:r w:rsidRPr="000E1F44">
        <w:rPr>
          <w:rFonts w:ascii="Verdana" w:eastAsia="+mn-ea" w:hAnsi="Verdana" w:cs="Arial"/>
          <w:sz w:val="20"/>
          <w:szCs w:val="20"/>
        </w:rPr>
        <w:t>total</w:t>
      </w:r>
      <w:r w:rsidR="00747619" w:rsidRPr="00747619">
        <w:rPr>
          <w:rFonts w:ascii="Verdana" w:eastAsia="+mn-ea" w:hAnsi="Verdana" w:cs="Arial"/>
          <w:sz w:val="20"/>
          <w:szCs w:val="20"/>
        </w:rPr>
        <w:t xml:space="preserve"> </w:t>
      </w:r>
      <w:r w:rsidRPr="000E1F44">
        <w:rPr>
          <w:rFonts w:ascii="Verdana" w:eastAsia="+mn-ea" w:hAnsi="Verdana" w:cs="Arial"/>
          <w:sz w:val="20"/>
          <w:szCs w:val="20"/>
        </w:rPr>
        <w:t>faturado</w:t>
      </w:r>
      <w:r w:rsidR="00747619" w:rsidRPr="00747619">
        <w:rPr>
          <w:rFonts w:ascii="Verdana" w:eastAsia="+mn-ea" w:hAnsi="Verdana" w:cs="Arial"/>
          <w:sz w:val="20"/>
          <w:szCs w:val="20"/>
        </w:rPr>
        <w:t xml:space="preserve"> </w:t>
      </w:r>
      <w:r w:rsidRPr="000E1F44">
        <w:rPr>
          <w:rFonts w:ascii="Verdana" w:eastAsia="+mn-ea" w:hAnsi="Verdana" w:cs="Arial"/>
          <w:sz w:val="20"/>
          <w:szCs w:val="20"/>
        </w:rPr>
        <w:t>no</w:t>
      </w:r>
      <w:r w:rsidR="00747619" w:rsidRPr="00747619">
        <w:rPr>
          <w:rFonts w:ascii="Verdana" w:eastAsia="+mn-ea" w:hAnsi="Verdana" w:cs="Arial"/>
          <w:sz w:val="20"/>
          <w:szCs w:val="20"/>
        </w:rPr>
        <w:t xml:space="preserve"> </w:t>
      </w:r>
      <w:r w:rsidRPr="000E1F44">
        <w:rPr>
          <w:rFonts w:ascii="Verdana" w:eastAsia="+mn-ea" w:hAnsi="Verdana" w:cs="Arial"/>
          <w:sz w:val="20"/>
          <w:szCs w:val="20"/>
        </w:rPr>
        <w:t>período</w:t>
      </w:r>
      <w:r w:rsidR="00747619" w:rsidRPr="00747619">
        <w:rPr>
          <w:rFonts w:ascii="Verdana" w:eastAsia="+mn-ea" w:hAnsi="Verdana" w:cs="Arial"/>
          <w:sz w:val="20"/>
          <w:szCs w:val="20"/>
        </w:rPr>
        <w:t xml:space="preserve"> </w:t>
      </w:r>
      <w:r w:rsidRPr="000E1F44">
        <w:rPr>
          <w:rFonts w:ascii="Verdana" w:eastAsia="+mn-ea" w:hAnsi="Verdana" w:cs="Arial"/>
          <w:sz w:val="20"/>
          <w:szCs w:val="20"/>
        </w:rPr>
        <w:t>de</w:t>
      </w:r>
      <w:r w:rsidR="00747619" w:rsidRPr="00747619">
        <w:rPr>
          <w:rFonts w:ascii="Verdana" w:eastAsia="+mn-ea" w:hAnsi="Verdana" w:cs="Arial"/>
          <w:sz w:val="20"/>
          <w:szCs w:val="20"/>
        </w:rPr>
        <w:t xml:space="preserve"> </w:t>
      </w:r>
      <w:r w:rsidRPr="000E1F44">
        <w:rPr>
          <w:rFonts w:ascii="Verdana" w:eastAsia="+mn-ea" w:hAnsi="Verdana" w:cs="Arial"/>
          <w:sz w:val="20"/>
          <w:szCs w:val="20"/>
        </w:rPr>
        <w:t>dezembro</w:t>
      </w:r>
      <w:r w:rsidR="00747619" w:rsidRPr="00747619">
        <w:rPr>
          <w:rFonts w:ascii="Verdana" w:eastAsia="+mn-ea" w:hAnsi="Verdana" w:cs="Arial"/>
          <w:sz w:val="20"/>
          <w:szCs w:val="20"/>
        </w:rPr>
        <w:t xml:space="preserve"> </w:t>
      </w:r>
      <w:r w:rsidRPr="000E1F44">
        <w:rPr>
          <w:rFonts w:ascii="Verdana" w:eastAsia="+mn-ea" w:hAnsi="Verdana" w:cs="Arial"/>
          <w:sz w:val="20"/>
          <w:szCs w:val="20"/>
        </w:rPr>
        <w:t>de</w:t>
      </w:r>
      <w:r w:rsidR="00747619" w:rsidRPr="00747619">
        <w:rPr>
          <w:rFonts w:ascii="Verdana" w:eastAsia="+mn-ea" w:hAnsi="Verdana" w:cs="Arial"/>
          <w:sz w:val="20"/>
          <w:szCs w:val="20"/>
        </w:rPr>
        <w:t xml:space="preserve"> </w:t>
      </w:r>
      <w:r w:rsidRPr="000E1F44">
        <w:rPr>
          <w:rFonts w:ascii="Verdana" w:eastAsia="+mn-ea" w:hAnsi="Verdana" w:cs="Arial"/>
          <w:sz w:val="20"/>
          <w:szCs w:val="20"/>
        </w:rPr>
        <w:t>2019</w:t>
      </w:r>
      <w:r w:rsidR="00747619" w:rsidRPr="00747619">
        <w:rPr>
          <w:rFonts w:ascii="Verdana" w:eastAsia="+mn-ea" w:hAnsi="Verdana" w:cs="Arial"/>
          <w:sz w:val="20"/>
          <w:szCs w:val="20"/>
        </w:rPr>
        <w:t xml:space="preserve"> a novembro </w:t>
      </w:r>
      <w:r w:rsidRPr="000E1F44">
        <w:rPr>
          <w:rFonts w:ascii="Verdana" w:eastAsia="+mn-ea" w:hAnsi="Verdana" w:cs="Arial"/>
          <w:sz w:val="20"/>
          <w:szCs w:val="20"/>
        </w:rPr>
        <w:t>de</w:t>
      </w:r>
      <w:r w:rsidR="00747619" w:rsidRPr="00747619">
        <w:rPr>
          <w:rFonts w:ascii="Verdana" w:eastAsia="+mn-ea" w:hAnsi="Verdana" w:cs="Arial"/>
          <w:sz w:val="20"/>
          <w:szCs w:val="20"/>
        </w:rPr>
        <w:t xml:space="preserve"> </w:t>
      </w:r>
      <w:r w:rsidRPr="000E1F44">
        <w:rPr>
          <w:rFonts w:ascii="Verdana" w:eastAsia="+mn-ea" w:hAnsi="Verdana" w:cs="Arial"/>
          <w:sz w:val="20"/>
          <w:szCs w:val="20"/>
        </w:rPr>
        <w:t>2020</w:t>
      </w:r>
      <w:r w:rsidR="00747619" w:rsidRPr="00747619">
        <w:rPr>
          <w:rFonts w:ascii="Verdana" w:eastAsia="+mn-ea" w:hAnsi="Verdana" w:cs="Arial"/>
          <w:sz w:val="20"/>
          <w:szCs w:val="20"/>
        </w:rPr>
        <w:t xml:space="preserve"> </w:t>
      </w:r>
      <w:r w:rsidRPr="000E1F44">
        <w:rPr>
          <w:rFonts w:ascii="Verdana" w:eastAsia="+mn-ea" w:hAnsi="Verdana" w:cs="Arial"/>
          <w:sz w:val="20"/>
          <w:szCs w:val="20"/>
        </w:rPr>
        <w:t>foi</w:t>
      </w:r>
      <w:r w:rsidR="00747619" w:rsidRPr="00747619">
        <w:rPr>
          <w:rFonts w:ascii="Verdana" w:eastAsia="+mn-ea" w:hAnsi="Verdana" w:cs="Arial"/>
          <w:sz w:val="20"/>
          <w:szCs w:val="20"/>
        </w:rPr>
        <w:t xml:space="preserve"> </w:t>
      </w:r>
      <w:r w:rsidRPr="000E1F44">
        <w:rPr>
          <w:rFonts w:ascii="Verdana" w:eastAsia="+mn-ea" w:hAnsi="Verdana" w:cs="Arial"/>
          <w:sz w:val="20"/>
          <w:szCs w:val="20"/>
        </w:rPr>
        <w:t>de</w:t>
      </w:r>
      <w:r w:rsidR="00747619" w:rsidRPr="00747619">
        <w:rPr>
          <w:rFonts w:ascii="Verdana" w:eastAsia="+mn-ea" w:hAnsi="Verdana" w:cs="Arial"/>
          <w:sz w:val="20"/>
          <w:szCs w:val="20"/>
        </w:rPr>
        <w:t xml:space="preserve"> </w:t>
      </w:r>
      <w:r w:rsidRPr="000E1F44">
        <w:rPr>
          <w:rFonts w:ascii="Verdana" w:eastAsia="+mn-ea" w:hAnsi="Verdana" w:cs="Arial"/>
          <w:sz w:val="20"/>
          <w:szCs w:val="20"/>
        </w:rPr>
        <w:t>R$1.027</w:t>
      </w:r>
      <w:r w:rsidR="00747619" w:rsidRPr="00747619">
        <w:rPr>
          <w:rFonts w:ascii="Verdana" w:eastAsia="+mn-ea" w:hAnsi="Verdana" w:cs="Arial"/>
          <w:sz w:val="20"/>
          <w:szCs w:val="20"/>
        </w:rPr>
        <w:t xml:space="preserve"> </w:t>
      </w:r>
      <w:r w:rsidRPr="000E1F44">
        <w:rPr>
          <w:rFonts w:ascii="Verdana" w:eastAsia="+mn-ea" w:hAnsi="Verdana" w:cs="Arial"/>
          <w:sz w:val="20"/>
          <w:szCs w:val="20"/>
        </w:rPr>
        <w:t>bilhões,</w:t>
      </w:r>
      <w:r w:rsidR="00747619" w:rsidRPr="00747619">
        <w:rPr>
          <w:rFonts w:ascii="Verdana" w:eastAsia="+mn-ea" w:hAnsi="Verdana" w:cs="Arial"/>
          <w:sz w:val="20"/>
          <w:szCs w:val="20"/>
        </w:rPr>
        <w:t xml:space="preserve"> </w:t>
      </w:r>
      <w:r w:rsidRPr="000E1F44">
        <w:rPr>
          <w:rFonts w:ascii="Verdana" w:eastAsia="+mn-ea" w:hAnsi="Verdana" w:cs="Arial"/>
          <w:sz w:val="20"/>
          <w:szCs w:val="20"/>
        </w:rPr>
        <w:t>aumento</w:t>
      </w:r>
      <w:r w:rsidR="00747619" w:rsidRPr="00747619">
        <w:rPr>
          <w:rFonts w:ascii="Verdana" w:eastAsia="+mn-ea" w:hAnsi="Verdana" w:cs="Arial"/>
          <w:sz w:val="20"/>
          <w:szCs w:val="20"/>
        </w:rPr>
        <w:t xml:space="preserve"> </w:t>
      </w:r>
      <w:r w:rsidRPr="000E1F44">
        <w:rPr>
          <w:rFonts w:ascii="Verdana" w:eastAsia="+mn-ea" w:hAnsi="Verdana" w:cs="Arial"/>
          <w:sz w:val="20"/>
          <w:szCs w:val="20"/>
        </w:rPr>
        <w:t>de</w:t>
      </w:r>
      <w:r w:rsidR="00747619" w:rsidRPr="00747619">
        <w:rPr>
          <w:rFonts w:ascii="Verdana" w:eastAsia="+mn-ea" w:hAnsi="Verdana" w:cs="Arial"/>
          <w:sz w:val="20"/>
          <w:szCs w:val="20"/>
        </w:rPr>
        <w:t xml:space="preserve"> </w:t>
      </w:r>
      <w:r w:rsidRPr="000E1F44">
        <w:rPr>
          <w:rFonts w:ascii="Verdana" w:eastAsia="+mn-ea" w:hAnsi="Verdana" w:cs="Arial"/>
          <w:sz w:val="20"/>
          <w:szCs w:val="20"/>
        </w:rPr>
        <w:t>2,2%</w:t>
      </w:r>
      <w:r w:rsidR="00747619" w:rsidRPr="00747619">
        <w:rPr>
          <w:rFonts w:ascii="Verdana" w:eastAsia="+mn-ea" w:hAnsi="Verdana" w:cs="Arial"/>
          <w:sz w:val="20"/>
          <w:szCs w:val="20"/>
        </w:rPr>
        <w:t xml:space="preserve"> </w:t>
      </w:r>
      <w:r w:rsidRPr="000E1F44">
        <w:rPr>
          <w:rFonts w:ascii="Verdana" w:eastAsia="+mn-ea" w:hAnsi="Verdana" w:cs="Arial"/>
          <w:sz w:val="20"/>
          <w:szCs w:val="20"/>
        </w:rPr>
        <w:t>em</w:t>
      </w:r>
      <w:r w:rsidR="00747619" w:rsidRPr="00747619">
        <w:rPr>
          <w:rFonts w:ascii="Verdana" w:eastAsia="+mn-ea" w:hAnsi="Verdana" w:cs="Arial"/>
          <w:sz w:val="20"/>
          <w:szCs w:val="20"/>
        </w:rPr>
        <w:t xml:space="preserve"> </w:t>
      </w:r>
      <w:r w:rsidRPr="000E1F44">
        <w:rPr>
          <w:rFonts w:ascii="Verdana" w:eastAsia="+mn-ea" w:hAnsi="Verdana" w:cs="Arial"/>
          <w:sz w:val="20"/>
          <w:szCs w:val="20"/>
        </w:rPr>
        <w:t>relação</w:t>
      </w:r>
      <w:r w:rsidR="00747619" w:rsidRPr="00747619">
        <w:rPr>
          <w:rFonts w:ascii="Verdana" w:eastAsia="+mn-ea" w:hAnsi="Verdana" w:cs="Arial"/>
          <w:sz w:val="20"/>
          <w:szCs w:val="20"/>
        </w:rPr>
        <w:t xml:space="preserve"> </w:t>
      </w:r>
      <w:r w:rsidRPr="000E1F44">
        <w:rPr>
          <w:rFonts w:ascii="Verdana" w:eastAsia="+mn-ea" w:hAnsi="Verdana" w:cs="Arial"/>
          <w:sz w:val="20"/>
          <w:szCs w:val="20"/>
        </w:rPr>
        <w:t>ao</w:t>
      </w:r>
      <w:r w:rsidR="00747619" w:rsidRPr="00747619">
        <w:rPr>
          <w:rFonts w:ascii="Verdana" w:eastAsia="+mn-ea" w:hAnsi="Verdana" w:cs="Arial"/>
          <w:sz w:val="20"/>
          <w:szCs w:val="20"/>
        </w:rPr>
        <w:t xml:space="preserve"> </w:t>
      </w:r>
      <w:r w:rsidRPr="000E1F44">
        <w:rPr>
          <w:rFonts w:ascii="Verdana" w:eastAsia="+mn-ea" w:hAnsi="Verdana" w:cs="Arial"/>
          <w:sz w:val="20"/>
          <w:szCs w:val="20"/>
        </w:rPr>
        <w:t>mesmo</w:t>
      </w:r>
      <w:r w:rsidR="00747619" w:rsidRPr="00747619">
        <w:rPr>
          <w:rFonts w:ascii="Verdana" w:eastAsia="+mn-ea" w:hAnsi="Verdana" w:cs="Arial"/>
          <w:sz w:val="20"/>
          <w:szCs w:val="20"/>
        </w:rPr>
        <w:t xml:space="preserve"> </w:t>
      </w:r>
      <w:r w:rsidRPr="000E1F44">
        <w:rPr>
          <w:rFonts w:ascii="Verdana" w:eastAsia="+mn-ea" w:hAnsi="Verdana" w:cs="Arial"/>
          <w:sz w:val="20"/>
          <w:szCs w:val="20"/>
        </w:rPr>
        <w:t>período</w:t>
      </w:r>
      <w:r w:rsidR="00747619" w:rsidRPr="00747619">
        <w:rPr>
          <w:rFonts w:ascii="Verdana" w:eastAsia="+mn-ea" w:hAnsi="Verdana" w:cs="Arial"/>
          <w:sz w:val="20"/>
          <w:szCs w:val="20"/>
        </w:rPr>
        <w:t xml:space="preserve"> </w:t>
      </w:r>
      <w:r w:rsidRPr="000E1F44">
        <w:rPr>
          <w:rFonts w:ascii="Verdana" w:eastAsia="+mn-ea" w:hAnsi="Verdana" w:cs="Arial"/>
          <w:sz w:val="20"/>
          <w:szCs w:val="20"/>
        </w:rPr>
        <w:t>de</w:t>
      </w:r>
      <w:r w:rsidR="00747619" w:rsidRPr="00747619">
        <w:rPr>
          <w:rFonts w:ascii="Verdana" w:eastAsia="+mn-ea" w:hAnsi="Verdana" w:cs="Arial"/>
          <w:sz w:val="20"/>
          <w:szCs w:val="20"/>
        </w:rPr>
        <w:t xml:space="preserve"> </w:t>
      </w:r>
      <w:r w:rsidRPr="000E1F44">
        <w:rPr>
          <w:rFonts w:ascii="Verdana" w:eastAsia="+mn-ea" w:hAnsi="Verdana" w:cs="Arial"/>
          <w:sz w:val="20"/>
          <w:szCs w:val="20"/>
        </w:rPr>
        <w:t>2019.</w:t>
      </w:r>
    </w:p>
    <w:p w14:paraId="2851510A" w14:textId="57220A9B" w:rsidR="000A6DC8" w:rsidRPr="009F4BEF" w:rsidRDefault="00251161" w:rsidP="00BD2708">
      <w:pPr>
        <w:pStyle w:val="content-textcontainer"/>
        <w:shd w:val="clear" w:color="auto" w:fill="FFFFFF"/>
        <w:spacing w:before="240" w:beforeAutospacing="0" w:after="240" w:afterAutospacing="0"/>
        <w:jc w:val="both"/>
        <w:textAlignment w:val="baseline"/>
        <w:rPr>
          <w:rFonts w:ascii="Verdana" w:hAnsi="Verdana"/>
          <w:sz w:val="20"/>
          <w:szCs w:val="20"/>
        </w:rPr>
      </w:pPr>
      <w:r w:rsidRPr="009F4BEF">
        <w:rPr>
          <w:rFonts w:ascii="Verdana" w:hAnsi="Verdana"/>
          <w:sz w:val="20"/>
          <w:szCs w:val="20"/>
        </w:rPr>
        <w:t xml:space="preserve">A inflação permaneceu controlada, atingindo o índice de </w:t>
      </w:r>
      <w:r w:rsidR="009F4BEF" w:rsidRPr="009F4BEF">
        <w:rPr>
          <w:rFonts w:ascii="Verdana" w:hAnsi="Verdana"/>
          <w:sz w:val="20"/>
          <w:szCs w:val="20"/>
        </w:rPr>
        <w:t>4,52</w:t>
      </w:r>
      <w:r w:rsidRPr="009F4BEF">
        <w:rPr>
          <w:rFonts w:ascii="Verdana" w:hAnsi="Verdana"/>
          <w:sz w:val="20"/>
          <w:szCs w:val="20"/>
        </w:rPr>
        <w:t xml:space="preserve">% </w:t>
      </w:r>
      <w:r w:rsidR="009F4BEF" w:rsidRPr="009F4BEF">
        <w:rPr>
          <w:rFonts w:ascii="Verdana" w:hAnsi="Verdana"/>
          <w:sz w:val="20"/>
          <w:szCs w:val="20"/>
        </w:rPr>
        <w:t>em 2020</w:t>
      </w:r>
      <w:r w:rsidRPr="009F4BEF">
        <w:rPr>
          <w:rFonts w:ascii="Verdana" w:hAnsi="Verdana"/>
          <w:sz w:val="20"/>
          <w:szCs w:val="20"/>
        </w:rPr>
        <w:t>.</w:t>
      </w:r>
      <w:r w:rsidR="00E33FF4" w:rsidRPr="009F4BEF">
        <w:rPr>
          <w:rFonts w:ascii="Verdana" w:hAnsi="Verdana"/>
          <w:sz w:val="20"/>
          <w:szCs w:val="20"/>
        </w:rPr>
        <w:t xml:space="preserve"> Já a</w:t>
      </w:r>
      <w:r w:rsidRPr="009F4BEF">
        <w:rPr>
          <w:rFonts w:ascii="Verdana" w:hAnsi="Verdana"/>
          <w:sz w:val="20"/>
          <w:szCs w:val="20"/>
        </w:rPr>
        <w:t xml:space="preserve"> taxa básica de juros (Selic) saiu de </w:t>
      </w:r>
      <w:r w:rsidR="009F4BEF" w:rsidRPr="009F4BEF">
        <w:rPr>
          <w:rFonts w:ascii="Verdana" w:hAnsi="Verdana"/>
          <w:sz w:val="20"/>
          <w:szCs w:val="20"/>
        </w:rPr>
        <w:t>4</w:t>
      </w:r>
      <w:r w:rsidR="002D3A24" w:rsidRPr="009F4BEF">
        <w:rPr>
          <w:rFonts w:ascii="Verdana" w:hAnsi="Verdana"/>
          <w:sz w:val="20"/>
          <w:szCs w:val="20"/>
        </w:rPr>
        <w:t>,5</w:t>
      </w:r>
      <w:r w:rsidRPr="009F4BEF">
        <w:rPr>
          <w:rFonts w:ascii="Verdana" w:hAnsi="Verdana"/>
          <w:sz w:val="20"/>
          <w:szCs w:val="20"/>
        </w:rPr>
        <w:t xml:space="preserve">% no mês de janeiro para </w:t>
      </w:r>
      <w:r w:rsidR="009F4BEF" w:rsidRPr="009F4BEF">
        <w:rPr>
          <w:rFonts w:ascii="Verdana" w:hAnsi="Verdana"/>
          <w:sz w:val="20"/>
          <w:szCs w:val="20"/>
        </w:rPr>
        <w:t>2</w:t>
      </w:r>
      <w:r w:rsidRPr="009F4BEF">
        <w:rPr>
          <w:rFonts w:ascii="Verdana" w:hAnsi="Verdana"/>
          <w:sz w:val="20"/>
          <w:szCs w:val="20"/>
        </w:rPr>
        <w:t>% ao ano em dezembro</w:t>
      </w:r>
      <w:r w:rsidR="002D3A24" w:rsidRPr="009F4BEF">
        <w:rPr>
          <w:rFonts w:ascii="Verdana" w:hAnsi="Verdana"/>
          <w:sz w:val="20"/>
          <w:szCs w:val="20"/>
        </w:rPr>
        <w:t>.</w:t>
      </w:r>
      <w:r w:rsidRPr="009F4BEF">
        <w:rPr>
          <w:rFonts w:ascii="Verdana" w:hAnsi="Verdana"/>
          <w:color w:val="4472C4" w:themeColor="accent1"/>
          <w:sz w:val="20"/>
          <w:szCs w:val="20"/>
        </w:rPr>
        <w:t xml:space="preserve"> </w:t>
      </w:r>
    </w:p>
    <w:p w14:paraId="529EA79A" w14:textId="6251D612" w:rsidR="00294560" w:rsidRPr="009F4BEF" w:rsidRDefault="00251161" w:rsidP="000A6DC8">
      <w:pPr>
        <w:autoSpaceDE w:val="0"/>
        <w:autoSpaceDN w:val="0"/>
        <w:adjustRightInd w:val="0"/>
        <w:spacing w:after="0" w:line="240" w:lineRule="auto"/>
        <w:jc w:val="both"/>
        <w:rPr>
          <w:rFonts w:ascii="Verdana" w:hAnsi="Verdana"/>
          <w:color w:val="000000" w:themeColor="text1"/>
          <w:sz w:val="20"/>
          <w:szCs w:val="20"/>
          <w:highlight w:val="yellow"/>
        </w:rPr>
      </w:pPr>
      <w:r w:rsidRPr="009F4BEF">
        <w:rPr>
          <w:rFonts w:ascii="Verdana" w:hAnsi="Verdana"/>
          <w:color w:val="000000" w:themeColor="text1"/>
          <w:sz w:val="20"/>
          <w:szCs w:val="20"/>
        </w:rPr>
        <w:t xml:space="preserve">O dólar, por sua vez, </w:t>
      </w:r>
      <w:r w:rsidR="00164672" w:rsidRPr="009F4BEF">
        <w:rPr>
          <w:rFonts w:ascii="Verdana" w:hAnsi="Verdana"/>
          <w:color w:val="000000" w:themeColor="text1"/>
          <w:sz w:val="20"/>
          <w:szCs w:val="20"/>
        </w:rPr>
        <w:t xml:space="preserve">encerrou </w:t>
      </w:r>
      <w:r w:rsidRPr="009F4BEF">
        <w:rPr>
          <w:rFonts w:ascii="Verdana" w:hAnsi="Verdana"/>
          <w:color w:val="000000" w:themeColor="text1"/>
          <w:sz w:val="20"/>
          <w:szCs w:val="20"/>
        </w:rPr>
        <w:t xml:space="preserve">o </w:t>
      </w:r>
      <w:r w:rsidR="00594EA4" w:rsidRPr="009F4BEF">
        <w:rPr>
          <w:rFonts w:ascii="Verdana" w:hAnsi="Verdana"/>
          <w:color w:val="000000" w:themeColor="text1"/>
          <w:sz w:val="20"/>
          <w:szCs w:val="20"/>
        </w:rPr>
        <w:t>ano próximo</w:t>
      </w:r>
      <w:r w:rsidR="00164672" w:rsidRPr="009F4BEF">
        <w:rPr>
          <w:rFonts w:ascii="Verdana" w:hAnsi="Verdana"/>
          <w:color w:val="000000" w:themeColor="text1"/>
          <w:sz w:val="20"/>
          <w:szCs w:val="20"/>
        </w:rPr>
        <w:t xml:space="preserve"> a</w:t>
      </w:r>
      <w:r w:rsidRPr="009F4BEF">
        <w:rPr>
          <w:rFonts w:ascii="Verdana" w:hAnsi="Verdana"/>
          <w:color w:val="000000" w:themeColor="text1"/>
          <w:sz w:val="20"/>
          <w:szCs w:val="20"/>
        </w:rPr>
        <w:t xml:space="preserve"> R$ </w:t>
      </w:r>
      <w:r w:rsidR="009F4BEF" w:rsidRPr="009F4BEF">
        <w:rPr>
          <w:rFonts w:ascii="Verdana" w:hAnsi="Verdana"/>
          <w:color w:val="000000" w:themeColor="text1"/>
          <w:sz w:val="20"/>
          <w:szCs w:val="20"/>
        </w:rPr>
        <w:t>5,18</w:t>
      </w:r>
      <w:r w:rsidRPr="009F4BEF">
        <w:rPr>
          <w:rFonts w:ascii="Verdana" w:hAnsi="Verdana"/>
          <w:color w:val="000000" w:themeColor="text1"/>
          <w:sz w:val="20"/>
          <w:szCs w:val="20"/>
        </w:rPr>
        <w:t>. Já o Ibovespa, principal índice da bolsa brasileira, termin</w:t>
      </w:r>
      <w:r w:rsidR="00164672" w:rsidRPr="009F4BEF">
        <w:rPr>
          <w:rFonts w:ascii="Verdana" w:hAnsi="Verdana"/>
          <w:color w:val="000000" w:themeColor="text1"/>
          <w:sz w:val="20"/>
          <w:szCs w:val="20"/>
        </w:rPr>
        <w:t>ou</w:t>
      </w:r>
      <w:r w:rsidRPr="009F4BEF">
        <w:rPr>
          <w:rFonts w:ascii="Verdana" w:hAnsi="Verdana"/>
          <w:color w:val="000000" w:themeColor="text1"/>
          <w:sz w:val="20"/>
          <w:szCs w:val="20"/>
        </w:rPr>
        <w:t xml:space="preserve"> 20</w:t>
      </w:r>
      <w:r w:rsidR="009F4BEF">
        <w:rPr>
          <w:rFonts w:ascii="Verdana" w:hAnsi="Verdana"/>
          <w:color w:val="000000" w:themeColor="text1"/>
          <w:sz w:val="20"/>
          <w:szCs w:val="20"/>
        </w:rPr>
        <w:t>20</w:t>
      </w:r>
      <w:r w:rsidR="00E33FF4" w:rsidRPr="009F4BEF">
        <w:rPr>
          <w:rFonts w:ascii="Verdana" w:hAnsi="Verdana"/>
          <w:color w:val="000000" w:themeColor="text1"/>
          <w:sz w:val="20"/>
          <w:szCs w:val="20"/>
        </w:rPr>
        <w:t xml:space="preserve"> em sua máxima histórica</w:t>
      </w:r>
      <w:r w:rsidR="009B2849" w:rsidRPr="009F4BEF">
        <w:rPr>
          <w:rFonts w:ascii="Verdana" w:hAnsi="Verdana"/>
          <w:color w:val="000000" w:themeColor="text1"/>
          <w:sz w:val="20"/>
          <w:szCs w:val="20"/>
        </w:rPr>
        <w:t xml:space="preserve">, </w:t>
      </w:r>
      <w:r w:rsidR="009F4BEF" w:rsidRPr="009F4BEF">
        <w:rPr>
          <w:rFonts w:ascii="Verdana" w:hAnsi="Verdana"/>
          <w:color w:val="000000" w:themeColor="text1"/>
          <w:sz w:val="20"/>
          <w:szCs w:val="20"/>
        </w:rPr>
        <w:t>119,5</w:t>
      </w:r>
      <w:r w:rsidR="009B2849" w:rsidRPr="009F4BEF">
        <w:rPr>
          <w:rFonts w:ascii="Verdana" w:hAnsi="Verdana"/>
          <w:color w:val="000000" w:themeColor="text1"/>
          <w:sz w:val="20"/>
          <w:szCs w:val="20"/>
        </w:rPr>
        <w:t xml:space="preserve"> mil pontos</w:t>
      </w:r>
      <w:r w:rsidR="00E33FF4" w:rsidRPr="009F4BEF">
        <w:rPr>
          <w:rFonts w:ascii="Verdana" w:hAnsi="Verdana"/>
          <w:color w:val="000000" w:themeColor="text1"/>
          <w:sz w:val="20"/>
          <w:szCs w:val="20"/>
        </w:rPr>
        <w:t xml:space="preserve">. Cabe destacar que </w:t>
      </w:r>
      <w:r w:rsidR="009F4BEF" w:rsidRPr="009F4BEF">
        <w:rPr>
          <w:rFonts w:ascii="Verdana" w:hAnsi="Verdana"/>
          <w:color w:val="000000" w:themeColor="text1"/>
          <w:sz w:val="20"/>
          <w:szCs w:val="20"/>
        </w:rPr>
        <w:t>a pandemia</w:t>
      </w:r>
      <w:r w:rsidR="00E33FF4" w:rsidRPr="009F4BEF">
        <w:rPr>
          <w:rFonts w:ascii="Verdana" w:hAnsi="Verdana"/>
          <w:color w:val="000000" w:themeColor="text1"/>
          <w:sz w:val="20"/>
          <w:szCs w:val="20"/>
        </w:rPr>
        <w:t xml:space="preserve"> teve impacto relevante</w:t>
      </w:r>
      <w:r w:rsidR="002F2DBE" w:rsidRPr="009F4BEF">
        <w:rPr>
          <w:rFonts w:ascii="Verdana" w:hAnsi="Verdana"/>
          <w:color w:val="000000" w:themeColor="text1"/>
          <w:sz w:val="20"/>
          <w:szCs w:val="20"/>
        </w:rPr>
        <w:t>.</w:t>
      </w:r>
    </w:p>
    <w:p w14:paraId="2B9096EA" w14:textId="77777777" w:rsidR="002F2DBE" w:rsidRPr="009F4BEF" w:rsidRDefault="002F2DBE" w:rsidP="000A6DC8">
      <w:pPr>
        <w:autoSpaceDE w:val="0"/>
        <w:autoSpaceDN w:val="0"/>
        <w:adjustRightInd w:val="0"/>
        <w:spacing w:after="0" w:line="240" w:lineRule="auto"/>
        <w:jc w:val="both"/>
        <w:rPr>
          <w:rFonts w:ascii="Verdana" w:hAnsi="Verdana"/>
          <w:color w:val="4472C4" w:themeColor="accent1"/>
          <w:sz w:val="20"/>
          <w:szCs w:val="20"/>
          <w:highlight w:val="yellow"/>
        </w:rPr>
      </w:pPr>
    </w:p>
    <w:p w14:paraId="64FA4BEC" w14:textId="6B14E04B" w:rsidR="005F54C0" w:rsidRPr="009F4BEF" w:rsidRDefault="005F54C0" w:rsidP="005F54C0">
      <w:pPr>
        <w:jc w:val="both"/>
        <w:rPr>
          <w:rFonts w:ascii="Verdana" w:hAnsi="Verdana"/>
          <w:b/>
          <w:bCs/>
          <w:color w:val="FF0000"/>
          <w:sz w:val="20"/>
          <w:szCs w:val="20"/>
        </w:rPr>
      </w:pPr>
      <w:r w:rsidRPr="009F4BEF">
        <w:rPr>
          <w:rFonts w:ascii="Verdana" w:hAnsi="Verdana"/>
          <w:sz w:val="20"/>
          <w:szCs w:val="20"/>
        </w:rPr>
        <w:t>No ano de 20</w:t>
      </w:r>
      <w:r w:rsidR="009F4BEF" w:rsidRPr="009F4BEF">
        <w:rPr>
          <w:rFonts w:ascii="Verdana" w:hAnsi="Verdana"/>
          <w:sz w:val="20"/>
          <w:szCs w:val="20"/>
        </w:rPr>
        <w:t>20</w:t>
      </w:r>
      <w:r w:rsidRPr="009F4BEF">
        <w:rPr>
          <w:rFonts w:ascii="Verdana" w:hAnsi="Verdana"/>
          <w:sz w:val="20"/>
          <w:szCs w:val="20"/>
        </w:rPr>
        <w:t xml:space="preserve"> foi possível acompanhar </w:t>
      </w:r>
      <w:r w:rsidR="009B2849" w:rsidRPr="009F4BEF">
        <w:rPr>
          <w:rFonts w:ascii="Verdana" w:hAnsi="Verdana"/>
          <w:sz w:val="20"/>
          <w:szCs w:val="20"/>
        </w:rPr>
        <w:t>a transformação nos processos na BRBCARD</w:t>
      </w:r>
      <w:r w:rsidRPr="009F4BEF">
        <w:rPr>
          <w:rFonts w:ascii="Verdana" w:hAnsi="Verdana"/>
          <w:sz w:val="20"/>
          <w:szCs w:val="20"/>
        </w:rPr>
        <w:t>, os quais se tornaram mais ágeis, eficientes, flexíveis, com boa orientação e capacidade de adaptação e lançamento de novos e antigos produtos atrelados as necessidades dos clientes.</w:t>
      </w:r>
      <w:r w:rsidR="009F3AFD" w:rsidRPr="009F4BEF">
        <w:rPr>
          <w:rFonts w:ascii="Verdana" w:hAnsi="Verdana"/>
          <w:sz w:val="20"/>
          <w:szCs w:val="20"/>
        </w:rPr>
        <w:t xml:space="preserve"> </w:t>
      </w:r>
    </w:p>
    <w:p w14:paraId="713F906C" w14:textId="4528F1ED" w:rsidR="005F54C0" w:rsidRPr="009F4BEF" w:rsidRDefault="005F54C0" w:rsidP="005F54C0">
      <w:pPr>
        <w:jc w:val="both"/>
        <w:rPr>
          <w:rFonts w:ascii="Verdana" w:hAnsi="Verdana"/>
          <w:sz w:val="20"/>
          <w:szCs w:val="20"/>
        </w:rPr>
      </w:pPr>
      <w:r w:rsidRPr="009F4BEF">
        <w:rPr>
          <w:rFonts w:ascii="Verdana" w:hAnsi="Verdana"/>
          <w:sz w:val="20"/>
          <w:szCs w:val="20"/>
        </w:rPr>
        <w:t>Com todas as mudanças, a empresa voltou a se posicionar para um desenvolvimento regional significativo</w:t>
      </w:r>
      <w:r w:rsidR="009F4BEF">
        <w:rPr>
          <w:rFonts w:ascii="Verdana" w:hAnsi="Verdana"/>
          <w:sz w:val="20"/>
          <w:szCs w:val="20"/>
        </w:rPr>
        <w:t xml:space="preserve"> principalmente em meio a pandemia</w:t>
      </w:r>
      <w:r w:rsidRPr="009F4BEF">
        <w:rPr>
          <w:rFonts w:ascii="Verdana" w:hAnsi="Verdana"/>
          <w:sz w:val="20"/>
          <w:szCs w:val="20"/>
        </w:rPr>
        <w:t>, e com isso gerou resultados expressivos se comparados a anos anteriores</w:t>
      </w:r>
      <w:r w:rsidR="009F3AFD" w:rsidRPr="009F4BEF">
        <w:rPr>
          <w:rFonts w:ascii="Verdana" w:hAnsi="Verdana"/>
          <w:sz w:val="20"/>
          <w:szCs w:val="20"/>
        </w:rPr>
        <w:t xml:space="preserve">, decorrentes da maior </w:t>
      </w:r>
      <w:r w:rsidRPr="009F4BEF">
        <w:rPr>
          <w:rFonts w:ascii="Verdana" w:hAnsi="Verdana"/>
          <w:sz w:val="20"/>
          <w:szCs w:val="20"/>
        </w:rPr>
        <w:t xml:space="preserve">sinergia </w:t>
      </w:r>
      <w:r w:rsidR="009F3AFD" w:rsidRPr="009F4BEF">
        <w:rPr>
          <w:rFonts w:ascii="Verdana" w:hAnsi="Verdana"/>
          <w:sz w:val="20"/>
          <w:szCs w:val="20"/>
        </w:rPr>
        <w:t xml:space="preserve">de </w:t>
      </w:r>
      <w:r w:rsidRPr="009F4BEF">
        <w:rPr>
          <w:rFonts w:ascii="Verdana" w:hAnsi="Verdana"/>
          <w:sz w:val="20"/>
          <w:szCs w:val="20"/>
        </w:rPr>
        <w:t>todo o conglomerado</w:t>
      </w:r>
      <w:r w:rsidR="009F3AFD" w:rsidRPr="009F4BEF">
        <w:rPr>
          <w:rFonts w:ascii="Verdana" w:hAnsi="Verdana"/>
          <w:sz w:val="20"/>
          <w:szCs w:val="20"/>
        </w:rPr>
        <w:t>, que tornou</w:t>
      </w:r>
      <w:r w:rsidRPr="009F4BEF">
        <w:rPr>
          <w:rFonts w:ascii="Verdana" w:hAnsi="Verdana"/>
          <w:sz w:val="20"/>
          <w:szCs w:val="20"/>
        </w:rPr>
        <w:t xml:space="preserve"> os projetos e ações lineares,</w:t>
      </w:r>
      <w:r w:rsidR="009F3AFD" w:rsidRPr="009F4BEF">
        <w:rPr>
          <w:rFonts w:ascii="Verdana" w:hAnsi="Verdana"/>
          <w:sz w:val="20"/>
          <w:szCs w:val="20"/>
        </w:rPr>
        <w:t xml:space="preserve"> em um único direcionamento estratégico.</w:t>
      </w:r>
    </w:p>
    <w:p w14:paraId="2E946A75" w14:textId="4708A454" w:rsidR="00054AFE" w:rsidRPr="009F4BEF" w:rsidRDefault="00054AFE" w:rsidP="00054AFE">
      <w:pPr>
        <w:jc w:val="both"/>
        <w:rPr>
          <w:rFonts w:ascii="Verdana" w:hAnsi="Verdana"/>
          <w:sz w:val="20"/>
          <w:szCs w:val="20"/>
        </w:rPr>
      </w:pPr>
      <w:r w:rsidRPr="009F4BEF">
        <w:rPr>
          <w:rFonts w:ascii="Verdana" w:hAnsi="Verdana"/>
          <w:sz w:val="20"/>
          <w:szCs w:val="20"/>
        </w:rPr>
        <w:t>Em 20</w:t>
      </w:r>
      <w:r w:rsidR="003D5315" w:rsidRPr="009F4BEF">
        <w:rPr>
          <w:rFonts w:ascii="Verdana" w:hAnsi="Verdana"/>
          <w:sz w:val="20"/>
          <w:szCs w:val="20"/>
        </w:rPr>
        <w:t>20</w:t>
      </w:r>
      <w:r w:rsidRPr="009F4BEF">
        <w:rPr>
          <w:rFonts w:ascii="Verdana" w:hAnsi="Verdana"/>
          <w:sz w:val="20"/>
          <w:szCs w:val="20"/>
        </w:rPr>
        <w:t xml:space="preserve">, a BRBCARD foi </w:t>
      </w:r>
      <w:r w:rsidR="009F3AFD" w:rsidRPr="009F4BEF">
        <w:rPr>
          <w:rFonts w:ascii="Verdana" w:hAnsi="Verdana"/>
          <w:sz w:val="20"/>
          <w:szCs w:val="20"/>
        </w:rPr>
        <w:t xml:space="preserve">um dos principais </w:t>
      </w:r>
      <w:r w:rsidRPr="009F4BEF">
        <w:rPr>
          <w:rFonts w:ascii="Verdana" w:hAnsi="Verdana"/>
          <w:sz w:val="20"/>
          <w:szCs w:val="20"/>
        </w:rPr>
        <w:t>destaque</w:t>
      </w:r>
      <w:r w:rsidR="009F3AFD" w:rsidRPr="009F4BEF">
        <w:rPr>
          <w:rFonts w:ascii="Verdana" w:hAnsi="Verdana"/>
          <w:sz w:val="20"/>
          <w:szCs w:val="20"/>
        </w:rPr>
        <w:t>s</w:t>
      </w:r>
      <w:r w:rsidRPr="009F4BEF">
        <w:rPr>
          <w:rFonts w:ascii="Verdana" w:hAnsi="Verdana"/>
          <w:sz w:val="20"/>
          <w:szCs w:val="20"/>
        </w:rPr>
        <w:t xml:space="preserve"> entre os atores do mercado de cartões brasileiro</w:t>
      </w:r>
      <w:r w:rsidR="00105787" w:rsidRPr="009F4BEF">
        <w:rPr>
          <w:rFonts w:ascii="Verdana" w:hAnsi="Verdana"/>
          <w:sz w:val="20"/>
          <w:szCs w:val="20"/>
        </w:rPr>
        <w:t xml:space="preserve"> com diversos produtos em nosso portfólio</w:t>
      </w:r>
      <w:r w:rsidR="0017242B" w:rsidRPr="009F4BEF">
        <w:rPr>
          <w:rFonts w:ascii="Verdana" w:hAnsi="Verdana"/>
          <w:sz w:val="20"/>
          <w:szCs w:val="20"/>
        </w:rPr>
        <w:t>, tornou-se</w:t>
      </w:r>
      <w:r w:rsidR="00105787" w:rsidRPr="009F4BEF">
        <w:rPr>
          <w:rFonts w:ascii="Verdana" w:hAnsi="Verdana"/>
          <w:sz w:val="20"/>
          <w:szCs w:val="20"/>
        </w:rPr>
        <w:t xml:space="preserve"> emissor</w:t>
      </w:r>
      <w:r w:rsidR="0017242B" w:rsidRPr="009F4BEF">
        <w:rPr>
          <w:rFonts w:ascii="Verdana" w:hAnsi="Verdana"/>
          <w:sz w:val="20"/>
          <w:szCs w:val="20"/>
        </w:rPr>
        <w:t>a</w:t>
      </w:r>
      <w:r w:rsidR="00105787" w:rsidRPr="009F4BEF">
        <w:rPr>
          <w:rFonts w:ascii="Verdana" w:hAnsi="Verdana"/>
          <w:sz w:val="20"/>
          <w:szCs w:val="20"/>
        </w:rPr>
        <w:t xml:space="preserve"> dos cartões Flamengo</w:t>
      </w:r>
      <w:r w:rsidR="0017242B" w:rsidRPr="009F4BEF">
        <w:rPr>
          <w:rFonts w:ascii="Verdana" w:hAnsi="Verdana"/>
          <w:sz w:val="20"/>
          <w:szCs w:val="20"/>
        </w:rPr>
        <w:t xml:space="preserve"> </w:t>
      </w:r>
      <w:r w:rsidR="006106BA" w:rsidRPr="009F4BEF">
        <w:rPr>
          <w:rFonts w:ascii="Verdana" w:hAnsi="Verdana"/>
          <w:sz w:val="20"/>
          <w:szCs w:val="20"/>
        </w:rPr>
        <w:t>e seguiu</w:t>
      </w:r>
      <w:r w:rsidR="00105787" w:rsidRPr="009F4BEF">
        <w:rPr>
          <w:rFonts w:ascii="Verdana" w:hAnsi="Verdana"/>
          <w:sz w:val="20"/>
          <w:szCs w:val="20"/>
        </w:rPr>
        <w:t xml:space="preserve"> com</w:t>
      </w:r>
      <w:r w:rsidR="0017242B" w:rsidRPr="009F4BEF">
        <w:rPr>
          <w:rFonts w:ascii="Verdana" w:hAnsi="Verdana"/>
          <w:sz w:val="20"/>
          <w:szCs w:val="20"/>
        </w:rPr>
        <w:t xml:space="preserve"> o</w:t>
      </w:r>
      <w:r w:rsidR="00105787" w:rsidRPr="009F4BEF">
        <w:rPr>
          <w:rFonts w:ascii="Verdana" w:hAnsi="Verdana"/>
          <w:sz w:val="20"/>
          <w:szCs w:val="20"/>
        </w:rPr>
        <w:t xml:space="preserve"> protagonismo </w:t>
      </w:r>
      <w:r w:rsidR="0017242B" w:rsidRPr="009F4BEF">
        <w:rPr>
          <w:rFonts w:ascii="Verdana" w:hAnsi="Verdana"/>
          <w:sz w:val="20"/>
          <w:szCs w:val="20"/>
        </w:rPr>
        <w:t xml:space="preserve">de </w:t>
      </w:r>
      <w:r w:rsidR="00105787" w:rsidRPr="009F4BEF">
        <w:rPr>
          <w:rFonts w:ascii="Verdana" w:hAnsi="Verdana"/>
          <w:sz w:val="20"/>
          <w:szCs w:val="20"/>
        </w:rPr>
        <w:t xml:space="preserve">agente das políticas sociais no Distrito Federal.  </w:t>
      </w:r>
      <w:r w:rsidRPr="009F4BEF">
        <w:rPr>
          <w:rFonts w:ascii="Verdana" w:hAnsi="Verdana"/>
          <w:sz w:val="20"/>
          <w:szCs w:val="20"/>
        </w:rPr>
        <w:t xml:space="preserve"> Não apenas se consolidou, </w:t>
      </w:r>
      <w:r w:rsidR="001B70BE" w:rsidRPr="009F4BEF">
        <w:rPr>
          <w:rFonts w:ascii="Verdana" w:hAnsi="Verdana"/>
          <w:sz w:val="20"/>
          <w:szCs w:val="20"/>
        </w:rPr>
        <w:t xml:space="preserve">mas </w:t>
      </w:r>
      <w:r w:rsidR="00796F2D">
        <w:rPr>
          <w:rFonts w:ascii="Verdana" w:hAnsi="Verdana"/>
          <w:sz w:val="20"/>
          <w:szCs w:val="20"/>
        </w:rPr>
        <w:t xml:space="preserve">cresceu </w:t>
      </w:r>
      <w:r w:rsidR="001B70BE" w:rsidRPr="009F4BEF">
        <w:rPr>
          <w:rFonts w:ascii="Verdana" w:hAnsi="Verdana"/>
          <w:sz w:val="20"/>
          <w:szCs w:val="20"/>
        </w:rPr>
        <w:t>no número de vendas e ativações dos seus produtos, demonstrando solidez e sustentabilidade dos seus negócios.</w:t>
      </w:r>
      <w:r w:rsidRPr="009F4BEF">
        <w:rPr>
          <w:rFonts w:ascii="Verdana" w:hAnsi="Verdana"/>
          <w:sz w:val="20"/>
          <w:szCs w:val="20"/>
        </w:rPr>
        <w:t xml:space="preserve"> </w:t>
      </w:r>
    </w:p>
    <w:p w14:paraId="0EC4E1A6" w14:textId="7105F3AE" w:rsidR="00054AFE" w:rsidRPr="009F4BEF" w:rsidRDefault="00105787" w:rsidP="00054AFE">
      <w:pPr>
        <w:jc w:val="both"/>
        <w:rPr>
          <w:rFonts w:ascii="Verdana" w:hAnsi="Verdana"/>
          <w:sz w:val="20"/>
          <w:szCs w:val="20"/>
        </w:rPr>
      </w:pPr>
      <w:r w:rsidRPr="009F4BEF">
        <w:rPr>
          <w:rFonts w:ascii="Verdana" w:hAnsi="Verdana"/>
          <w:sz w:val="20"/>
          <w:szCs w:val="20"/>
        </w:rPr>
        <w:t>Considerando a evolução das vendas de cartões de crédito da BRBCARD, em 2020</w:t>
      </w:r>
      <w:r w:rsidR="00796F2D">
        <w:rPr>
          <w:rFonts w:ascii="Verdana" w:hAnsi="Verdana"/>
          <w:sz w:val="20"/>
          <w:szCs w:val="20"/>
        </w:rPr>
        <w:t xml:space="preserve">, a BRBCARD </w:t>
      </w:r>
      <w:r w:rsidRPr="009F4BEF">
        <w:rPr>
          <w:rFonts w:ascii="Verdana" w:hAnsi="Verdana"/>
          <w:sz w:val="20"/>
          <w:szCs w:val="20"/>
        </w:rPr>
        <w:t>cresce</w:t>
      </w:r>
      <w:r w:rsidR="00796F2D">
        <w:rPr>
          <w:rFonts w:ascii="Verdana" w:hAnsi="Verdana"/>
          <w:sz w:val="20"/>
          <w:szCs w:val="20"/>
        </w:rPr>
        <w:t>u</w:t>
      </w:r>
      <w:r w:rsidRPr="009F4BEF">
        <w:rPr>
          <w:rFonts w:ascii="Verdana" w:hAnsi="Verdana"/>
          <w:sz w:val="20"/>
          <w:szCs w:val="20"/>
        </w:rPr>
        <w:t xml:space="preserve"> 76% comparado ao ano de 2019 e quanto as ativações, cresce</w:t>
      </w:r>
      <w:r w:rsidR="00796F2D">
        <w:rPr>
          <w:rFonts w:ascii="Verdana" w:hAnsi="Verdana"/>
          <w:sz w:val="20"/>
          <w:szCs w:val="20"/>
        </w:rPr>
        <w:t>u</w:t>
      </w:r>
      <w:r w:rsidRPr="009F4BEF">
        <w:rPr>
          <w:rFonts w:ascii="Verdana" w:hAnsi="Verdana"/>
          <w:sz w:val="20"/>
          <w:szCs w:val="20"/>
        </w:rPr>
        <w:t xml:space="preserve"> 48% comparado ao mesmo ano.</w:t>
      </w:r>
    </w:p>
    <w:p w14:paraId="44E31CE9" w14:textId="0B82BC8D" w:rsidR="002F2DBE" w:rsidRPr="00457658" w:rsidRDefault="00F47863" w:rsidP="002F2DBE">
      <w:pPr>
        <w:jc w:val="both"/>
        <w:rPr>
          <w:rFonts w:ascii="Verdana" w:hAnsi="Verdana"/>
          <w:sz w:val="20"/>
          <w:szCs w:val="20"/>
        </w:rPr>
      </w:pPr>
      <w:r w:rsidRPr="00F47863">
        <w:rPr>
          <w:noProof/>
        </w:rPr>
        <w:lastRenderedPageBreak/>
        <w:drawing>
          <wp:inline distT="0" distB="0" distL="0" distR="0" wp14:anchorId="77AC9088" wp14:editId="17C3134D">
            <wp:extent cx="6119495" cy="10287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1028700"/>
                    </a:xfrm>
                    <a:prstGeom prst="rect">
                      <a:avLst/>
                    </a:prstGeom>
                    <a:noFill/>
                    <a:ln>
                      <a:noFill/>
                    </a:ln>
                  </pic:spPr>
                </pic:pic>
              </a:graphicData>
            </a:graphic>
          </wp:inline>
        </w:drawing>
      </w:r>
    </w:p>
    <w:p w14:paraId="58D47A7D" w14:textId="4DE821C4" w:rsidR="002F2DBE" w:rsidRPr="009F7007" w:rsidRDefault="002F2DBE" w:rsidP="00EB1162">
      <w:pPr>
        <w:rPr>
          <w:rFonts w:ascii="Verdana" w:hAnsi="Verdana"/>
          <w:sz w:val="18"/>
          <w:szCs w:val="18"/>
        </w:rPr>
      </w:pPr>
    </w:p>
    <w:p w14:paraId="6A6BEB38" w14:textId="190D9607" w:rsidR="00BE7511" w:rsidRDefault="00BE7511" w:rsidP="002F2DBE">
      <w:pPr>
        <w:spacing w:after="0" w:line="240" w:lineRule="auto"/>
        <w:jc w:val="both"/>
        <w:rPr>
          <w:rFonts w:ascii="Verdana" w:eastAsia="Times New Roman" w:hAnsi="Verdana"/>
          <w:sz w:val="20"/>
          <w:szCs w:val="20"/>
        </w:rPr>
      </w:pPr>
      <w:r w:rsidRPr="00242C6D">
        <w:rPr>
          <w:rFonts w:ascii="Verdana" w:eastAsia="Times New Roman" w:hAnsi="Verdana"/>
          <w:sz w:val="20"/>
          <w:szCs w:val="20"/>
        </w:rPr>
        <w:t xml:space="preserve">As ações de venda, ativação e retenção </w:t>
      </w:r>
      <w:r w:rsidR="00366662" w:rsidRPr="00242C6D">
        <w:rPr>
          <w:rFonts w:ascii="Verdana" w:eastAsia="Times New Roman" w:hAnsi="Verdana"/>
          <w:sz w:val="20"/>
          <w:szCs w:val="20"/>
        </w:rPr>
        <w:t>resultaram</w:t>
      </w:r>
      <w:r w:rsidRPr="00242C6D">
        <w:rPr>
          <w:rFonts w:ascii="Verdana" w:eastAsia="Times New Roman" w:hAnsi="Verdana"/>
          <w:sz w:val="20"/>
          <w:szCs w:val="20"/>
        </w:rPr>
        <w:t xml:space="preserve"> no crescimento de 1</w:t>
      </w:r>
      <w:r w:rsidR="00456762" w:rsidRPr="00242C6D">
        <w:rPr>
          <w:rFonts w:ascii="Verdana" w:eastAsia="Times New Roman" w:hAnsi="Verdana"/>
          <w:sz w:val="20"/>
          <w:szCs w:val="20"/>
        </w:rPr>
        <w:t>9</w:t>
      </w:r>
      <w:r w:rsidRPr="00242C6D">
        <w:rPr>
          <w:rFonts w:ascii="Verdana" w:eastAsia="Times New Roman" w:hAnsi="Verdana"/>
          <w:sz w:val="20"/>
          <w:szCs w:val="20"/>
        </w:rPr>
        <w:t xml:space="preserve">% na </w:t>
      </w:r>
      <w:r w:rsidR="00456762" w:rsidRPr="00242C6D">
        <w:rPr>
          <w:rFonts w:ascii="Verdana" w:eastAsia="Times New Roman" w:hAnsi="Verdana"/>
          <w:sz w:val="20"/>
          <w:szCs w:val="20"/>
        </w:rPr>
        <w:t>b</w:t>
      </w:r>
      <w:r w:rsidRPr="00242C6D">
        <w:rPr>
          <w:rFonts w:ascii="Verdana" w:eastAsia="Times New Roman" w:hAnsi="Verdana"/>
          <w:sz w:val="20"/>
          <w:szCs w:val="20"/>
        </w:rPr>
        <w:t>ase de cart</w:t>
      </w:r>
      <w:r w:rsidR="00456762" w:rsidRPr="00242C6D">
        <w:rPr>
          <w:rFonts w:ascii="Verdana" w:eastAsia="Times New Roman" w:hAnsi="Verdana"/>
          <w:sz w:val="20"/>
          <w:szCs w:val="20"/>
        </w:rPr>
        <w:t>ão de crédito ativa</w:t>
      </w:r>
      <w:r w:rsidRPr="00242C6D">
        <w:rPr>
          <w:rFonts w:ascii="Verdana" w:eastAsia="Times New Roman" w:hAnsi="Verdana"/>
          <w:sz w:val="20"/>
          <w:szCs w:val="20"/>
        </w:rPr>
        <w:t>, atingindo 2</w:t>
      </w:r>
      <w:r w:rsidR="00456762" w:rsidRPr="00242C6D">
        <w:rPr>
          <w:rFonts w:ascii="Verdana" w:eastAsia="Times New Roman" w:hAnsi="Verdana"/>
          <w:sz w:val="20"/>
          <w:szCs w:val="20"/>
        </w:rPr>
        <w:t>47</w:t>
      </w:r>
      <w:r w:rsidRPr="00242C6D">
        <w:rPr>
          <w:rFonts w:ascii="Verdana" w:eastAsia="Times New Roman" w:hAnsi="Verdana"/>
          <w:sz w:val="20"/>
          <w:szCs w:val="20"/>
        </w:rPr>
        <w:t xml:space="preserve"> mil cartões em 20</w:t>
      </w:r>
      <w:r w:rsidR="00456762" w:rsidRPr="00242C6D">
        <w:rPr>
          <w:rFonts w:ascii="Verdana" w:eastAsia="Times New Roman" w:hAnsi="Verdana"/>
          <w:sz w:val="20"/>
          <w:szCs w:val="20"/>
        </w:rPr>
        <w:t>20</w:t>
      </w:r>
      <w:r w:rsidRPr="00242C6D">
        <w:rPr>
          <w:rFonts w:ascii="Verdana" w:eastAsia="Times New Roman" w:hAnsi="Verdana"/>
          <w:sz w:val="20"/>
          <w:szCs w:val="20"/>
        </w:rPr>
        <w:t>.</w:t>
      </w:r>
    </w:p>
    <w:p w14:paraId="492BAD11" w14:textId="77777777" w:rsidR="00BE7511" w:rsidRDefault="00BE7511" w:rsidP="002F2DBE">
      <w:pPr>
        <w:spacing w:after="0" w:line="240" w:lineRule="auto"/>
        <w:jc w:val="both"/>
        <w:rPr>
          <w:rFonts w:ascii="Verdana" w:eastAsia="Times New Roman" w:hAnsi="Verdana"/>
          <w:sz w:val="20"/>
          <w:szCs w:val="20"/>
        </w:rPr>
      </w:pPr>
    </w:p>
    <w:p w14:paraId="2B9B4A55" w14:textId="678E291F" w:rsidR="00BE7511" w:rsidRDefault="00456762" w:rsidP="00BE7511">
      <w:pPr>
        <w:spacing w:after="0" w:line="240" w:lineRule="auto"/>
        <w:jc w:val="center"/>
        <w:rPr>
          <w:rFonts w:ascii="Verdana" w:eastAsia="Times New Roman" w:hAnsi="Verdana"/>
          <w:sz w:val="20"/>
          <w:szCs w:val="20"/>
        </w:rPr>
      </w:pPr>
      <w:r>
        <w:rPr>
          <w:rFonts w:ascii="Verdana" w:eastAsia="Times New Roman" w:hAnsi="Verdana"/>
          <w:noProof/>
          <w:sz w:val="20"/>
          <w:szCs w:val="20"/>
        </w:rPr>
        <w:drawing>
          <wp:inline distT="0" distB="0" distL="0" distR="0" wp14:anchorId="07CEFD99" wp14:editId="269FC73A">
            <wp:extent cx="2881633" cy="2042809"/>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2134" cy="2071520"/>
                    </a:xfrm>
                    <a:prstGeom prst="rect">
                      <a:avLst/>
                    </a:prstGeom>
                    <a:noFill/>
                  </pic:spPr>
                </pic:pic>
              </a:graphicData>
            </a:graphic>
          </wp:inline>
        </w:drawing>
      </w:r>
    </w:p>
    <w:p w14:paraId="4B25DFA7" w14:textId="0701DF8A" w:rsidR="00456762" w:rsidRDefault="00456762" w:rsidP="00BE7511">
      <w:pPr>
        <w:spacing w:after="0" w:line="240" w:lineRule="auto"/>
        <w:jc w:val="center"/>
        <w:rPr>
          <w:rFonts w:ascii="Verdana" w:eastAsia="Times New Roman" w:hAnsi="Verdana"/>
          <w:sz w:val="20"/>
          <w:szCs w:val="20"/>
        </w:rPr>
      </w:pPr>
    </w:p>
    <w:p w14:paraId="40FEFAE2" w14:textId="7B0BFF63" w:rsidR="001F2166" w:rsidRDefault="00456762" w:rsidP="00456762">
      <w:pPr>
        <w:spacing w:after="0" w:line="240" w:lineRule="auto"/>
        <w:jc w:val="both"/>
        <w:rPr>
          <w:rFonts w:ascii="Verdana" w:eastAsia="Times New Roman" w:hAnsi="Verdana"/>
          <w:sz w:val="20"/>
          <w:szCs w:val="20"/>
        </w:rPr>
      </w:pPr>
      <w:r w:rsidRPr="00242C6D">
        <w:rPr>
          <w:rFonts w:ascii="Verdana" w:eastAsia="Times New Roman" w:hAnsi="Verdana"/>
          <w:sz w:val="20"/>
          <w:szCs w:val="20"/>
        </w:rPr>
        <w:t xml:space="preserve">A base de cartões pré-pagos atingiu o montante de 213 mil, crescimento de 1722%, </w:t>
      </w:r>
      <w:r w:rsidR="001F2166" w:rsidRPr="00242C6D">
        <w:rPr>
          <w:rFonts w:ascii="Verdana" w:eastAsia="Times New Roman" w:hAnsi="Verdana"/>
          <w:sz w:val="20"/>
          <w:szCs w:val="20"/>
        </w:rPr>
        <w:t>alavancado principalmente pela emissão dos cartões sociais em 2020.</w:t>
      </w:r>
    </w:p>
    <w:p w14:paraId="391D1CF2" w14:textId="77777777" w:rsidR="001F2166" w:rsidRDefault="001F2166" w:rsidP="00456762">
      <w:pPr>
        <w:spacing w:after="0" w:line="240" w:lineRule="auto"/>
        <w:jc w:val="both"/>
        <w:rPr>
          <w:rFonts w:ascii="Verdana" w:eastAsia="Times New Roman" w:hAnsi="Verdana"/>
          <w:sz w:val="20"/>
          <w:szCs w:val="20"/>
        </w:rPr>
      </w:pPr>
    </w:p>
    <w:p w14:paraId="6DE96AC0" w14:textId="0304B1C0" w:rsidR="00456762" w:rsidRDefault="001F2166" w:rsidP="001F2166">
      <w:pPr>
        <w:spacing w:after="0" w:line="240" w:lineRule="auto"/>
        <w:jc w:val="center"/>
        <w:rPr>
          <w:rFonts w:ascii="Verdana" w:eastAsia="Times New Roman" w:hAnsi="Verdana"/>
          <w:sz w:val="20"/>
          <w:szCs w:val="20"/>
        </w:rPr>
      </w:pPr>
      <w:r>
        <w:rPr>
          <w:rFonts w:ascii="Verdana" w:eastAsia="Times New Roman" w:hAnsi="Verdana"/>
          <w:noProof/>
          <w:sz w:val="20"/>
          <w:szCs w:val="20"/>
        </w:rPr>
        <w:drawing>
          <wp:inline distT="0" distB="0" distL="0" distR="0" wp14:anchorId="7DD699CD" wp14:editId="27F7972C">
            <wp:extent cx="2883600" cy="2044204"/>
            <wp:effectExtent l="19050" t="19050" r="12065" b="133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3600" cy="2044204"/>
                    </a:xfrm>
                    <a:prstGeom prst="rect">
                      <a:avLst/>
                    </a:prstGeom>
                    <a:noFill/>
                    <a:ln>
                      <a:solidFill>
                        <a:schemeClr val="bg2"/>
                      </a:solidFill>
                    </a:ln>
                  </pic:spPr>
                </pic:pic>
              </a:graphicData>
            </a:graphic>
          </wp:inline>
        </w:drawing>
      </w:r>
    </w:p>
    <w:p w14:paraId="7F7F5A98" w14:textId="77777777" w:rsidR="00BE7511" w:rsidRDefault="00BE7511" w:rsidP="002F2DBE">
      <w:pPr>
        <w:spacing w:after="0" w:line="240" w:lineRule="auto"/>
        <w:jc w:val="both"/>
        <w:rPr>
          <w:rFonts w:ascii="Verdana" w:eastAsia="Times New Roman" w:hAnsi="Verdana"/>
          <w:sz w:val="20"/>
          <w:szCs w:val="20"/>
        </w:rPr>
      </w:pPr>
    </w:p>
    <w:p w14:paraId="53C37081" w14:textId="77777777" w:rsidR="00BE7511" w:rsidRDefault="00BE7511" w:rsidP="002F2DBE">
      <w:pPr>
        <w:spacing w:after="0" w:line="240" w:lineRule="auto"/>
        <w:jc w:val="both"/>
        <w:rPr>
          <w:rFonts w:ascii="Verdana" w:eastAsia="Times New Roman" w:hAnsi="Verdana"/>
          <w:color w:val="4472C4" w:themeColor="accent1"/>
          <w:sz w:val="20"/>
          <w:szCs w:val="20"/>
          <w:highlight w:val="yellow"/>
        </w:rPr>
      </w:pPr>
    </w:p>
    <w:p w14:paraId="0BBFE54D" w14:textId="76C442CB" w:rsidR="002F2DBE" w:rsidRPr="00242C6D" w:rsidRDefault="002F2DBE" w:rsidP="00242C6D">
      <w:pPr>
        <w:jc w:val="both"/>
        <w:rPr>
          <w:rFonts w:ascii="Verdana" w:hAnsi="Verdana"/>
          <w:sz w:val="20"/>
          <w:szCs w:val="20"/>
        </w:rPr>
      </w:pPr>
      <w:r w:rsidRPr="00242C6D">
        <w:rPr>
          <w:rFonts w:ascii="Verdana" w:hAnsi="Verdana"/>
          <w:sz w:val="20"/>
          <w:szCs w:val="20"/>
        </w:rPr>
        <w:t xml:space="preserve">O índice de inadimplência da BRBCARD </w:t>
      </w:r>
      <w:r w:rsidR="001F2166" w:rsidRPr="00242C6D">
        <w:rPr>
          <w:rFonts w:ascii="Verdana" w:hAnsi="Verdana"/>
          <w:sz w:val="20"/>
          <w:szCs w:val="20"/>
        </w:rPr>
        <w:t>fechou 2020</w:t>
      </w:r>
      <w:r w:rsidR="00116E8F">
        <w:rPr>
          <w:rFonts w:ascii="Verdana" w:hAnsi="Verdana"/>
          <w:sz w:val="20"/>
          <w:szCs w:val="20"/>
        </w:rPr>
        <w:t>,</w:t>
      </w:r>
      <w:r w:rsidRPr="001F2166">
        <w:rPr>
          <w:rFonts w:ascii="Verdana" w:hAnsi="Verdana"/>
          <w:sz w:val="20"/>
          <w:szCs w:val="20"/>
        </w:rPr>
        <w:t xml:space="preserve"> </w:t>
      </w:r>
      <w:r w:rsidR="00116E8F" w:rsidRPr="00116E8F">
        <w:rPr>
          <w:rFonts w:ascii="Verdana" w:hAnsi="Verdana"/>
          <w:sz w:val="20"/>
          <w:szCs w:val="20"/>
        </w:rPr>
        <w:t>48</w:t>
      </w:r>
      <w:r w:rsidRPr="00116E8F">
        <w:rPr>
          <w:rFonts w:ascii="Verdana" w:hAnsi="Verdana"/>
          <w:sz w:val="20"/>
          <w:szCs w:val="20"/>
        </w:rPr>
        <w:t xml:space="preserve">% </w:t>
      </w:r>
      <w:r w:rsidRPr="00242C6D">
        <w:rPr>
          <w:rFonts w:ascii="Verdana" w:hAnsi="Verdana"/>
          <w:sz w:val="20"/>
          <w:szCs w:val="20"/>
        </w:rPr>
        <w:t xml:space="preserve">abaixo do mercado visto que </w:t>
      </w:r>
      <w:r w:rsidR="001F2166" w:rsidRPr="00242C6D">
        <w:rPr>
          <w:rFonts w:ascii="Verdana" w:hAnsi="Verdana"/>
          <w:sz w:val="20"/>
          <w:szCs w:val="20"/>
        </w:rPr>
        <w:t>a taxa</w:t>
      </w:r>
      <w:r w:rsidRPr="00242C6D">
        <w:rPr>
          <w:rFonts w:ascii="Verdana" w:hAnsi="Verdana"/>
          <w:sz w:val="20"/>
          <w:szCs w:val="20"/>
        </w:rPr>
        <w:t xml:space="preserve"> apurada pelo Sistema Financeiro Nacional foi </w:t>
      </w:r>
      <w:r w:rsidRPr="00116E8F">
        <w:rPr>
          <w:rFonts w:ascii="Verdana" w:hAnsi="Verdana"/>
          <w:sz w:val="20"/>
          <w:szCs w:val="20"/>
        </w:rPr>
        <w:t xml:space="preserve">de </w:t>
      </w:r>
      <w:r w:rsidR="00116E8F" w:rsidRPr="00116E8F">
        <w:rPr>
          <w:rFonts w:ascii="Verdana" w:hAnsi="Verdana"/>
          <w:sz w:val="20"/>
          <w:szCs w:val="20"/>
        </w:rPr>
        <w:t>4,56</w:t>
      </w:r>
      <w:r w:rsidRPr="00116E8F">
        <w:rPr>
          <w:rFonts w:ascii="Verdana" w:hAnsi="Verdana"/>
          <w:sz w:val="20"/>
          <w:szCs w:val="20"/>
        </w:rPr>
        <w:t>%</w:t>
      </w:r>
      <w:r w:rsidRPr="00242C6D">
        <w:rPr>
          <w:rFonts w:ascii="Verdana" w:hAnsi="Verdana"/>
          <w:sz w:val="20"/>
          <w:szCs w:val="20"/>
        </w:rPr>
        <w:t xml:space="preserve"> </w:t>
      </w:r>
      <w:r w:rsidRPr="001C2A07">
        <w:rPr>
          <w:rFonts w:ascii="Verdana" w:hAnsi="Verdana"/>
          <w:sz w:val="20"/>
          <w:szCs w:val="20"/>
        </w:rPr>
        <w:t xml:space="preserve">e a </w:t>
      </w:r>
      <w:r w:rsidRPr="00242C6D">
        <w:rPr>
          <w:rFonts w:ascii="Verdana" w:hAnsi="Verdana"/>
          <w:sz w:val="20"/>
          <w:szCs w:val="20"/>
        </w:rPr>
        <w:t xml:space="preserve">BRBCARD </w:t>
      </w:r>
      <w:r w:rsidR="001F2166" w:rsidRPr="00242C6D">
        <w:rPr>
          <w:rFonts w:ascii="Verdana" w:hAnsi="Verdana"/>
          <w:sz w:val="20"/>
          <w:szCs w:val="20"/>
        </w:rPr>
        <w:t>fechou</w:t>
      </w:r>
      <w:r w:rsidRPr="00242C6D">
        <w:rPr>
          <w:rFonts w:ascii="Verdana" w:hAnsi="Verdana"/>
          <w:sz w:val="20"/>
          <w:szCs w:val="20"/>
        </w:rPr>
        <w:t xml:space="preserve"> </w:t>
      </w:r>
      <w:r w:rsidR="001F2166" w:rsidRPr="00242C6D">
        <w:rPr>
          <w:rFonts w:ascii="Verdana" w:hAnsi="Verdana"/>
          <w:sz w:val="20"/>
          <w:szCs w:val="20"/>
        </w:rPr>
        <w:t>em</w:t>
      </w:r>
      <w:r w:rsidRPr="00242C6D">
        <w:rPr>
          <w:rFonts w:ascii="Verdana" w:hAnsi="Verdana"/>
          <w:sz w:val="20"/>
          <w:szCs w:val="20"/>
        </w:rPr>
        <w:t xml:space="preserve"> 2,</w:t>
      </w:r>
      <w:r w:rsidR="001F2166" w:rsidRPr="00242C6D">
        <w:rPr>
          <w:rFonts w:ascii="Verdana" w:hAnsi="Verdana"/>
          <w:sz w:val="20"/>
          <w:szCs w:val="20"/>
        </w:rPr>
        <w:t>37</w:t>
      </w:r>
      <w:r w:rsidRPr="00242C6D">
        <w:rPr>
          <w:rFonts w:ascii="Verdana" w:hAnsi="Verdana"/>
          <w:sz w:val="20"/>
          <w:szCs w:val="20"/>
        </w:rPr>
        <w:t>% em 20</w:t>
      </w:r>
      <w:r w:rsidR="001F2166" w:rsidRPr="00242C6D">
        <w:rPr>
          <w:rFonts w:ascii="Verdana" w:hAnsi="Verdana"/>
          <w:sz w:val="20"/>
          <w:szCs w:val="20"/>
        </w:rPr>
        <w:t>20</w:t>
      </w:r>
      <w:r w:rsidRPr="00242C6D">
        <w:rPr>
          <w:rFonts w:ascii="Verdana" w:hAnsi="Verdana"/>
          <w:sz w:val="20"/>
          <w:szCs w:val="20"/>
        </w:rPr>
        <w:t>.</w:t>
      </w:r>
    </w:p>
    <w:p w14:paraId="6E915623" w14:textId="0C8512D8" w:rsidR="00710577" w:rsidRDefault="00294560" w:rsidP="00242C6D">
      <w:pPr>
        <w:jc w:val="both"/>
        <w:rPr>
          <w:rFonts w:ascii="Verdana" w:hAnsi="Verdana" w:cs="Arial"/>
          <w:sz w:val="20"/>
          <w:szCs w:val="20"/>
          <w:lang w:eastAsia="pt-BR"/>
        </w:rPr>
      </w:pPr>
      <w:r w:rsidRPr="00242C6D">
        <w:rPr>
          <w:rFonts w:ascii="Verdana" w:hAnsi="Verdana"/>
          <w:b/>
          <w:bCs/>
          <w:sz w:val="20"/>
          <w:szCs w:val="20"/>
        </w:rPr>
        <w:t>Crescimento do Faturamento:</w:t>
      </w:r>
      <w:r w:rsidR="002F2DBE" w:rsidRPr="00242C6D">
        <w:rPr>
          <w:rFonts w:ascii="Verdana" w:hAnsi="Verdana"/>
          <w:sz w:val="20"/>
          <w:szCs w:val="20"/>
        </w:rPr>
        <w:t xml:space="preserve"> </w:t>
      </w:r>
      <w:r w:rsidR="001B4244" w:rsidRPr="00242C6D">
        <w:rPr>
          <w:rFonts w:ascii="Verdana" w:hAnsi="Verdana"/>
          <w:sz w:val="20"/>
          <w:szCs w:val="20"/>
        </w:rPr>
        <w:t>A</w:t>
      </w:r>
      <w:r w:rsidRPr="00242C6D">
        <w:rPr>
          <w:rFonts w:ascii="Verdana" w:hAnsi="Verdana"/>
          <w:sz w:val="20"/>
          <w:szCs w:val="20"/>
        </w:rPr>
        <w:t xml:space="preserve"> BRBCARD apresentou um faturamento </w:t>
      </w:r>
      <w:r w:rsidR="001C2A07" w:rsidRPr="00242C6D">
        <w:rPr>
          <w:rFonts w:ascii="Verdana" w:hAnsi="Verdana"/>
          <w:sz w:val="20"/>
          <w:szCs w:val="20"/>
        </w:rPr>
        <w:t xml:space="preserve">de cartão de crédito </w:t>
      </w:r>
      <w:r w:rsidRPr="00242C6D">
        <w:rPr>
          <w:rFonts w:ascii="Verdana" w:hAnsi="Verdana"/>
          <w:sz w:val="20"/>
          <w:szCs w:val="20"/>
        </w:rPr>
        <w:t xml:space="preserve">de R$ </w:t>
      </w:r>
      <w:r w:rsidR="001C2A07" w:rsidRPr="00242C6D">
        <w:rPr>
          <w:rFonts w:ascii="Verdana" w:hAnsi="Verdana"/>
          <w:sz w:val="20"/>
          <w:szCs w:val="20"/>
        </w:rPr>
        <w:t>3</w:t>
      </w:r>
      <w:r w:rsidRPr="00242C6D">
        <w:rPr>
          <w:rFonts w:ascii="Verdana" w:hAnsi="Verdana"/>
          <w:sz w:val="20"/>
          <w:szCs w:val="20"/>
        </w:rPr>
        <w:t>,</w:t>
      </w:r>
      <w:r w:rsidR="001C2A07" w:rsidRPr="00242C6D">
        <w:rPr>
          <w:rFonts w:ascii="Verdana" w:hAnsi="Verdana"/>
          <w:sz w:val="20"/>
          <w:szCs w:val="20"/>
        </w:rPr>
        <w:t>431</w:t>
      </w:r>
      <w:r w:rsidRPr="00242C6D">
        <w:rPr>
          <w:rFonts w:ascii="Verdana" w:hAnsi="Verdana"/>
          <w:sz w:val="20"/>
          <w:szCs w:val="20"/>
        </w:rPr>
        <w:t xml:space="preserve"> </w:t>
      </w:r>
      <w:r w:rsidR="00A572F1" w:rsidRPr="00242C6D">
        <w:rPr>
          <w:rFonts w:ascii="Verdana" w:hAnsi="Verdana"/>
          <w:sz w:val="20"/>
          <w:szCs w:val="20"/>
        </w:rPr>
        <w:t>bi</w:t>
      </w:r>
      <w:r w:rsidRPr="00242C6D">
        <w:rPr>
          <w:rFonts w:ascii="Verdana" w:hAnsi="Verdana"/>
          <w:sz w:val="20"/>
          <w:szCs w:val="20"/>
        </w:rPr>
        <w:t>lhões</w:t>
      </w:r>
      <w:r w:rsidRPr="00242C6D">
        <w:rPr>
          <w:rFonts w:ascii="Verdana" w:hAnsi="Verdana" w:cs="Arial"/>
          <w:sz w:val="20"/>
          <w:szCs w:val="20"/>
          <w:lang w:eastAsia="pt-BR"/>
        </w:rPr>
        <w:t xml:space="preserve">, </w:t>
      </w:r>
      <w:r w:rsidR="001C2A07" w:rsidRPr="00242C6D">
        <w:rPr>
          <w:rFonts w:ascii="Verdana" w:hAnsi="Verdana" w:cs="Arial"/>
          <w:sz w:val="20"/>
          <w:szCs w:val="20"/>
          <w:lang w:eastAsia="pt-BR"/>
        </w:rPr>
        <w:t>16</w:t>
      </w:r>
      <w:r w:rsidRPr="00242C6D">
        <w:rPr>
          <w:rFonts w:ascii="Verdana" w:hAnsi="Verdana" w:cs="Arial"/>
          <w:sz w:val="20"/>
          <w:szCs w:val="20"/>
          <w:lang w:eastAsia="pt-BR"/>
        </w:rPr>
        <w:t>% superior ao realizado em 201</w:t>
      </w:r>
      <w:r w:rsidR="001C2A07" w:rsidRPr="00242C6D">
        <w:rPr>
          <w:rFonts w:ascii="Verdana" w:hAnsi="Verdana" w:cs="Arial"/>
          <w:sz w:val="20"/>
          <w:szCs w:val="20"/>
          <w:lang w:eastAsia="pt-BR"/>
        </w:rPr>
        <w:t>9</w:t>
      </w:r>
      <w:r w:rsidR="00B70AE7" w:rsidRPr="00242C6D">
        <w:rPr>
          <w:rFonts w:ascii="Verdana" w:hAnsi="Verdana" w:cs="Arial"/>
          <w:sz w:val="20"/>
          <w:szCs w:val="20"/>
          <w:lang w:eastAsia="pt-BR"/>
        </w:rPr>
        <w:t>.</w:t>
      </w:r>
      <w:r w:rsidRPr="00242C6D">
        <w:rPr>
          <w:rFonts w:ascii="Verdana" w:hAnsi="Verdana" w:cs="Arial"/>
          <w:sz w:val="20"/>
          <w:szCs w:val="20"/>
          <w:lang w:eastAsia="pt-BR"/>
        </w:rPr>
        <w:t xml:space="preserve"> </w:t>
      </w:r>
      <w:r w:rsidR="00B70AE7" w:rsidRPr="00242C6D">
        <w:rPr>
          <w:rFonts w:ascii="Verdana" w:hAnsi="Verdana" w:cs="Arial"/>
          <w:sz w:val="20"/>
          <w:szCs w:val="20"/>
          <w:lang w:eastAsia="pt-BR"/>
        </w:rPr>
        <w:t xml:space="preserve">Cabe destacar que </w:t>
      </w:r>
      <w:r w:rsidR="001C2A07" w:rsidRPr="00242C6D">
        <w:rPr>
          <w:rFonts w:ascii="Verdana" w:hAnsi="Verdana" w:cs="Arial"/>
          <w:sz w:val="20"/>
          <w:szCs w:val="20"/>
          <w:lang w:eastAsia="pt-BR"/>
        </w:rPr>
        <w:t>em meio a pandemia, as ações implementadas pela companhia alavancaram</w:t>
      </w:r>
      <w:r w:rsidR="00B70AE7" w:rsidRPr="00242C6D">
        <w:rPr>
          <w:rFonts w:ascii="Verdana" w:hAnsi="Verdana" w:cs="Arial"/>
          <w:sz w:val="20"/>
          <w:szCs w:val="20"/>
          <w:lang w:eastAsia="pt-BR"/>
        </w:rPr>
        <w:t xml:space="preserve"> o faturamento do 2º semestre </w:t>
      </w:r>
      <w:r w:rsidR="001C2A07" w:rsidRPr="00242C6D">
        <w:rPr>
          <w:rFonts w:ascii="Verdana" w:hAnsi="Verdana" w:cs="Arial"/>
          <w:sz w:val="20"/>
          <w:szCs w:val="20"/>
          <w:lang w:eastAsia="pt-BR"/>
        </w:rPr>
        <w:t>atingindo a</w:t>
      </w:r>
      <w:r w:rsidR="00B70AE7" w:rsidRPr="00242C6D">
        <w:rPr>
          <w:rFonts w:ascii="Verdana" w:hAnsi="Verdana" w:cs="Arial"/>
          <w:sz w:val="20"/>
          <w:szCs w:val="20"/>
          <w:lang w:eastAsia="pt-BR"/>
        </w:rPr>
        <w:t xml:space="preserve"> média 1</w:t>
      </w:r>
      <w:r w:rsidR="001C2A07" w:rsidRPr="00242C6D">
        <w:rPr>
          <w:rFonts w:ascii="Verdana" w:hAnsi="Verdana" w:cs="Arial"/>
          <w:sz w:val="20"/>
          <w:szCs w:val="20"/>
          <w:lang w:eastAsia="pt-BR"/>
        </w:rPr>
        <w:t>8</w:t>
      </w:r>
      <w:r w:rsidR="00B70AE7" w:rsidRPr="00242C6D">
        <w:rPr>
          <w:rFonts w:ascii="Verdana" w:hAnsi="Verdana" w:cs="Arial"/>
          <w:sz w:val="20"/>
          <w:szCs w:val="20"/>
          <w:lang w:eastAsia="pt-BR"/>
        </w:rPr>
        <w:t>% acima do mesmo período de 201</w:t>
      </w:r>
      <w:r w:rsidR="001C2A07" w:rsidRPr="00242C6D">
        <w:rPr>
          <w:rFonts w:ascii="Verdana" w:hAnsi="Verdana" w:cs="Arial"/>
          <w:sz w:val="20"/>
          <w:szCs w:val="20"/>
          <w:lang w:eastAsia="pt-BR"/>
        </w:rPr>
        <w:t>9</w:t>
      </w:r>
      <w:r w:rsidR="00B70AE7" w:rsidRPr="00242C6D">
        <w:rPr>
          <w:rFonts w:ascii="Verdana" w:hAnsi="Verdana" w:cs="Arial"/>
          <w:sz w:val="20"/>
          <w:szCs w:val="20"/>
          <w:lang w:eastAsia="pt-BR"/>
        </w:rPr>
        <w:t xml:space="preserve">, </w:t>
      </w:r>
      <w:r w:rsidR="00164672" w:rsidRPr="00242C6D">
        <w:rPr>
          <w:rFonts w:ascii="Verdana" w:hAnsi="Verdana" w:cs="Arial"/>
          <w:sz w:val="20"/>
          <w:szCs w:val="20"/>
          <w:lang w:eastAsia="pt-BR"/>
        </w:rPr>
        <w:t>decorrentes d</w:t>
      </w:r>
      <w:r w:rsidR="00DF714A" w:rsidRPr="00242C6D">
        <w:rPr>
          <w:rFonts w:ascii="Verdana" w:hAnsi="Verdana" w:cs="Arial"/>
          <w:sz w:val="20"/>
          <w:szCs w:val="20"/>
          <w:lang w:eastAsia="pt-BR"/>
        </w:rPr>
        <w:t>o aumento no consumo dos clientes</w:t>
      </w:r>
      <w:r w:rsidR="00B70AE7" w:rsidRPr="00242C6D">
        <w:rPr>
          <w:rFonts w:ascii="Verdana" w:hAnsi="Verdana" w:cs="Arial"/>
          <w:sz w:val="20"/>
          <w:szCs w:val="20"/>
          <w:lang w:eastAsia="pt-BR"/>
        </w:rPr>
        <w:t>.</w:t>
      </w:r>
      <w:r w:rsidR="00710577" w:rsidRPr="00242C6D">
        <w:rPr>
          <w:rFonts w:ascii="Verdana" w:hAnsi="Verdana" w:cs="Arial"/>
          <w:sz w:val="20"/>
          <w:szCs w:val="20"/>
          <w:lang w:eastAsia="pt-BR"/>
        </w:rPr>
        <w:t xml:space="preserve"> Em relação aos cartões pré-pagos o faturamento foi de R$ 200 milhões, 2317% superior ao realizado em 2019.</w:t>
      </w:r>
    </w:p>
    <w:p w14:paraId="4B65B294" w14:textId="58A2634B" w:rsidR="00294560" w:rsidRPr="00B70AE7" w:rsidRDefault="00294560" w:rsidP="000A6DC8">
      <w:pPr>
        <w:autoSpaceDE w:val="0"/>
        <w:autoSpaceDN w:val="0"/>
        <w:adjustRightInd w:val="0"/>
        <w:spacing w:after="0" w:line="240" w:lineRule="auto"/>
        <w:jc w:val="both"/>
        <w:rPr>
          <w:rFonts w:ascii="Verdana" w:hAnsi="Verdana" w:cs="Arial"/>
          <w:b/>
          <w:sz w:val="20"/>
          <w:szCs w:val="20"/>
          <w:lang w:eastAsia="pt-BR"/>
        </w:rPr>
      </w:pPr>
    </w:p>
    <w:p w14:paraId="1780C6F6" w14:textId="77777777" w:rsidR="00DE4C52" w:rsidRPr="001243CA" w:rsidRDefault="00DE4C52" w:rsidP="000A6DC8">
      <w:pPr>
        <w:autoSpaceDE w:val="0"/>
        <w:autoSpaceDN w:val="0"/>
        <w:adjustRightInd w:val="0"/>
        <w:spacing w:after="0" w:line="240" w:lineRule="auto"/>
        <w:jc w:val="both"/>
        <w:rPr>
          <w:rFonts w:ascii="Verdana" w:hAnsi="Verdana" w:cs="Arial"/>
          <w:color w:val="4472C4" w:themeColor="accent1"/>
          <w:sz w:val="20"/>
          <w:szCs w:val="20"/>
          <w:lang w:eastAsia="pt-BR"/>
        </w:rPr>
      </w:pPr>
    </w:p>
    <w:p w14:paraId="425D941F" w14:textId="6CF812BC" w:rsidR="00294560" w:rsidRDefault="001C2A07" w:rsidP="000A6DC8">
      <w:pPr>
        <w:autoSpaceDE w:val="0"/>
        <w:autoSpaceDN w:val="0"/>
        <w:adjustRightInd w:val="0"/>
        <w:spacing w:after="0" w:line="240" w:lineRule="auto"/>
        <w:jc w:val="center"/>
        <w:rPr>
          <w:rFonts w:ascii="Verdana" w:hAnsi="Verdana" w:cs="Arial"/>
          <w:color w:val="4472C4" w:themeColor="accent1"/>
          <w:sz w:val="20"/>
          <w:szCs w:val="20"/>
          <w:lang w:eastAsia="pt-BR"/>
        </w:rPr>
      </w:pPr>
      <w:r>
        <w:rPr>
          <w:rFonts w:ascii="Verdana" w:hAnsi="Verdana" w:cs="Arial"/>
          <w:noProof/>
          <w:color w:val="4472C4" w:themeColor="accent1"/>
          <w:sz w:val="20"/>
          <w:szCs w:val="20"/>
          <w:lang w:eastAsia="pt-BR"/>
        </w:rPr>
        <w:drawing>
          <wp:inline distT="0" distB="0" distL="0" distR="0" wp14:anchorId="05A062A3" wp14:editId="34173D0E">
            <wp:extent cx="2883600" cy="2046903"/>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3600" cy="2046903"/>
                    </a:xfrm>
                    <a:prstGeom prst="rect">
                      <a:avLst/>
                    </a:prstGeom>
                    <a:noFill/>
                  </pic:spPr>
                </pic:pic>
              </a:graphicData>
            </a:graphic>
          </wp:inline>
        </w:drawing>
      </w:r>
      <w:r w:rsidR="00710577">
        <w:rPr>
          <w:rFonts w:ascii="Verdana" w:hAnsi="Verdana" w:cs="Arial"/>
          <w:color w:val="4472C4" w:themeColor="accent1"/>
          <w:sz w:val="20"/>
          <w:szCs w:val="20"/>
          <w:lang w:eastAsia="pt-BR"/>
        </w:rPr>
        <w:t xml:space="preserve">  </w:t>
      </w:r>
      <w:r w:rsidR="00710577">
        <w:rPr>
          <w:rFonts w:ascii="Verdana" w:hAnsi="Verdana" w:cs="Arial"/>
          <w:noProof/>
          <w:color w:val="4472C4" w:themeColor="accent1"/>
          <w:sz w:val="20"/>
          <w:szCs w:val="20"/>
          <w:lang w:eastAsia="pt-BR"/>
        </w:rPr>
        <w:drawing>
          <wp:inline distT="0" distB="0" distL="0" distR="0" wp14:anchorId="6D662C61" wp14:editId="515FAE8E">
            <wp:extent cx="2883600" cy="2046903"/>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83600" cy="2046903"/>
                    </a:xfrm>
                    <a:prstGeom prst="rect">
                      <a:avLst/>
                    </a:prstGeom>
                    <a:noFill/>
                  </pic:spPr>
                </pic:pic>
              </a:graphicData>
            </a:graphic>
          </wp:inline>
        </w:drawing>
      </w:r>
      <w:r w:rsidR="00710577">
        <w:rPr>
          <w:rFonts w:ascii="Verdana" w:hAnsi="Verdana" w:cs="Arial"/>
          <w:color w:val="4472C4" w:themeColor="accent1"/>
          <w:sz w:val="20"/>
          <w:szCs w:val="20"/>
          <w:lang w:eastAsia="pt-BR"/>
        </w:rPr>
        <w:t xml:space="preserve">  </w:t>
      </w:r>
    </w:p>
    <w:p w14:paraId="1B08516A" w14:textId="5F6845DD" w:rsidR="00D14057" w:rsidRDefault="00D14057" w:rsidP="000A6DC8">
      <w:pPr>
        <w:autoSpaceDE w:val="0"/>
        <w:autoSpaceDN w:val="0"/>
        <w:adjustRightInd w:val="0"/>
        <w:spacing w:after="0" w:line="240" w:lineRule="auto"/>
        <w:jc w:val="center"/>
        <w:rPr>
          <w:rFonts w:ascii="Verdana" w:hAnsi="Verdana" w:cs="Arial"/>
          <w:color w:val="4472C4" w:themeColor="accent1"/>
          <w:sz w:val="20"/>
          <w:szCs w:val="20"/>
          <w:lang w:eastAsia="pt-BR"/>
        </w:rPr>
      </w:pPr>
    </w:p>
    <w:p w14:paraId="2853616C" w14:textId="77777777" w:rsidR="001C2A07" w:rsidRPr="001243CA" w:rsidRDefault="001C2A07" w:rsidP="000A6DC8">
      <w:pPr>
        <w:autoSpaceDE w:val="0"/>
        <w:autoSpaceDN w:val="0"/>
        <w:adjustRightInd w:val="0"/>
        <w:spacing w:after="0" w:line="240" w:lineRule="auto"/>
        <w:jc w:val="center"/>
        <w:rPr>
          <w:rFonts w:ascii="Verdana" w:hAnsi="Verdana" w:cs="Arial"/>
          <w:color w:val="4472C4" w:themeColor="accent1"/>
          <w:sz w:val="20"/>
          <w:szCs w:val="20"/>
          <w:lang w:eastAsia="pt-BR"/>
        </w:rPr>
      </w:pPr>
    </w:p>
    <w:p w14:paraId="2928156B" w14:textId="5AA2687D" w:rsidR="00294560" w:rsidRPr="00242C6D" w:rsidRDefault="004E1BE7" w:rsidP="00242C6D">
      <w:pPr>
        <w:jc w:val="both"/>
        <w:rPr>
          <w:rFonts w:ascii="Verdana" w:hAnsi="Verdana"/>
          <w:sz w:val="20"/>
          <w:szCs w:val="20"/>
        </w:rPr>
      </w:pPr>
      <w:r w:rsidRPr="00AA69C7">
        <w:rPr>
          <w:rFonts w:ascii="Verdana" w:hAnsi="Verdana" w:cs="Arial"/>
          <w:sz w:val="20"/>
          <w:szCs w:val="20"/>
          <w:lang w:eastAsia="pt-BR"/>
        </w:rPr>
        <w:t xml:space="preserve">Ainda no </w:t>
      </w:r>
      <w:r w:rsidR="00164672" w:rsidRPr="00AA69C7">
        <w:rPr>
          <w:rFonts w:ascii="Verdana" w:hAnsi="Verdana" w:cs="Arial"/>
          <w:sz w:val="20"/>
          <w:szCs w:val="20"/>
          <w:lang w:eastAsia="pt-BR"/>
        </w:rPr>
        <w:t>que se refere ao</w:t>
      </w:r>
      <w:r w:rsidR="00294560" w:rsidRPr="00AA69C7">
        <w:rPr>
          <w:rFonts w:ascii="Verdana" w:hAnsi="Verdana" w:cs="Arial"/>
          <w:sz w:val="20"/>
          <w:szCs w:val="20"/>
          <w:lang w:eastAsia="pt-BR"/>
        </w:rPr>
        <w:t xml:space="preserve"> faturamento, destaca</w:t>
      </w:r>
      <w:r w:rsidR="00164672" w:rsidRPr="00AA69C7">
        <w:rPr>
          <w:rFonts w:ascii="Verdana" w:hAnsi="Verdana" w:cs="Arial"/>
          <w:sz w:val="20"/>
          <w:szCs w:val="20"/>
          <w:lang w:eastAsia="pt-BR"/>
        </w:rPr>
        <w:t>m-se</w:t>
      </w:r>
      <w:r w:rsidR="00294560" w:rsidRPr="00AA69C7">
        <w:rPr>
          <w:rFonts w:ascii="Verdana" w:hAnsi="Verdana" w:cs="Arial"/>
          <w:sz w:val="20"/>
          <w:szCs w:val="20"/>
          <w:lang w:eastAsia="pt-BR"/>
        </w:rPr>
        <w:t xml:space="preserve"> a receita de intercâmbio, que alcançou R$ </w:t>
      </w:r>
      <w:r w:rsidR="00AA69C7" w:rsidRPr="00242C6D">
        <w:rPr>
          <w:rFonts w:ascii="Verdana" w:hAnsi="Verdana"/>
          <w:sz w:val="20"/>
          <w:szCs w:val="20"/>
        </w:rPr>
        <w:t>54,1</w:t>
      </w:r>
      <w:r w:rsidR="00294560" w:rsidRPr="00242C6D">
        <w:rPr>
          <w:rFonts w:ascii="Verdana" w:hAnsi="Verdana"/>
          <w:sz w:val="20"/>
          <w:szCs w:val="20"/>
        </w:rPr>
        <w:t xml:space="preserve"> milhões, resultado </w:t>
      </w:r>
      <w:r w:rsidR="00AA69C7" w:rsidRPr="00242C6D">
        <w:rPr>
          <w:rFonts w:ascii="Verdana" w:hAnsi="Verdana"/>
          <w:sz w:val="20"/>
          <w:szCs w:val="20"/>
        </w:rPr>
        <w:t>20</w:t>
      </w:r>
      <w:r w:rsidR="00294560" w:rsidRPr="00242C6D">
        <w:rPr>
          <w:rFonts w:ascii="Verdana" w:hAnsi="Verdana"/>
          <w:sz w:val="20"/>
          <w:szCs w:val="20"/>
        </w:rPr>
        <w:t>% acima do ano de 201</w:t>
      </w:r>
      <w:r w:rsidR="00AA69C7" w:rsidRPr="00242C6D">
        <w:rPr>
          <w:rFonts w:ascii="Verdana" w:hAnsi="Verdana"/>
          <w:sz w:val="20"/>
          <w:szCs w:val="20"/>
        </w:rPr>
        <w:t>9</w:t>
      </w:r>
      <w:r w:rsidR="00294560" w:rsidRPr="00242C6D">
        <w:rPr>
          <w:rFonts w:ascii="Verdana" w:hAnsi="Verdana"/>
          <w:sz w:val="20"/>
          <w:szCs w:val="20"/>
        </w:rPr>
        <w:t xml:space="preserve">. </w:t>
      </w:r>
      <w:r w:rsidR="00164672" w:rsidRPr="00242C6D">
        <w:rPr>
          <w:rFonts w:ascii="Verdana" w:hAnsi="Verdana"/>
          <w:sz w:val="20"/>
          <w:szCs w:val="20"/>
        </w:rPr>
        <w:t xml:space="preserve">A elevação da receita de intercâmbio </w:t>
      </w:r>
      <w:r w:rsidR="004F5567" w:rsidRPr="00242C6D">
        <w:rPr>
          <w:rFonts w:ascii="Verdana" w:hAnsi="Verdana"/>
          <w:sz w:val="20"/>
          <w:szCs w:val="20"/>
        </w:rPr>
        <w:t>é diretamente proporcional ao aumento do faturamento, ou seja, consumo dos clientes.</w:t>
      </w:r>
    </w:p>
    <w:p w14:paraId="4E20B1D6" w14:textId="77777777" w:rsidR="00294560" w:rsidRPr="00242C6D" w:rsidRDefault="00294560" w:rsidP="00242C6D">
      <w:pPr>
        <w:jc w:val="both"/>
        <w:rPr>
          <w:rFonts w:ascii="Verdana" w:hAnsi="Verdana"/>
          <w:b/>
          <w:bCs/>
          <w:sz w:val="20"/>
          <w:szCs w:val="20"/>
        </w:rPr>
      </w:pPr>
      <w:r w:rsidRPr="00242C6D">
        <w:rPr>
          <w:rFonts w:ascii="Verdana" w:hAnsi="Verdana"/>
          <w:b/>
          <w:bCs/>
          <w:sz w:val="20"/>
          <w:szCs w:val="20"/>
        </w:rPr>
        <w:t xml:space="preserve">Novos Produtos e Serviços: </w:t>
      </w:r>
    </w:p>
    <w:p w14:paraId="2F412E36" w14:textId="37AC280D" w:rsidR="00460EE9" w:rsidRPr="00242C6D" w:rsidRDefault="006F1EDA" w:rsidP="00242C6D">
      <w:pPr>
        <w:jc w:val="both"/>
        <w:rPr>
          <w:rFonts w:ascii="Verdana" w:hAnsi="Verdana"/>
          <w:b/>
          <w:bCs/>
          <w:sz w:val="20"/>
          <w:szCs w:val="20"/>
        </w:rPr>
      </w:pPr>
      <w:r w:rsidRPr="00242C6D">
        <w:rPr>
          <w:rFonts w:ascii="Verdana" w:hAnsi="Verdana"/>
          <w:b/>
          <w:bCs/>
          <w:sz w:val="20"/>
          <w:szCs w:val="20"/>
        </w:rPr>
        <w:t xml:space="preserve">1 - </w:t>
      </w:r>
      <w:r w:rsidR="0017242B" w:rsidRPr="00242C6D">
        <w:rPr>
          <w:rFonts w:ascii="Verdana" w:hAnsi="Verdana"/>
          <w:b/>
          <w:bCs/>
          <w:sz w:val="20"/>
          <w:szCs w:val="20"/>
        </w:rPr>
        <w:t>Fatos relevantes</w:t>
      </w:r>
      <w:r w:rsidR="000D449F" w:rsidRPr="00242C6D">
        <w:rPr>
          <w:rFonts w:ascii="Verdana" w:hAnsi="Verdana"/>
          <w:b/>
          <w:bCs/>
          <w:sz w:val="20"/>
          <w:szCs w:val="20"/>
        </w:rPr>
        <w:t>:</w:t>
      </w:r>
    </w:p>
    <w:p w14:paraId="3A7CDB22" w14:textId="44096FC8" w:rsidR="00626C6E" w:rsidRPr="00242C6D" w:rsidRDefault="00626C6E" w:rsidP="00242C6D">
      <w:pPr>
        <w:autoSpaceDE w:val="0"/>
        <w:autoSpaceDN w:val="0"/>
        <w:adjustRightInd w:val="0"/>
        <w:spacing w:after="0" w:line="240" w:lineRule="auto"/>
        <w:jc w:val="both"/>
        <w:rPr>
          <w:rFonts w:ascii="Verdana" w:hAnsi="Verdana"/>
          <w:color w:val="000000" w:themeColor="text1"/>
          <w:sz w:val="20"/>
          <w:szCs w:val="20"/>
        </w:rPr>
      </w:pPr>
      <w:r w:rsidRPr="00242C6D">
        <w:rPr>
          <w:rFonts w:ascii="Verdana" w:hAnsi="Verdana"/>
          <w:b/>
          <w:bCs/>
          <w:sz w:val="20"/>
          <w:szCs w:val="20"/>
        </w:rPr>
        <w:t>Escolha de Bandeira Preferencial:</w:t>
      </w:r>
      <w:r w:rsidRPr="00242C6D">
        <w:rPr>
          <w:rFonts w:ascii="Verdana" w:hAnsi="Verdana"/>
          <w:sz w:val="20"/>
          <w:szCs w:val="20"/>
        </w:rPr>
        <w:t xml:space="preserve"> </w:t>
      </w:r>
      <w:r w:rsidRPr="00626C6E">
        <w:rPr>
          <w:rFonts w:ascii="Verdana" w:hAnsi="Verdana"/>
          <w:sz w:val="20"/>
          <w:szCs w:val="20"/>
        </w:rPr>
        <w:t xml:space="preserve">No decorrer de 2020, foi elaborada e implementada a ação de escolha de parceria estratégica com bandeira preferencial. Desta forma, foram entabuladas negociações com a VISA e a </w:t>
      </w:r>
      <w:proofErr w:type="spellStart"/>
      <w:r w:rsidRPr="00626C6E">
        <w:rPr>
          <w:rFonts w:ascii="Verdana" w:hAnsi="Verdana"/>
          <w:sz w:val="20"/>
          <w:szCs w:val="20"/>
        </w:rPr>
        <w:t>Mastecard</w:t>
      </w:r>
      <w:proofErr w:type="spellEnd"/>
      <w:r w:rsidRPr="00626C6E">
        <w:rPr>
          <w:rFonts w:ascii="Verdana" w:hAnsi="Verdana"/>
          <w:sz w:val="20"/>
          <w:szCs w:val="20"/>
        </w:rPr>
        <w:t xml:space="preserve">, sagrando-se essa última a vencedora do certame com respectiva formalização dos contratos tendo como objetivos o incremento das receitas, aumento das carteiras e fidelização de clientes, aumento de faturamento, revisão dos processos e </w:t>
      </w:r>
      <w:r w:rsidRPr="00242C6D">
        <w:rPr>
          <w:rFonts w:ascii="Verdana" w:hAnsi="Verdana"/>
          <w:color w:val="000000" w:themeColor="text1"/>
          <w:sz w:val="20"/>
          <w:szCs w:val="20"/>
        </w:rPr>
        <w:t>diversificação do portfólio, dentre outros.</w:t>
      </w:r>
    </w:p>
    <w:p w14:paraId="1ECEE8CF" w14:textId="2E454F75" w:rsidR="00242C6D" w:rsidRPr="00242C6D" w:rsidRDefault="00626C6E" w:rsidP="00242C6D">
      <w:pPr>
        <w:jc w:val="both"/>
        <w:rPr>
          <w:rFonts w:ascii="Verdana" w:hAnsi="Verdana"/>
          <w:b/>
          <w:bCs/>
          <w:sz w:val="20"/>
          <w:szCs w:val="20"/>
        </w:rPr>
      </w:pPr>
      <w:r w:rsidRPr="00242C6D">
        <w:rPr>
          <w:rFonts w:ascii="Verdana" w:hAnsi="Verdana"/>
          <w:color w:val="000000" w:themeColor="text1"/>
          <w:sz w:val="20"/>
          <w:szCs w:val="20"/>
        </w:rPr>
        <w:t xml:space="preserve">Além das projeções de ganhos econômico-financeiros, os estudos conduziram ainda, à conclusão de que </w:t>
      </w:r>
      <w:r w:rsidRPr="00242C6D">
        <w:rPr>
          <w:rFonts w:ascii="Verdana" w:hAnsi="Verdana"/>
          <w:sz w:val="20"/>
          <w:szCs w:val="20"/>
        </w:rPr>
        <w:t>a formação de tal parceria estratégica representa oportunidade para o BRB alcançar os seguintes objetivos e benefícios:</w:t>
      </w:r>
    </w:p>
    <w:p w14:paraId="36E92E08" w14:textId="77777777" w:rsidR="00626C6E" w:rsidRPr="00242C6D" w:rsidRDefault="00626C6E" w:rsidP="00242C6D">
      <w:pPr>
        <w:pStyle w:val="PargrafodaLista"/>
        <w:numPr>
          <w:ilvl w:val="0"/>
          <w:numId w:val="9"/>
        </w:numPr>
        <w:jc w:val="both"/>
        <w:rPr>
          <w:rFonts w:ascii="Verdana" w:hAnsi="Verdana"/>
          <w:sz w:val="20"/>
          <w:szCs w:val="20"/>
        </w:rPr>
      </w:pPr>
      <w:r w:rsidRPr="00242C6D">
        <w:rPr>
          <w:rFonts w:ascii="Verdana" w:hAnsi="Verdana"/>
          <w:sz w:val="20"/>
          <w:szCs w:val="20"/>
        </w:rPr>
        <w:t>Proporcionar melhor retorno no recebimento dos incentivos;</w:t>
      </w:r>
    </w:p>
    <w:p w14:paraId="2A97B20A" w14:textId="77777777" w:rsidR="00626C6E" w:rsidRPr="00242C6D" w:rsidRDefault="00626C6E" w:rsidP="00242C6D">
      <w:pPr>
        <w:pStyle w:val="PargrafodaLista"/>
        <w:numPr>
          <w:ilvl w:val="0"/>
          <w:numId w:val="9"/>
        </w:numPr>
        <w:jc w:val="both"/>
        <w:rPr>
          <w:rFonts w:ascii="Verdana" w:hAnsi="Verdana"/>
          <w:color w:val="000000" w:themeColor="text1"/>
          <w:sz w:val="20"/>
          <w:szCs w:val="20"/>
        </w:rPr>
      </w:pPr>
      <w:r w:rsidRPr="00242C6D">
        <w:rPr>
          <w:rFonts w:ascii="Verdana" w:hAnsi="Verdana"/>
          <w:sz w:val="20"/>
          <w:szCs w:val="20"/>
        </w:rPr>
        <w:t>Incrementar</w:t>
      </w:r>
      <w:r w:rsidRPr="00242C6D">
        <w:rPr>
          <w:rFonts w:ascii="Verdana" w:hAnsi="Verdana"/>
          <w:color w:val="000000" w:themeColor="text1"/>
          <w:sz w:val="20"/>
          <w:szCs w:val="20"/>
        </w:rPr>
        <w:t xml:space="preserve"> os descontos para pagamento das tarifas praticadas pelas bandeiras, a partir do ganho de escala;</w:t>
      </w:r>
    </w:p>
    <w:p w14:paraId="1895E7E7" w14:textId="77777777" w:rsidR="00626C6E" w:rsidRPr="00242C6D" w:rsidRDefault="00626C6E" w:rsidP="00242C6D">
      <w:pPr>
        <w:pStyle w:val="PargrafodaLista"/>
        <w:numPr>
          <w:ilvl w:val="0"/>
          <w:numId w:val="8"/>
        </w:numPr>
        <w:autoSpaceDE w:val="0"/>
        <w:autoSpaceDN w:val="0"/>
        <w:adjustRightInd w:val="0"/>
        <w:jc w:val="both"/>
        <w:rPr>
          <w:rFonts w:ascii="Verdana" w:hAnsi="Verdana"/>
          <w:color w:val="000000" w:themeColor="text1"/>
          <w:sz w:val="20"/>
          <w:szCs w:val="20"/>
        </w:rPr>
      </w:pPr>
      <w:r w:rsidRPr="00242C6D">
        <w:rPr>
          <w:rFonts w:ascii="Verdana" w:hAnsi="Verdana"/>
          <w:color w:val="000000" w:themeColor="text1"/>
          <w:sz w:val="20"/>
          <w:szCs w:val="20"/>
        </w:rPr>
        <w:t>Orientar a estratégia de atuação da Rede de Distribuição do BRB com o objetivo de alcançar as metas acordadas entre as partes;</w:t>
      </w:r>
    </w:p>
    <w:p w14:paraId="49EE3A38" w14:textId="77777777" w:rsidR="00626C6E" w:rsidRPr="00242C6D" w:rsidRDefault="00626C6E" w:rsidP="00242C6D">
      <w:pPr>
        <w:pStyle w:val="PargrafodaLista"/>
        <w:numPr>
          <w:ilvl w:val="0"/>
          <w:numId w:val="8"/>
        </w:numPr>
        <w:autoSpaceDE w:val="0"/>
        <w:autoSpaceDN w:val="0"/>
        <w:adjustRightInd w:val="0"/>
        <w:jc w:val="both"/>
        <w:rPr>
          <w:rFonts w:ascii="Verdana" w:hAnsi="Verdana"/>
          <w:color w:val="000000" w:themeColor="text1"/>
          <w:sz w:val="20"/>
          <w:szCs w:val="20"/>
        </w:rPr>
      </w:pPr>
      <w:r w:rsidRPr="00242C6D">
        <w:rPr>
          <w:rFonts w:ascii="Verdana" w:hAnsi="Verdana"/>
          <w:color w:val="000000" w:themeColor="text1"/>
          <w:sz w:val="20"/>
          <w:szCs w:val="20"/>
        </w:rPr>
        <w:t>Orientar a estratégia de desenvolvimento e de aprimoramento de produtos, de forma concentrada, possibilitando, assim, a geração de resultados superiores;</w:t>
      </w:r>
    </w:p>
    <w:p w14:paraId="533C641D" w14:textId="77777777" w:rsidR="00626C6E" w:rsidRPr="00242C6D" w:rsidRDefault="00626C6E" w:rsidP="00242C6D">
      <w:pPr>
        <w:pStyle w:val="PargrafodaLista"/>
        <w:numPr>
          <w:ilvl w:val="0"/>
          <w:numId w:val="8"/>
        </w:numPr>
        <w:autoSpaceDE w:val="0"/>
        <w:autoSpaceDN w:val="0"/>
        <w:adjustRightInd w:val="0"/>
        <w:jc w:val="both"/>
        <w:rPr>
          <w:rFonts w:ascii="Verdana" w:hAnsi="Verdana"/>
          <w:color w:val="000000" w:themeColor="text1"/>
          <w:sz w:val="20"/>
          <w:szCs w:val="20"/>
        </w:rPr>
      </w:pPr>
      <w:r w:rsidRPr="00242C6D">
        <w:rPr>
          <w:rFonts w:ascii="Verdana" w:hAnsi="Verdana"/>
          <w:color w:val="000000" w:themeColor="text1"/>
          <w:sz w:val="20"/>
          <w:szCs w:val="20"/>
        </w:rPr>
        <w:t>Criar potenciais novas frentes de geração de valor, a partir da oportunidade de novos negócios;</w:t>
      </w:r>
    </w:p>
    <w:p w14:paraId="4ED98A58" w14:textId="77777777" w:rsidR="00626C6E" w:rsidRPr="00242C6D" w:rsidRDefault="00626C6E" w:rsidP="00242C6D">
      <w:pPr>
        <w:pStyle w:val="PargrafodaLista"/>
        <w:numPr>
          <w:ilvl w:val="0"/>
          <w:numId w:val="8"/>
        </w:numPr>
        <w:autoSpaceDE w:val="0"/>
        <w:autoSpaceDN w:val="0"/>
        <w:adjustRightInd w:val="0"/>
        <w:jc w:val="both"/>
        <w:rPr>
          <w:rFonts w:ascii="Verdana" w:hAnsi="Verdana"/>
          <w:color w:val="000000" w:themeColor="text1"/>
          <w:sz w:val="20"/>
          <w:szCs w:val="20"/>
        </w:rPr>
      </w:pPr>
      <w:r w:rsidRPr="00242C6D">
        <w:rPr>
          <w:rFonts w:ascii="Verdana" w:hAnsi="Verdana"/>
          <w:color w:val="000000" w:themeColor="text1"/>
          <w:sz w:val="20"/>
          <w:szCs w:val="20"/>
        </w:rPr>
        <w:t>Receber valores em adiantamento (</w:t>
      </w:r>
      <w:proofErr w:type="spellStart"/>
      <w:r w:rsidRPr="00242C6D">
        <w:rPr>
          <w:rFonts w:ascii="Verdana" w:hAnsi="Verdana"/>
          <w:i/>
          <w:iCs/>
          <w:color w:val="000000" w:themeColor="text1"/>
          <w:sz w:val="20"/>
          <w:szCs w:val="20"/>
        </w:rPr>
        <w:t>upfront</w:t>
      </w:r>
      <w:proofErr w:type="spellEnd"/>
      <w:r w:rsidRPr="00242C6D">
        <w:rPr>
          <w:rFonts w:ascii="Verdana" w:hAnsi="Verdana"/>
          <w:color w:val="000000" w:themeColor="text1"/>
          <w:sz w:val="20"/>
          <w:szCs w:val="20"/>
        </w:rPr>
        <w:t xml:space="preserve">); </w:t>
      </w:r>
    </w:p>
    <w:p w14:paraId="0A9D3BB2" w14:textId="77777777" w:rsidR="00626C6E" w:rsidRPr="00242C6D" w:rsidRDefault="00626C6E" w:rsidP="00242C6D">
      <w:pPr>
        <w:pStyle w:val="PargrafodaLista"/>
        <w:numPr>
          <w:ilvl w:val="0"/>
          <w:numId w:val="8"/>
        </w:numPr>
        <w:autoSpaceDE w:val="0"/>
        <w:autoSpaceDN w:val="0"/>
        <w:adjustRightInd w:val="0"/>
        <w:jc w:val="both"/>
        <w:rPr>
          <w:rFonts w:ascii="Verdana" w:hAnsi="Verdana"/>
          <w:color w:val="000000" w:themeColor="text1"/>
          <w:sz w:val="20"/>
          <w:szCs w:val="20"/>
        </w:rPr>
      </w:pPr>
      <w:r w:rsidRPr="00242C6D">
        <w:rPr>
          <w:rFonts w:ascii="Verdana" w:hAnsi="Verdana"/>
          <w:color w:val="000000" w:themeColor="text1"/>
          <w:sz w:val="20"/>
          <w:szCs w:val="20"/>
        </w:rPr>
        <w:t>Gerar sinergia e troca de experiências específicas, além da aquisição de conhecimentos estratégicos e de intercâmbio tecnológico;</w:t>
      </w:r>
    </w:p>
    <w:p w14:paraId="2A9A2568" w14:textId="55D3D167" w:rsidR="00626C6E" w:rsidRPr="00242C6D" w:rsidRDefault="00626C6E" w:rsidP="00242C6D">
      <w:pPr>
        <w:pStyle w:val="PargrafodaLista"/>
        <w:numPr>
          <w:ilvl w:val="0"/>
          <w:numId w:val="8"/>
        </w:numPr>
        <w:jc w:val="both"/>
        <w:rPr>
          <w:rFonts w:ascii="Verdana" w:hAnsi="Verdana" w:cstheme="minorBidi"/>
          <w:b/>
          <w:bCs/>
          <w:sz w:val="20"/>
          <w:szCs w:val="20"/>
          <w:lang w:eastAsia="en-US"/>
        </w:rPr>
      </w:pPr>
      <w:r w:rsidRPr="00242C6D">
        <w:rPr>
          <w:rFonts w:ascii="Verdana" w:hAnsi="Verdana"/>
          <w:color w:val="000000" w:themeColor="text1"/>
          <w:sz w:val="20"/>
          <w:szCs w:val="20"/>
        </w:rPr>
        <w:t xml:space="preserve">Obter recursos direcionados para ações de marketing e de divulgação, bem como para a </w:t>
      </w:r>
      <w:r w:rsidRPr="00242C6D">
        <w:rPr>
          <w:rFonts w:ascii="Verdana" w:hAnsi="Verdana"/>
          <w:sz w:val="20"/>
          <w:szCs w:val="20"/>
        </w:rPr>
        <w:t>realização de campanhas e de treinamentos.</w:t>
      </w:r>
    </w:p>
    <w:p w14:paraId="3A1541B9" w14:textId="77777777" w:rsidR="00242C6D" w:rsidRPr="00242C6D" w:rsidRDefault="00242C6D" w:rsidP="00242C6D">
      <w:pPr>
        <w:pStyle w:val="PargrafodaLista"/>
        <w:jc w:val="both"/>
        <w:rPr>
          <w:rFonts w:ascii="Verdana" w:hAnsi="Verdana" w:cstheme="minorBidi"/>
          <w:b/>
          <w:bCs/>
          <w:sz w:val="20"/>
          <w:szCs w:val="20"/>
          <w:lang w:eastAsia="en-US"/>
        </w:rPr>
      </w:pPr>
    </w:p>
    <w:p w14:paraId="6F8E57A9" w14:textId="6097C6D9" w:rsidR="0017242B" w:rsidRPr="00242C6D" w:rsidRDefault="0017242B" w:rsidP="00242C6D">
      <w:pPr>
        <w:jc w:val="both"/>
        <w:rPr>
          <w:rFonts w:ascii="Verdana" w:hAnsi="Verdana"/>
          <w:sz w:val="20"/>
          <w:szCs w:val="20"/>
        </w:rPr>
      </w:pPr>
      <w:r w:rsidRPr="00242C6D">
        <w:rPr>
          <w:rFonts w:ascii="Verdana" w:hAnsi="Verdana"/>
          <w:b/>
          <w:bCs/>
          <w:sz w:val="20"/>
          <w:szCs w:val="20"/>
        </w:rPr>
        <w:t>Cartões Sociais:</w:t>
      </w:r>
      <w:r w:rsidR="00C031FC" w:rsidRPr="00242C6D">
        <w:rPr>
          <w:rFonts w:ascii="Verdana" w:hAnsi="Verdana"/>
          <w:b/>
          <w:bCs/>
          <w:sz w:val="20"/>
          <w:szCs w:val="20"/>
        </w:rPr>
        <w:t xml:space="preserve"> </w:t>
      </w:r>
      <w:r w:rsidR="00C031FC" w:rsidRPr="00242C6D">
        <w:rPr>
          <w:rFonts w:ascii="Verdana" w:hAnsi="Verdana"/>
          <w:sz w:val="20"/>
          <w:szCs w:val="20"/>
        </w:rPr>
        <w:t>Em</w:t>
      </w:r>
      <w:r w:rsidR="00626C6E" w:rsidRPr="00242C6D">
        <w:rPr>
          <w:rFonts w:ascii="Verdana" w:hAnsi="Verdana"/>
          <w:sz w:val="20"/>
          <w:szCs w:val="20"/>
        </w:rPr>
        <w:t xml:space="preserve"> 2020</w:t>
      </w:r>
      <w:r w:rsidRPr="00242C6D">
        <w:rPr>
          <w:rFonts w:ascii="Verdana" w:hAnsi="Verdana"/>
          <w:sz w:val="20"/>
          <w:szCs w:val="20"/>
        </w:rPr>
        <w:t xml:space="preserve"> foram lançados os </w:t>
      </w:r>
      <w:r w:rsidR="00F07898" w:rsidRPr="00242C6D">
        <w:rPr>
          <w:rFonts w:ascii="Verdana" w:hAnsi="Verdana"/>
          <w:sz w:val="20"/>
          <w:szCs w:val="20"/>
        </w:rPr>
        <w:t>p</w:t>
      </w:r>
      <w:r w:rsidRPr="00242C6D">
        <w:rPr>
          <w:rFonts w:ascii="Verdana" w:hAnsi="Verdana"/>
          <w:sz w:val="20"/>
          <w:szCs w:val="20"/>
        </w:rPr>
        <w:t xml:space="preserve">rogramas </w:t>
      </w:r>
      <w:r w:rsidR="00F07898" w:rsidRPr="00242C6D">
        <w:rPr>
          <w:rFonts w:ascii="Verdana" w:hAnsi="Verdana"/>
          <w:sz w:val="20"/>
          <w:szCs w:val="20"/>
        </w:rPr>
        <w:t>s</w:t>
      </w:r>
      <w:r w:rsidRPr="00242C6D">
        <w:rPr>
          <w:rFonts w:ascii="Verdana" w:hAnsi="Verdana"/>
          <w:sz w:val="20"/>
          <w:szCs w:val="20"/>
        </w:rPr>
        <w:t xml:space="preserve">ociais </w:t>
      </w:r>
      <w:r w:rsidR="00626C6E" w:rsidRPr="00242C6D">
        <w:rPr>
          <w:rFonts w:ascii="Verdana" w:hAnsi="Verdana"/>
          <w:sz w:val="20"/>
          <w:szCs w:val="20"/>
        </w:rPr>
        <w:t xml:space="preserve">Prato Cheio, </w:t>
      </w:r>
      <w:r w:rsidRPr="00242C6D">
        <w:rPr>
          <w:rFonts w:ascii="Verdana" w:hAnsi="Verdana"/>
          <w:sz w:val="20"/>
          <w:szCs w:val="20"/>
        </w:rPr>
        <w:t>Bolsa Alimentação, Cesta Alimentação, Renda Emergencial e Mobilidade Cidadã, pelo Governo do Distrito Federal – GDF, operacionalizados pelo BRB/BRBCARD, para o enfrentamento da pandemia COVID – 19, assistindo à população menos favorecida do Distrito Federal.</w:t>
      </w:r>
      <w:r w:rsidR="00626C6E" w:rsidRPr="00242C6D">
        <w:rPr>
          <w:rFonts w:ascii="Verdana" w:hAnsi="Verdana"/>
          <w:sz w:val="20"/>
          <w:szCs w:val="20"/>
        </w:rPr>
        <w:t xml:space="preserve"> Somados, os programas ajudaram mais de </w:t>
      </w:r>
      <w:r w:rsidR="00E47F4A">
        <w:rPr>
          <w:rFonts w:ascii="Verdana" w:hAnsi="Verdana"/>
          <w:sz w:val="20"/>
          <w:szCs w:val="20"/>
        </w:rPr>
        <w:t>140</w:t>
      </w:r>
      <w:r w:rsidR="00626C6E" w:rsidRPr="00242C6D">
        <w:rPr>
          <w:rFonts w:ascii="Verdana" w:hAnsi="Verdana"/>
          <w:sz w:val="20"/>
          <w:szCs w:val="20"/>
        </w:rPr>
        <w:t xml:space="preserve"> mil moradores do DF, injetando </w:t>
      </w:r>
      <w:r w:rsidR="00242C6D" w:rsidRPr="00242C6D">
        <w:rPr>
          <w:rFonts w:ascii="Verdana" w:hAnsi="Verdana"/>
          <w:sz w:val="20"/>
          <w:szCs w:val="20"/>
        </w:rPr>
        <w:t>mais</w:t>
      </w:r>
      <w:r w:rsidR="00626C6E" w:rsidRPr="00242C6D">
        <w:rPr>
          <w:rFonts w:ascii="Verdana" w:hAnsi="Verdana"/>
          <w:sz w:val="20"/>
          <w:szCs w:val="20"/>
        </w:rPr>
        <w:t xml:space="preserve"> de R$ 1</w:t>
      </w:r>
      <w:r w:rsidR="00242C6D" w:rsidRPr="00242C6D">
        <w:rPr>
          <w:rFonts w:ascii="Verdana" w:hAnsi="Verdana"/>
          <w:sz w:val="20"/>
          <w:szCs w:val="20"/>
        </w:rPr>
        <w:t>8</w:t>
      </w:r>
      <w:r w:rsidR="00626C6E" w:rsidRPr="00242C6D">
        <w:rPr>
          <w:rFonts w:ascii="Verdana" w:hAnsi="Verdana"/>
          <w:sz w:val="20"/>
          <w:szCs w:val="20"/>
        </w:rPr>
        <w:t>0 milhões na economia local.</w:t>
      </w:r>
    </w:p>
    <w:p w14:paraId="5E7F69A7" w14:textId="46DE29F7" w:rsidR="0017242B" w:rsidRPr="00242C6D" w:rsidRDefault="00626C6E" w:rsidP="00242C6D">
      <w:pPr>
        <w:jc w:val="both"/>
        <w:rPr>
          <w:rFonts w:ascii="Verdana" w:hAnsi="Verdana"/>
          <w:b/>
          <w:bCs/>
          <w:sz w:val="20"/>
          <w:szCs w:val="20"/>
        </w:rPr>
      </w:pPr>
      <w:r w:rsidRPr="00242C6D">
        <w:rPr>
          <w:rFonts w:ascii="Verdana" w:hAnsi="Verdana"/>
          <w:b/>
          <w:bCs/>
          <w:sz w:val="20"/>
          <w:szCs w:val="20"/>
        </w:rPr>
        <w:lastRenderedPageBreak/>
        <w:t xml:space="preserve">2 - </w:t>
      </w:r>
      <w:r w:rsidR="0017242B" w:rsidRPr="00242C6D">
        <w:rPr>
          <w:rFonts w:ascii="Verdana" w:hAnsi="Verdana"/>
          <w:b/>
          <w:bCs/>
          <w:sz w:val="20"/>
          <w:szCs w:val="20"/>
        </w:rPr>
        <w:t>Parcerias Negociais e Estratégicas:</w:t>
      </w:r>
    </w:p>
    <w:p w14:paraId="010D623B" w14:textId="5C871FDC" w:rsidR="006F1EDA" w:rsidRPr="00242C6D" w:rsidRDefault="00F07898" w:rsidP="00242C6D">
      <w:pPr>
        <w:jc w:val="both"/>
        <w:rPr>
          <w:rFonts w:ascii="Verdana" w:hAnsi="Verdana"/>
          <w:color w:val="000000" w:themeColor="text1"/>
          <w:sz w:val="20"/>
          <w:szCs w:val="20"/>
        </w:rPr>
      </w:pPr>
      <w:r w:rsidRPr="00242C6D">
        <w:rPr>
          <w:rFonts w:ascii="Verdana" w:hAnsi="Verdana"/>
          <w:sz w:val="20"/>
          <w:szCs w:val="20"/>
        </w:rPr>
        <w:t>Trata-se</w:t>
      </w:r>
      <w:r w:rsidR="0017242B" w:rsidRPr="00242C6D">
        <w:rPr>
          <w:rFonts w:ascii="Verdana" w:hAnsi="Verdana"/>
          <w:sz w:val="20"/>
          <w:szCs w:val="20"/>
        </w:rPr>
        <w:t xml:space="preserve"> de parcerias negociais e estratégicas realizadas com os objetivos de fortalecer a imagem do BRB, de agregar valor à marca posicionada no mercado de meio eletrônico de pagamentos e diversificar o portfólio de produto da BRBCARD, além de alavancar a base de clientes do conglomerado</w:t>
      </w:r>
      <w:r w:rsidR="0017242B" w:rsidRPr="00242C6D">
        <w:rPr>
          <w:rFonts w:ascii="Verdana" w:hAnsi="Verdana"/>
          <w:color w:val="000000" w:themeColor="text1"/>
          <w:sz w:val="20"/>
          <w:szCs w:val="20"/>
        </w:rPr>
        <w:t xml:space="preserve"> BRB, buscando o aumento do faturamento e, respectivamente, das receitas advindas sobre a comercialização de produtos com as marcas parceiras.</w:t>
      </w:r>
    </w:p>
    <w:p w14:paraId="34C48EF4" w14:textId="7DFB5C8F" w:rsidR="0017242B" w:rsidRPr="00F07898" w:rsidRDefault="0017242B" w:rsidP="00242C6D">
      <w:pPr>
        <w:autoSpaceDE w:val="0"/>
        <w:autoSpaceDN w:val="0"/>
        <w:adjustRightInd w:val="0"/>
        <w:spacing w:after="0" w:line="240" w:lineRule="auto"/>
        <w:jc w:val="both"/>
        <w:rPr>
          <w:rFonts w:ascii="Verdana" w:hAnsi="Verdana" w:cs="Tahoma"/>
          <w:sz w:val="20"/>
          <w:szCs w:val="20"/>
        </w:rPr>
      </w:pPr>
      <w:proofErr w:type="spellStart"/>
      <w:r w:rsidRPr="00242C6D">
        <w:rPr>
          <w:rFonts w:ascii="Verdana" w:hAnsi="Verdana"/>
          <w:b/>
          <w:bCs/>
          <w:color w:val="000000" w:themeColor="text1"/>
          <w:sz w:val="20"/>
          <w:szCs w:val="20"/>
        </w:rPr>
        <w:t>Anajustra</w:t>
      </w:r>
      <w:proofErr w:type="spellEnd"/>
      <w:r w:rsidRPr="00242C6D">
        <w:rPr>
          <w:rFonts w:ascii="Verdana" w:hAnsi="Verdana"/>
          <w:b/>
          <w:bCs/>
          <w:color w:val="000000" w:themeColor="text1"/>
          <w:sz w:val="20"/>
          <w:szCs w:val="20"/>
        </w:rPr>
        <w:t>:</w:t>
      </w:r>
      <w:r w:rsidRPr="00242C6D">
        <w:rPr>
          <w:rFonts w:ascii="Verdana" w:hAnsi="Verdana"/>
          <w:color w:val="000000" w:themeColor="text1"/>
          <w:sz w:val="20"/>
          <w:szCs w:val="20"/>
        </w:rPr>
        <w:t xml:space="preserve"> Parceria do tipo </w:t>
      </w:r>
      <w:proofErr w:type="spellStart"/>
      <w:r w:rsidR="00F07898" w:rsidRPr="00242C6D">
        <w:rPr>
          <w:rFonts w:ascii="Verdana" w:hAnsi="Verdana"/>
          <w:color w:val="000000" w:themeColor="text1"/>
          <w:sz w:val="20"/>
          <w:szCs w:val="20"/>
        </w:rPr>
        <w:t>c</w:t>
      </w:r>
      <w:r w:rsidRPr="00242C6D">
        <w:rPr>
          <w:rFonts w:ascii="Verdana" w:hAnsi="Verdana"/>
          <w:color w:val="000000" w:themeColor="text1"/>
          <w:sz w:val="20"/>
          <w:szCs w:val="20"/>
        </w:rPr>
        <w:t>o-branded</w:t>
      </w:r>
      <w:proofErr w:type="spellEnd"/>
      <w:r w:rsidRPr="00242C6D">
        <w:rPr>
          <w:rFonts w:ascii="Verdana" w:hAnsi="Verdana"/>
          <w:color w:val="000000" w:themeColor="text1"/>
          <w:sz w:val="20"/>
          <w:szCs w:val="20"/>
        </w:rPr>
        <w:t xml:space="preserve"> entre o BRB e a Associação Nacional dos Servidores da Justiça do Trabalho, para a qual foram desenvolvidos os cartões pós-pagos, múltiplo e puro crédito, com a bandeira VISA</w:t>
      </w:r>
      <w:r w:rsidRPr="00F07898">
        <w:rPr>
          <w:rFonts w:ascii="Verdana" w:hAnsi="Verdana" w:cs="Tahoma"/>
          <w:sz w:val="20"/>
          <w:szCs w:val="20"/>
        </w:rPr>
        <w:t xml:space="preserve"> e nas variantes Platinum e Infinite. Os produtos foram lançados em julho de 2020.</w:t>
      </w:r>
    </w:p>
    <w:p w14:paraId="3DA03028" w14:textId="77777777" w:rsidR="006F1EDA" w:rsidRPr="00F07898" w:rsidRDefault="006F1EDA" w:rsidP="006F1EDA">
      <w:pPr>
        <w:pStyle w:val="NormalWeb"/>
        <w:spacing w:before="0" w:beforeAutospacing="0" w:after="0" w:afterAutospacing="0"/>
        <w:jc w:val="both"/>
        <w:rPr>
          <w:rFonts w:ascii="Verdana" w:hAnsi="Verdana" w:cs="Tahoma"/>
          <w:sz w:val="20"/>
          <w:szCs w:val="20"/>
        </w:rPr>
      </w:pPr>
    </w:p>
    <w:p w14:paraId="73AD0041" w14:textId="494A6F3C" w:rsidR="0017242B" w:rsidRPr="00F07898" w:rsidRDefault="0017242B" w:rsidP="006F1EDA">
      <w:pPr>
        <w:pStyle w:val="NormalWeb"/>
        <w:spacing w:before="0" w:beforeAutospacing="0" w:after="0" w:afterAutospacing="0"/>
        <w:jc w:val="both"/>
        <w:rPr>
          <w:rFonts w:ascii="Verdana" w:hAnsi="Verdana" w:cs="Tahoma"/>
          <w:sz w:val="20"/>
          <w:szCs w:val="20"/>
        </w:rPr>
      </w:pPr>
      <w:r w:rsidRPr="00F07898">
        <w:rPr>
          <w:rFonts w:ascii="Verdana" w:hAnsi="Verdana" w:cs="Tahoma"/>
          <w:b/>
          <w:bCs/>
          <w:sz w:val="20"/>
          <w:szCs w:val="20"/>
        </w:rPr>
        <w:t>OAB DF e OAB Nacional:</w:t>
      </w:r>
      <w:r w:rsidRPr="00F07898">
        <w:rPr>
          <w:rFonts w:ascii="Verdana" w:hAnsi="Verdana" w:cs="Tahoma"/>
          <w:sz w:val="20"/>
          <w:szCs w:val="20"/>
        </w:rPr>
        <w:t xml:space="preserve"> Parceria do tipo </w:t>
      </w:r>
      <w:proofErr w:type="spellStart"/>
      <w:r w:rsidR="00F07898" w:rsidRPr="00F07898">
        <w:rPr>
          <w:rFonts w:ascii="Verdana" w:hAnsi="Verdana" w:cs="Tahoma"/>
          <w:i/>
          <w:iCs/>
          <w:sz w:val="20"/>
          <w:szCs w:val="20"/>
        </w:rPr>
        <w:t>c</w:t>
      </w:r>
      <w:r w:rsidRPr="00F07898">
        <w:rPr>
          <w:rFonts w:ascii="Verdana" w:hAnsi="Verdana" w:cs="Tahoma"/>
          <w:i/>
          <w:iCs/>
          <w:sz w:val="20"/>
          <w:szCs w:val="20"/>
        </w:rPr>
        <w:t>o-branded</w:t>
      </w:r>
      <w:proofErr w:type="spellEnd"/>
      <w:r w:rsidRPr="00F07898">
        <w:rPr>
          <w:rFonts w:ascii="Verdana" w:hAnsi="Verdana" w:cs="Tahoma"/>
          <w:sz w:val="20"/>
          <w:szCs w:val="20"/>
        </w:rPr>
        <w:t xml:space="preserve"> entre a Cartão BRB S/A e a Ordem dos Advogados do Brasil, para a qual foram lançados, em fevereiro de 2020, os cartões pós-pagos, múltiplo e puro crédito, com a bandeira Mastercard e nas variantes Gold, Platinum e Black. Tais produtos destinam-se à base de associados à OAB aos quais foram vinculados benefícios exclusivos. </w:t>
      </w:r>
    </w:p>
    <w:p w14:paraId="34FF61C0" w14:textId="77777777" w:rsidR="006F1EDA" w:rsidRPr="00F07898" w:rsidRDefault="006F1EDA" w:rsidP="006F1EDA">
      <w:pPr>
        <w:pStyle w:val="NormalWeb"/>
        <w:spacing w:before="0" w:beforeAutospacing="0" w:after="0" w:afterAutospacing="0"/>
        <w:jc w:val="both"/>
        <w:rPr>
          <w:rFonts w:ascii="Verdana" w:hAnsi="Verdana" w:cs="Tahoma"/>
          <w:sz w:val="20"/>
          <w:szCs w:val="20"/>
        </w:rPr>
      </w:pPr>
    </w:p>
    <w:p w14:paraId="4EEFA0BE" w14:textId="21CB333C" w:rsidR="0017242B" w:rsidRPr="00F07898" w:rsidRDefault="0017242B" w:rsidP="006F1EDA">
      <w:pPr>
        <w:pStyle w:val="NormalWeb"/>
        <w:spacing w:before="0" w:beforeAutospacing="0" w:after="0" w:afterAutospacing="0"/>
        <w:jc w:val="both"/>
        <w:rPr>
          <w:rFonts w:ascii="Verdana" w:hAnsi="Verdana" w:cs="Tahoma"/>
          <w:sz w:val="20"/>
          <w:szCs w:val="20"/>
        </w:rPr>
      </w:pPr>
      <w:r w:rsidRPr="00F07898">
        <w:rPr>
          <w:rFonts w:ascii="Verdana" w:hAnsi="Verdana" w:cs="Tahoma"/>
          <w:b/>
          <w:bCs/>
          <w:sz w:val="20"/>
          <w:szCs w:val="20"/>
        </w:rPr>
        <w:t>Flamengo:</w:t>
      </w:r>
      <w:r w:rsidRPr="00F07898">
        <w:rPr>
          <w:rFonts w:ascii="Verdana" w:hAnsi="Verdana" w:cs="Tahoma"/>
          <w:sz w:val="20"/>
          <w:szCs w:val="20"/>
        </w:rPr>
        <w:t xml:space="preserve"> Parceria entre o conglomerado BRB e o Clube de Regatas Flamengo, na qual o modelo de negócio foi baseado na exposição recíproca das marcas e contrapartidas mútuas, regendo-se por um plano de negócios composto por soluções bancárias, de seguridade, de meios de pagamento e de relacionamento. Para esta parceria a BRBCARD promoveu as ações de customização para comercialização de cartões do tipo </w:t>
      </w:r>
      <w:proofErr w:type="spellStart"/>
      <w:r w:rsidR="00F07898" w:rsidRPr="00F07898">
        <w:rPr>
          <w:rFonts w:ascii="Verdana" w:hAnsi="Verdana" w:cs="Tahoma"/>
          <w:i/>
          <w:iCs/>
          <w:sz w:val="20"/>
          <w:szCs w:val="20"/>
        </w:rPr>
        <w:t>c</w:t>
      </w:r>
      <w:r w:rsidRPr="00F07898">
        <w:rPr>
          <w:rFonts w:ascii="Verdana" w:hAnsi="Verdana" w:cs="Tahoma"/>
          <w:i/>
          <w:iCs/>
          <w:sz w:val="20"/>
          <w:szCs w:val="20"/>
        </w:rPr>
        <w:t>o-branded</w:t>
      </w:r>
      <w:proofErr w:type="spellEnd"/>
      <w:r w:rsidRPr="00F07898">
        <w:rPr>
          <w:rFonts w:ascii="Verdana" w:hAnsi="Verdana" w:cs="Tahoma"/>
          <w:sz w:val="20"/>
          <w:szCs w:val="20"/>
        </w:rPr>
        <w:t xml:space="preserve">, nas modalidades pós-pago e pré-pago. Foram lançados cartões pós-pagos com a bandeira Mastercard, nas variantes Internacional, Gold, Platinum e Black, como também, foram lançados, até dez/2020, 04 cartões pré-pagos com </w:t>
      </w:r>
      <w:r w:rsidRPr="00F07898">
        <w:rPr>
          <w:rFonts w:ascii="Verdana" w:hAnsi="Verdana" w:cs="Tahoma"/>
          <w:i/>
          <w:iCs/>
          <w:sz w:val="20"/>
          <w:szCs w:val="20"/>
        </w:rPr>
        <w:t>card designs</w:t>
      </w:r>
      <w:r w:rsidRPr="00F07898">
        <w:rPr>
          <w:rFonts w:ascii="Verdana" w:hAnsi="Verdana" w:cs="Tahoma"/>
          <w:sz w:val="20"/>
          <w:szCs w:val="20"/>
        </w:rPr>
        <w:t xml:space="preserve"> exclusivos para torcedores do clube. Os produtos foram lançados em julho de 2020.</w:t>
      </w:r>
    </w:p>
    <w:p w14:paraId="2D135D7F" w14:textId="77777777" w:rsidR="006F1EDA" w:rsidRPr="00F07898" w:rsidRDefault="006F1EDA" w:rsidP="006F1EDA">
      <w:pPr>
        <w:pStyle w:val="NormalWeb"/>
        <w:spacing w:before="0" w:beforeAutospacing="0" w:after="0" w:afterAutospacing="0"/>
        <w:jc w:val="both"/>
        <w:rPr>
          <w:rFonts w:ascii="Verdana" w:hAnsi="Verdana" w:cs="Tahoma"/>
          <w:sz w:val="20"/>
          <w:szCs w:val="20"/>
        </w:rPr>
      </w:pPr>
    </w:p>
    <w:p w14:paraId="02B88990" w14:textId="70B15773" w:rsidR="00B77FF5" w:rsidRPr="00F07898" w:rsidRDefault="00626C6E" w:rsidP="00B77FF5">
      <w:pPr>
        <w:spacing w:line="256" w:lineRule="auto"/>
        <w:contextualSpacing/>
        <w:jc w:val="both"/>
        <w:rPr>
          <w:rFonts w:ascii="Verdana" w:hAnsi="Verdana"/>
          <w:b/>
          <w:iCs/>
          <w:sz w:val="20"/>
          <w:szCs w:val="20"/>
        </w:rPr>
      </w:pPr>
      <w:r>
        <w:rPr>
          <w:rFonts w:ascii="Verdana" w:hAnsi="Verdana"/>
          <w:b/>
          <w:iCs/>
          <w:sz w:val="20"/>
          <w:szCs w:val="20"/>
        </w:rPr>
        <w:t xml:space="preserve">3 </w:t>
      </w:r>
      <w:r w:rsidR="0017242B" w:rsidRPr="00F07898">
        <w:rPr>
          <w:rFonts w:ascii="Verdana" w:hAnsi="Verdana"/>
          <w:b/>
          <w:iCs/>
          <w:sz w:val="20"/>
          <w:szCs w:val="20"/>
        </w:rPr>
        <w:t xml:space="preserve">- Novos Produtos </w:t>
      </w:r>
    </w:p>
    <w:p w14:paraId="23645A7A" w14:textId="2ECB2994" w:rsidR="006F1EDA" w:rsidRPr="00F07898" w:rsidRDefault="006F1EDA" w:rsidP="006F1EDA">
      <w:pPr>
        <w:pStyle w:val="NormalWeb"/>
        <w:spacing w:before="0" w:beforeAutospacing="0" w:after="0" w:afterAutospacing="0"/>
        <w:jc w:val="both"/>
        <w:rPr>
          <w:rFonts w:ascii="Verdana" w:hAnsi="Verdana" w:cs="Tahoma"/>
          <w:sz w:val="20"/>
          <w:szCs w:val="20"/>
        </w:rPr>
      </w:pPr>
      <w:r w:rsidRPr="00F07898">
        <w:rPr>
          <w:rFonts w:ascii="Verdana" w:hAnsi="Verdana" w:cs="Tahoma"/>
          <w:b/>
          <w:bCs/>
          <w:sz w:val="20"/>
          <w:szCs w:val="20"/>
        </w:rPr>
        <w:t>Cartão CME 2020:</w:t>
      </w:r>
      <w:r w:rsidRPr="00F07898">
        <w:rPr>
          <w:rFonts w:ascii="Verdana" w:hAnsi="Verdana" w:cs="Tahoma"/>
          <w:sz w:val="20"/>
          <w:szCs w:val="20"/>
        </w:rPr>
        <w:t xml:space="preserve"> Benefício disponibilizado pelo GDF para aquisição de material escolar, lançado no dia 05/02/2020. Foram 69.845 cartões carregados, e valor de carga realizada de R$ 33.209.840,00.</w:t>
      </w:r>
    </w:p>
    <w:p w14:paraId="4306E869" w14:textId="77777777" w:rsidR="006F1EDA" w:rsidRPr="00F07898" w:rsidRDefault="006F1EDA" w:rsidP="006F1EDA">
      <w:pPr>
        <w:pStyle w:val="NormalWeb"/>
        <w:spacing w:before="0" w:beforeAutospacing="0" w:after="0" w:afterAutospacing="0"/>
        <w:jc w:val="both"/>
        <w:rPr>
          <w:rFonts w:ascii="Verdana" w:hAnsi="Verdana" w:cs="Tahoma"/>
          <w:sz w:val="20"/>
          <w:szCs w:val="20"/>
        </w:rPr>
      </w:pPr>
    </w:p>
    <w:p w14:paraId="5BEFB06B" w14:textId="7B0ECF38" w:rsidR="006F1EDA" w:rsidRPr="00F07898" w:rsidRDefault="006F1EDA" w:rsidP="006F1EDA">
      <w:pPr>
        <w:pStyle w:val="NormalWeb"/>
        <w:spacing w:before="0" w:beforeAutospacing="0" w:after="0" w:afterAutospacing="0"/>
        <w:jc w:val="both"/>
        <w:rPr>
          <w:rFonts w:ascii="Verdana" w:hAnsi="Verdana" w:cs="Tahoma"/>
          <w:sz w:val="20"/>
          <w:szCs w:val="20"/>
        </w:rPr>
      </w:pPr>
      <w:r w:rsidRPr="00F07898">
        <w:rPr>
          <w:rFonts w:ascii="Verdana" w:hAnsi="Verdana" w:cs="Tahoma"/>
          <w:b/>
          <w:bCs/>
          <w:sz w:val="20"/>
          <w:szCs w:val="20"/>
        </w:rPr>
        <w:t>Cartão Bolsa Alimentação:</w:t>
      </w:r>
      <w:r w:rsidRPr="00F07898">
        <w:rPr>
          <w:rFonts w:ascii="Verdana" w:hAnsi="Verdana" w:cs="Tahoma"/>
          <w:sz w:val="20"/>
          <w:szCs w:val="20"/>
        </w:rPr>
        <w:t xml:space="preserve"> Benefício disponibilizado pelo GDF com o objetivo de assegurar o direito à alimentação para alunos matriculadas na rede pública. Lançado no dia 19/03/2020, com 68.065 cartões carregados com valor total disponibilizado de R$ 89.001.102,27.</w:t>
      </w:r>
    </w:p>
    <w:p w14:paraId="023097B3" w14:textId="77777777" w:rsidR="006F1EDA" w:rsidRPr="00F07898" w:rsidRDefault="006F1EDA" w:rsidP="006F1EDA">
      <w:pPr>
        <w:pStyle w:val="NormalWeb"/>
        <w:spacing w:before="0" w:beforeAutospacing="0" w:after="0" w:afterAutospacing="0"/>
        <w:jc w:val="both"/>
        <w:rPr>
          <w:rFonts w:ascii="Verdana" w:hAnsi="Verdana" w:cs="Tahoma"/>
          <w:sz w:val="20"/>
          <w:szCs w:val="20"/>
        </w:rPr>
      </w:pPr>
    </w:p>
    <w:p w14:paraId="154FD842" w14:textId="587C6B61" w:rsidR="006F1EDA" w:rsidRPr="00F07898" w:rsidRDefault="006F1EDA" w:rsidP="006F1EDA">
      <w:pPr>
        <w:pStyle w:val="NormalWeb"/>
        <w:spacing w:before="0" w:beforeAutospacing="0" w:after="0" w:afterAutospacing="0"/>
        <w:jc w:val="both"/>
        <w:rPr>
          <w:rFonts w:ascii="Verdana" w:hAnsi="Verdana" w:cs="Tahoma"/>
          <w:sz w:val="20"/>
          <w:szCs w:val="20"/>
        </w:rPr>
      </w:pPr>
      <w:r w:rsidRPr="00F07898">
        <w:rPr>
          <w:rFonts w:ascii="Verdana" w:hAnsi="Verdana" w:cs="Tahoma"/>
          <w:b/>
          <w:bCs/>
          <w:sz w:val="20"/>
          <w:szCs w:val="20"/>
        </w:rPr>
        <w:t>Cartão Cesta Alimentação:</w:t>
      </w:r>
      <w:r w:rsidRPr="00F07898">
        <w:rPr>
          <w:rFonts w:ascii="Verdana" w:hAnsi="Verdana" w:cs="Tahoma"/>
          <w:sz w:val="20"/>
          <w:szCs w:val="20"/>
        </w:rPr>
        <w:t xml:space="preserve"> Benefício disponibilizado pelo GDF, considerando o período de suspensão das atividades nas creches, para crianças matriculadas na Rede Pública. Lançado no dia 27/03/2020, com 21.768 cartões carregados com valor total disponibilizado de R$ 31.506.893,49.</w:t>
      </w:r>
    </w:p>
    <w:p w14:paraId="383046F3" w14:textId="77777777" w:rsidR="001D2B35" w:rsidRPr="00F07898" w:rsidRDefault="001D2B35" w:rsidP="006F1EDA">
      <w:pPr>
        <w:pStyle w:val="NormalWeb"/>
        <w:spacing w:before="0" w:beforeAutospacing="0" w:after="0" w:afterAutospacing="0"/>
        <w:jc w:val="both"/>
        <w:rPr>
          <w:rFonts w:ascii="Verdana" w:hAnsi="Verdana" w:cs="Tahoma"/>
          <w:sz w:val="20"/>
          <w:szCs w:val="20"/>
        </w:rPr>
      </w:pPr>
    </w:p>
    <w:p w14:paraId="33281838" w14:textId="2F1EA288" w:rsidR="006F1EDA" w:rsidRPr="00F07898" w:rsidRDefault="006F1EDA" w:rsidP="006F1EDA">
      <w:pPr>
        <w:pStyle w:val="NormalWeb"/>
        <w:spacing w:before="0" w:beforeAutospacing="0" w:after="0" w:afterAutospacing="0"/>
        <w:jc w:val="both"/>
        <w:rPr>
          <w:rFonts w:ascii="Verdana" w:hAnsi="Verdana" w:cs="Tahoma"/>
          <w:sz w:val="20"/>
          <w:szCs w:val="20"/>
        </w:rPr>
      </w:pPr>
      <w:r w:rsidRPr="00F07898">
        <w:rPr>
          <w:rFonts w:ascii="Verdana" w:hAnsi="Verdana" w:cs="Tahoma"/>
          <w:b/>
          <w:bCs/>
          <w:sz w:val="20"/>
          <w:szCs w:val="20"/>
        </w:rPr>
        <w:t>Cartão Renda Emergencial:</w:t>
      </w:r>
      <w:r w:rsidRPr="00F07898">
        <w:rPr>
          <w:rFonts w:ascii="Verdana" w:hAnsi="Verdana" w:cs="Tahoma"/>
          <w:sz w:val="20"/>
          <w:szCs w:val="20"/>
        </w:rPr>
        <w:t xml:space="preserve"> Benefício concedido as famílias de baixa renda para enfrentamento do COVID-19 e que não estavam inscritas em nenhum outro Programa Social do GDF. Lançado em 23/05/2020, com 9.956 cartões carregados e com valor com valor total disponibilizado de R$ 4.127.815,65.</w:t>
      </w:r>
    </w:p>
    <w:p w14:paraId="454E1578" w14:textId="77777777" w:rsidR="001D2B35" w:rsidRPr="00F07898" w:rsidRDefault="001D2B35" w:rsidP="006F1EDA">
      <w:pPr>
        <w:pStyle w:val="NormalWeb"/>
        <w:spacing w:before="0" w:beforeAutospacing="0" w:after="0" w:afterAutospacing="0"/>
        <w:jc w:val="both"/>
        <w:rPr>
          <w:rFonts w:ascii="Verdana" w:hAnsi="Verdana" w:cs="Tahoma"/>
          <w:sz w:val="20"/>
          <w:szCs w:val="20"/>
        </w:rPr>
      </w:pPr>
    </w:p>
    <w:p w14:paraId="2435F7AF" w14:textId="5F9A832B" w:rsidR="006F1EDA" w:rsidRPr="00F07898" w:rsidRDefault="006F1EDA" w:rsidP="006F1EDA">
      <w:pPr>
        <w:pStyle w:val="NormalWeb"/>
        <w:spacing w:before="0" w:beforeAutospacing="0" w:after="0" w:afterAutospacing="0"/>
        <w:jc w:val="both"/>
        <w:rPr>
          <w:rFonts w:ascii="Verdana" w:hAnsi="Verdana" w:cs="Tahoma"/>
          <w:sz w:val="20"/>
          <w:szCs w:val="20"/>
        </w:rPr>
      </w:pPr>
      <w:r w:rsidRPr="00F07898">
        <w:rPr>
          <w:rFonts w:ascii="Verdana" w:hAnsi="Verdana" w:cs="Tahoma"/>
          <w:b/>
          <w:bCs/>
          <w:sz w:val="20"/>
          <w:szCs w:val="20"/>
        </w:rPr>
        <w:t>Cartão Prato Cheio:</w:t>
      </w:r>
      <w:r w:rsidRPr="00F07898">
        <w:rPr>
          <w:rFonts w:ascii="Verdana" w:hAnsi="Verdana" w:cs="Tahoma"/>
          <w:sz w:val="20"/>
          <w:szCs w:val="20"/>
        </w:rPr>
        <w:t xml:space="preserve"> Benefício concedido pelo GDF às famílias de baixa renda para compra de alimentação básica, para garantia da segurança alimentar. Lançado em 25/05/2020, com 35.971 cartões carregados e com valor total disponibilizado de R$ 51.564.000,00.</w:t>
      </w:r>
    </w:p>
    <w:p w14:paraId="45A6FC03" w14:textId="77777777" w:rsidR="001D2B35" w:rsidRPr="00F07898" w:rsidRDefault="001D2B35" w:rsidP="006F1EDA">
      <w:pPr>
        <w:pStyle w:val="NormalWeb"/>
        <w:spacing w:before="0" w:beforeAutospacing="0" w:after="0" w:afterAutospacing="0"/>
        <w:jc w:val="both"/>
        <w:rPr>
          <w:rFonts w:ascii="Verdana" w:hAnsi="Verdana" w:cs="Tahoma"/>
          <w:sz w:val="20"/>
          <w:szCs w:val="20"/>
        </w:rPr>
      </w:pPr>
    </w:p>
    <w:p w14:paraId="456BB829" w14:textId="321ECE71" w:rsidR="006F1EDA" w:rsidRPr="00F07898" w:rsidRDefault="006F1EDA" w:rsidP="006F1EDA">
      <w:pPr>
        <w:pStyle w:val="NormalWeb"/>
        <w:spacing w:before="0" w:beforeAutospacing="0" w:after="0" w:afterAutospacing="0"/>
        <w:jc w:val="both"/>
        <w:rPr>
          <w:rFonts w:ascii="Verdana" w:hAnsi="Verdana" w:cs="Tahoma"/>
          <w:sz w:val="20"/>
          <w:szCs w:val="20"/>
        </w:rPr>
      </w:pPr>
      <w:r w:rsidRPr="00F07898">
        <w:rPr>
          <w:rFonts w:ascii="Verdana" w:hAnsi="Verdana" w:cs="Tahoma"/>
          <w:b/>
          <w:bCs/>
          <w:sz w:val="20"/>
          <w:szCs w:val="20"/>
        </w:rPr>
        <w:t>Cartão Mobilidade Cidadã:</w:t>
      </w:r>
      <w:r w:rsidRPr="00F07898">
        <w:rPr>
          <w:rFonts w:ascii="Verdana" w:hAnsi="Verdana" w:cs="Tahoma"/>
          <w:sz w:val="20"/>
          <w:szCs w:val="20"/>
        </w:rPr>
        <w:t xml:space="preserve"> Auxílio financeiro concedido pelo GDF aos proprietários de veículos destinados ao transporte coletivo, escolar e de turismo, em razão do enfrentamento a pandemia </w:t>
      </w:r>
      <w:r w:rsidRPr="00F07898">
        <w:rPr>
          <w:rFonts w:ascii="Verdana" w:hAnsi="Verdana" w:cs="Tahoma"/>
          <w:sz w:val="20"/>
          <w:szCs w:val="20"/>
        </w:rPr>
        <w:lastRenderedPageBreak/>
        <w:t>Covid-19. Lançado em 11/07/2020, quantidade de 1.707 cartões e valor disponibilizado de R$ 8.188.800,00.</w:t>
      </w:r>
    </w:p>
    <w:p w14:paraId="62E2863D" w14:textId="77777777" w:rsidR="001D2B35" w:rsidRPr="00F07898" w:rsidRDefault="001D2B35" w:rsidP="006F1EDA">
      <w:pPr>
        <w:pStyle w:val="NormalWeb"/>
        <w:spacing w:before="0" w:beforeAutospacing="0" w:after="0" w:afterAutospacing="0"/>
        <w:jc w:val="both"/>
        <w:rPr>
          <w:rFonts w:ascii="Verdana" w:hAnsi="Verdana" w:cs="Tahoma"/>
          <w:b/>
          <w:bCs/>
          <w:i/>
          <w:iCs/>
          <w:sz w:val="20"/>
          <w:szCs w:val="20"/>
        </w:rPr>
      </w:pPr>
    </w:p>
    <w:p w14:paraId="5084D097" w14:textId="08A6D7CB" w:rsidR="006F1EDA" w:rsidRPr="00F07898" w:rsidRDefault="006F1EDA" w:rsidP="001D2B35">
      <w:pPr>
        <w:pStyle w:val="NormalWeb"/>
        <w:spacing w:before="0" w:beforeAutospacing="0" w:after="0" w:afterAutospacing="0"/>
        <w:jc w:val="both"/>
        <w:rPr>
          <w:rFonts w:ascii="Verdana" w:hAnsi="Verdana" w:cs="Tahoma"/>
          <w:sz w:val="20"/>
          <w:szCs w:val="20"/>
        </w:rPr>
      </w:pPr>
      <w:r w:rsidRPr="00F07898">
        <w:rPr>
          <w:rFonts w:ascii="Verdana" w:hAnsi="Verdana" w:cs="Tahoma"/>
          <w:b/>
          <w:bCs/>
          <w:sz w:val="20"/>
          <w:szCs w:val="20"/>
        </w:rPr>
        <w:t>A</w:t>
      </w:r>
      <w:r w:rsidR="00F07898" w:rsidRPr="00F07898">
        <w:rPr>
          <w:rFonts w:ascii="Verdana" w:hAnsi="Verdana" w:cs="Tahoma"/>
          <w:b/>
          <w:bCs/>
          <w:sz w:val="20"/>
          <w:szCs w:val="20"/>
        </w:rPr>
        <w:t>pp</w:t>
      </w:r>
      <w:r w:rsidRPr="00F07898">
        <w:rPr>
          <w:rFonts w:ascii="Verdana" w:hAnsi="Verdana" w:cs="Tahoma"/>
          <w:b/>
          <w:bCs/>
          <w:sz w:val="20"/>
          <w:szCs w:val="20"/>
        </w:rPr>
        <w:t xml:space="preserve"> BRB S</w:t>
      </w:r>
      <w:r w:rsidR="00F07898" w:rsidRPr="00F07898">
        <w:rPr>
          <w:rFonts w:ascii="Verdana" w:hAnsi="Verdana" w:cs="Tahoma"/>
          <w:b/>
          <w:bCs/>
          <w:sz w:val="20"/>
          <w:szCs w:val="20"/>
        </w:rPr>
        <w:t>ocial</w:t>
      </w:r>
      <w:r w:rsidRPr="00F07898">
        <w:rPr>
          <w:rFonts w:ascii="Verdana" w:hAnsi="Verdana" w:cs="Tahoma"/>
          <w:b/>
          <w:bCs/>
          <w:sz w:val="20"/>
          <w:szCs w:val="20"/>
        </w:rPr>
        <w:t>:</w:t>
      </w:r>
      <w:r w:rsidRPr="00F07898">
        <w:rPr>
          <w:rFonts w:ascii="Verdana" w:hAnsi="Verdana" w:cs="Tahoma"/>
          <w:sz w:val="20"/>
          <w:szCs w:val="20"/>
        </w:rPr>
        <w:t xml:space="preserve"> Publicado no dia 22/05/2020 o App BRB SOCIAL específico para atendimento aos beneficiários dos programas sociais, onde é possível acompanhar o valor do seu benefício, além das transações realizadas e possibilidade de desbloqueio do cartão.</w:t>
      </w:r>
    </w:p>
    <w:p w14:paraId="603EF97B" w14:textId="77777777" w:rsidR="001D2B35" w:rsidRPr="00F07898" w:rsidRDefault="001D2B35" w:rsidP="001D2B35">
      <w:pPr>
        <w:pStyle w:val="NormalWeb"/>
        <w:spacing w:before="0" w:beforeAutospacing="0" w:after="0" w:afterAutospacing="0"/>
        <w:jc w:val="both"/>
        <w:rPr>
          <w:rFonts w:ascii="Verdana" w:hAnsi="Verdana" w:cs="Tahoma"/>
          <w:sz w:val="20"/>
          <w:szCs w:val="20"/>
        </w:rPr>
      </w:pPr>
    </w:p>
    <w:p w14:paraId="30600773" w14:textId="6AF5CB4F" w:rsidR="006F1EDA" w:rsidRPr="00F07898" w:rsidRDefault="006F1EDA" w:rsidP="001D2B35">
      <w:pPr>
        <w:pStyle w:val="NormalWeb"/>
        <w:spacing w:before="0" w:beforeAutospacing="0" w:after="0" w:afterAutospacing="0"/>
        <w:jc w:val="both"/>
        <w:rPr>
          <w:rFonts w:ascii="Verdana" w:hAnsi="Verdana" w:cs="Tahoma"/>
          <w:sz w:val="20"/>
          <w:szCs w:val="20"/>
        </w:rPr>
      </w:pPr>
      <w:r w:rsidRPr="00F07898">
        <w:rPr>
          <w:rFonts w:ascii="Verdana" w:hAnsi="Verdana" w:cs="Tahoma"/>
          <w:b/>
          <w:bCs/>
          <w:sz w:val="20"/>
          <w:szCs w:val="20"/>
        </w:rPr>
        <w:t xml:space="preserve">Cartão </w:t>
      </w:r>
      <w:proofErr w:type="spellStart"/>
      <w:r w:rsidRPr="00F07898">
        <w:rPr>
          <w:rFonts w:ascii="Verdana" w:hAnsi="Verdana" w:cs="Tahoma"/>
          <w:b/>
          <w:bCs/>
          <w:sz w:val="20"/>
          <w:szCs w:val="20"/>
        </w:rPr>
        <w:t>Anajustra</w:t>
      </w:r>
      <w:proofErr w:type="spellEnd"/>
      <w:r w:rsidRPr="00F07898">
        <w:rPr>
          <w:rFonts w:ascii="Verdana" w:hAnsi="Verdana" w:cs="Tahoma"/>
          <w:b/>
          <w:bCs/>
          <w:sz w:val="20"/>
          <w:szCs w:val="20"/>
        </w:rPr>
        <w:t>:</w:t>
      </w:r>
      <w:r w:rsidRPr="00F07898">
        <w:rPr>
          <w:rFonts w:ascii="Verdana" w:hAnsi="Verdana" w:cs="Tahoma"/>
          <w:sz w:val="20"/>
          <w:szCs w:val="20"/>
        </w:rPr>
        <w:t xml:space="preserve"> Cartão </w:t>
      </w:r>
      <w:proofErr w:type="spellStart"/>
      <w:r w:rsidRPr="00F07898">
        <w:rPr>
          <w:rFonts w:ascii="Verdana" w:hAnsi="Verdana" w:cs="Tahoma"/>
          <w:i/>
          <w:iCs/>
          <w:sz w:val="20"/>
          <w:szCs w:val="20"/>
        </w:rPr>
        <w:t>co-branded</w:t>
      </w:r>
      <w:proofErr w:type="spellEnd"/>
      <w:r w:rsidRPr="00F07898">
        <w:rPr>
          <w:rFonts w:ascii="Verdana" w:hAnsi="Verdana" w:cs="Tahoma"/>
          <w:sz w:val="20"/>
          <w:szCs w:val="20"/>
        </w:rPr>
        <w:t xml:space="preserve"> Visa em parceria com a ANAJUSTRA emitido nas variantes: Platinum e Infinite.</w:t>
      </w:r>
    </w:p>
    <w:p w14:paraId="7285778E" w14:textId="77777777" w:rsidR="001D2B35" w:rsidRPr="00F07898" w:rsidRDefault="001D2B35" w:rsidP="001D2B35">
      <w:pPr>
        <w:pStyle w:val="NormalWeb"/>
        <w:spacing w:before="0" w:beforeAutospacing="0" w:after="0" w:afterAutospacing="0"/>
        <w:jc w:val="both"/>
        <w:rPr>
          <w:rFonts w:ascii="Verdana" w:hAnsi="Verdana" w:cs="Tahoma"/>
          <w:sz w:val="20"/>
          <w:szCs w:val="20"/>
        </w:rPr>
      </w:pPr>
    </w:p>
    <w:p w14:paraId="6F0A9CA5" w14:textId="0548651F" w:rsidR="006F1EDA" w:rsidRPr="00F07898" w:rsidRDefault="006F1EDA" w:rsidP="001D2B35">
      <w:pPr>
        <w:pStyle w:val="NormalWeb"/>
        <w:spacing w:before="0" w:beforeAutospacing="0" w:after="0" w:afterAutospacing="0"/>
        <w:jc w:val="both"/>
        <w:rPr>
          <w:rFonts w:ascii="Verdana" w:hAnsi="Verdana" w:cs="Tahoma"/>
          <w:sz w:val="20"/>
          <w:szCs w:val="20"/>
        </w:rPr>
      </w:pPr>
      <w:r w:rsidRPr="00F07898">
        <w:rPr>
          <w:rFonts w:ascii="Verdana" w:hAnsi="Verdana" w:cs="Tahoma"/>
          <w:b/>
          <w:bCs/>
          <w:sz w:val="20"/>
          <w:szCs w:val="20"/>
        </w:rPr>
        <w:t>Cartão OAB Nacional:</w:t>
      </w:r>
      <w:r w:rsidRPr="00F07898">
        <w:rPr>
          <w:rFonts w:ascii="Verdana" w:hAnsi="Verdana" w:cs="Tahoma"/>
          <w:sz w:val="20"/>
          <w:szCs w:val="20"/>
        </w:rPr>
        <w:t xml:space="preserve"> Cartão </w:t>
      </w:r>
      <w:proofErr w:type="spellStart"/>
      <w:r w:rsidRPr="00F07898">
        <w:rPr>
          <w:rFonts w:ascii="Verdana" w:hAnsi="Verdana" w:cs="Tahoma"/>
          <w:i/>
          <w:iCs/>
          <w:sz w:val="20"/>
          <w:szCs w:val="20"/>
        </w:rPr>
        <w:t>co-branded</w:t>
      </w:r>
      <w:proofErr w:type="spellEnd"/>
      <w:r w:rsidRPr="00F07898">
        <w:rPr>
          <w:rFonts w:ascii="Verdana" w:hAnsi="Verdana" w:cs="Tahoma"/>
          <w:sz w:val="20"/>
          <w:szCs w:val="20"/>
        </w:rPr>
        <w:t xml:space="preserve"> Mastercard em parceria com a OAB Nacional emitido nas variantes: Gold, Platinum e Black.</w:t>
      </w:r>
    </w:p>
    <w:p w14:paraId="455C0458" w14:textId="77777777" w:rsidR="001D2B35" w:rsidRPr="00F07898" w:rsidRDefault="001D2B35" w:rsidP="001D2B35">
      <w:pPr>
        <w:pStyle w:val="NormalWeb"/>
        <w:spacing w:before="0" w:beforeAutospacing="0" w:after="0" w:afterAutospacing="0"/>
        <w:jc w:val="both"/>
        <w:rPr>
          <w:rFonts w:ascii="Verdana" w:hAnsi="Verdana" w:cs="Tahoma"/>
          <w:sz w:val="20"/>
          <w:szCs w:val="20"/>
        </w:rPr>
      </w:pPr>
    </w:p>
    <w:p w14:paraId="052845EE" w14:textId="761F72A4" w:rsidR="006F1EDA" w:rsidRPr="00F07898" w:rsidRDefault="006F1EDA" w:rsidP="001D2B35">
      <w:pPr>
        <w:pStyle w:val="NormalWeb"/>
        <w:spacing w:before="0" w:beforeAutospacing="0" w:after="0" w:afterAutospacing="0"/>
        <w:jc w:val="both"/>
        <w:rPr>
          <w:rFonts w:ascii="Verdana" w:hAnsi="Verdana" w:cs="Tahoma"/>
          <w:sz w:val="20"/>
          <w:szCs w:val="20"/>
        </w:rPr>
      </w:pPr>
      <w:r w:rsidRPr="00F07898">
        <w:rPr>
          <w:rFonts w:ascii="Verdana" w:hAnsi="Verdana" w:cs="Tahoma"/>
          <w:b/>
          <w:bCs/>
          <w:sz w:val="20"/>
          <w:szCs w:val="20"/>
        </w:rPr>
        <w:t xml:space="preserve">Cartão OAB DF: </w:t>
      </w:r>
      <w:r w:rsidRPr="00F07898">
        <w:rPr>
          <w:rFonts w:ascii="Verdana" w:hAnsi="Verdana" w:cs="Tahoma"/>
          <w:sz w:val="20"/>
          <w:szCs w:val="20"/>
        </w:rPr>
        <w:t xml:space="preserve">Cartão </w:t>
      </w:r>
      <w:proofErr w:type="spellStart"/>
      <w:r w:rsidRPr="00F07898">
        <w:rPr>
          <w:rFonts w:ascii="Verdana" w:hAnsi="Verdana" w:cs="Tahoma"/>
          <w:i/>
          <w:iCs/>
          <w:sz w:val="20"/>
          <w:szCs w:val="20"/>
        </w:rPr>
        <w:t>co-branded</w:t>
      </w:r>
      <w:proofErr w:type="spellEnd"/>
      <w:r w:rsidRPr="00F07898">
        <w:rPr>
          <w:rFonts w:ascii="Verdana" w:hAnsi="Verdana" w:cs="Tahoma"/>
          <w:sz w:val="20"/>
          <w:szCs w:val="20"/>
        </w:rPr>
        <w:t xml:space="preserve"> Mastercard em parceria com a OAB DF emitido nas variantes: Gold, Platinum e Black.</w:t>
      </w:r>
    </w:p>
    <w:p w14:paraId="2F7DF324" w14:textId="77777777" w:rsidR="001D2B35" w:rsidRPr="00F07898" w:rsidRDefault="001D2B35" w:rsidP="001D2B35">
      <w:pPr>
        <w:pStyle w:val="NormalWeb"/>
        <w:spacing w:before="0" w:beforeAutospacing="0" w:after="0" w:afterAutospacing="0"/>
        <w:jc w:val="both"/>
        <w:rPr>
          <w:rFonts w:ascii="Verdana" w:hAnsi="Verdana" w:cs="Tahoma"/>
          <w:b/>
          <w:bCs/>
          <w:sz w:val="20"/>
          <w:szCs w:val="20"/>
        </w:rPr>
      </w:pPr>
    </w:p>
    <w:p w14:paraId="1A95C343" w14:textId="6130195D" w:rsidR="00BE7209" w:rsidRPr="00F07898" w:rsidRDefault="006F1EDA" w:rsidP="00F07898">
      <w:pPr>
        <w:pStyle w:val="NormalWeb"/>
        <w:spacing w:before="0" w:beforeAutospacing="0" w:after="0" w:afterAutospacing="0"/>
        <w:jc w:val="both"/>
        <w:rPr>
          <w:rFonts w:ascii="Verdana" w:hAnsi="Verdana" w:cs="Tahoma"/>
          <w:b/>
          <w:bCs/>
          <w:sz w:val="20"/>
          <w:szCs w:val="20"/>
        </w:rPr>
      </w:pPr>
      <w:r w:rsidRPr="00F07898">
        <w:rPr>
          <w:rFonts w:ascii="Verdana" w:hAnsi="Verdana" w:cs="Tahoma"/>
          <w:b/>
          <w:bCs/>
          <w:sz w:val="20"/>
          <w:szCs w:val="20"/>
        </w:rPr>
        <w:t xml:space="preserve">Projeto Parceria Flamengo Pós-Pago: </w:t>
      </w:r>
      <w:r w:rsidRPr="00F07898">
        <w:rPr>
          <w:rFonts w:ascii="Verdana" w:hAnsi="Verdana" w:cs="Tahoma"/>
          <w:sz w:val="20"/>
          <w:szCs w:val="20"/>
        </w:rPr>
        <w:t xml:space="preserve">Cartão </w:t>
      </w:r>
      <w:proofErr w:type="spellStart"/>
      <w:r w:rsidRPr="00F07898">
        <w:rPr>
          <w:rFonts w:ascii="Verdana" w:hAnsi="Verdana" w:cs="Tahoma"/>
          <w:i/>
          <w:iCs/>
          <w:sz w:val="20"/>
          <w:szCs w:val="20"/>
        </w:rPr>
        <w:t>co-branded</w:t>
      </w:r>
      <w:proofErr w:type="spellEnd"/>
      <w:r w:rsidRPr="00F07898">
        <w:rPr>
          <w:rFonts w:ascii="Verdana" w:hAnsi="Verdana" w:cs="Tahoma"/>
          <w:i/>
          <w:iCs/>
          <w:sz w:val="20"/>
          <w:szCs w:val="20"/>
        </w:rPr>
        <w:t xml:space="preserve"> </w:t>
      </w:r>
      <w:r w:rsidRPr="00F07898">
        <w:rPr>
          <w:rFonts w:ascii="Verdana" w:hAnsi="Verdana" w:cs="Tahoma"/>
          <w:sz w:val="20"/>
          <w:szCs w:val="20"/>
        </w:rPr>
        <w:t>Mastercard em parceria com o Flamengo emitido nas variantes: Internacional, Gold, Platinum e Black.</w:t>
      </w:r>
    </w:p>
    <w:p w14:paraId="0D49FC13" w14:textId="77777777" w:rsidR="00F07898" w:rsidRPr="00F07898" w:rsidRDefault="00F07898" w:rsidP="00F07898">
      <w:pPr>
        <w:pStyle w:val="NormalWeb"/>
        <w:spacing w:before="0" w:beforeAutospacing="0" w:after="0" w:afterAutospacing="0"/>
        <w:jc w:val="both"/>
        <w:rPr>
          <w:rFonts w:ascii="Verdana" w:hAnsi="Verdana" w:cs="Tahoma"/>
          <w:b/>
          <w:bCs/>
          <w:sz w:val="20"/>
          <w:szCs w:val="20"/>
        </w:rPr>
      </w:pPr>
    </w:p>
    <w:p w14:paraId="68F9183F" w14:textId="72FBE2B2" w:rsidR="006F1EDA" w:rsidRPr="00F07898" w:rsidRDefault="006F1EDA" w:rsidP="001D2B35">
      <w:pPr>
        <w:pStyle w:val="NormalWeb"/>
        <w:spacing w:before="0" w:beforeAutospacing="0" w:after="0" w:afterAutospacing="0"/>
        <w:jc w:val="both"/>
        <w:rPr>
          <w:rFonts w:ascii="Verdana" w:hAnsi="Verdana" w:cs="Tahoma"/>
          <w:b/>
          <w:bCs/>
          <w:sz w:val="20"/>
          <w:szCs w:val="20"/>
        </w:rPr>
      </w:pPr>
      <w:r w:rsidRPr="00F07898">
        <w:rPr>
          <w:rFonts w:ascii="Verdana" w:hAnsi="Verdana" w:cs="Tahoma"/>
          <w:b/>
          <w:bCs/>
          <w:sz w:val="20"/>
          <w:szCs w:val="20"/>
        </w:rPr>
        <w:t xml:space="preserve">Projeto Parceria Flamengo Produto Pré-pago: Cartões pré-pagos Flamengo: </w:t>
      </w:r>
      <w:r w:rsidRPr="00F07898">
        <w:rPr>
          <w:rFonts w:ascii="Verdana" w:hAnsi="Verdana" w:cs="Tahoma"/>
          <w:sz w:val="20"/>
          <w:szCs w:val="20"/>
        </w:rPr>
        <w:t>Pré-pago, Edição Limitada Bicampeão 1, Edição Limitada Bicampeão 2 e Edição Comemorativa 125 anos.</w:t>
      </w:r>
    </w:p>
    <w:p w14:paraId="4434AAB2" w14:textId="77777777" w:rsidR="001D2B35" w:rsidRPr="00F07898" w:rsidRDefault="001D2B35" w:rsidP="001D2B35">
      <w:pPr>
        <w:pStyle w:val="NormalWeb"/>
        <w:spacing w:before="0" w:beforeAutospacing="0" w:after="0" w:afterAutospacing="0"/>
        <w:jc w:val="both"/>
        <w:rPr>
          <w:rFonts w:ascii="Verdana" w:hAnsi="Verdana" w:cs="Tahoma"/>
          <w:sz w:val="20"/>
          <w:szCs w:val="20"/>
        </w:rPr>
      </w:pPr>
    </w:p>
    <w:p w14:paraId="372425CB" w14:textId="3EB6A367" w:rsidR="006F1EDA" w:rsidRPr="00F07898" w:rsidRDefault="00F2131F" w:rsidP="001D2B35">
      <w:pPr>
        <w:pStyle w:val="NormalWeb"/>
        <w:spacing w:before="0" w:beforeAutospacing="0" w:after="0" w:afterAutospacing="0"/>
        <w:jc w:val="both"/>
        <w:rPr>
          <w:rFonts w:ascii="Verdana" w:hAnsi="Verdana" w:cs="Tahoma"/>
          <w:sz w:val="20"/>
          <w:szCs w:val="20"/>
        </w:rPr>
      </w:pPr>
      <w:r>
        <w:rPr>
          <w:rFonts w:ascii="Verdana" w:hAnsi="Verdana" w:cs="Tahoma"/>
          <w:b/>
          <w:bCs/>
          <w:sz w:val="20"/>
          <w:szCs w:val="20"/>
        </w:rPr>
        <w:t>Seguridade</w:t>
      </w:r>
      <w:r w:rsidR="006F1EDA" w:rsidRPr="00F07898">
        <w:rPr>
          <w:rFonts w:ascii="Verdana" w:hAnsi="Verdana" w:cs="Tahoma"/>
          <w:b/>
          <w:bCs/>
          <w:sz w:val="20"/>
          <w:szCs w:val="20"/>
        </w:rPr>
        <w:t>:</w:t>
      </w:r>
      <w:r w:rsidR="006F1EDA" w:rsidRPr="00F07898">
        <w:rPr>
          <w:rFonts w:ascii="Verdana" w:hAnsi="Verdana" w:cs="Tahoma"/>
          <w:sz w:val="20"/>
          <w:szCs w:val="20"/>
        </w:rPr>
        <w:t xml:space="preserve"> Oferta de nova modalidade de seguro, Prestamista, para toda a base de clientes, por meios dos canais Mobile e Central de Atendimento BRBCARD.</w:t>
      </w:r>
    </w:p>
    <w:p w14:paraId="184FF02A" w14:textId="77777777" w:rsidR="001D2B35" w:rsidRPr="00F07898" w:rsidRDefault="001D2B35" w:rsidP="001D2B35">
      <w:pPr>
        <w:pStyle w:val="NormalWeb"/>
        <w:spacing w:before="0" w:beforeAutospacing="0" w:after="0" w:afterAutospacing="0"/>
        <w:jc w:val="both"/>
        <w:rPr>
          <w:rFonts w:ascii="Verdana" w:hAnsi="Verdana" w:cs="Tahoma"/>
          <w:sz w:val="20"/>
          <w:szCs w:val="20"/>
        </w:rPr>
      </w:pPr>
    </w:p>
    <w:p w14:paraId="57E78C2A" w14:textId="4DBD2B96" w:rsidR="006F1EDA" w:rsidRPr="00F07898" w:rsidRDefault="006F1EDA" w:rsidP="001D2B35">
      <w:pPr>
        <w:pStyle w:val="NormalWeb"/>
        <w:spacing w:before="0" w:beforeAutospacing="0" w:after="0" w:afterAutospacing="0"/>
        <w:jc w:val="both"/>
        <w:rPr>
          <w:rFonts w:ascii="Verdana" w:hAnsi="Verdana" w:cs="Tahoma"/>
          <w:sz w:val="20"/>
          <w:szCs w:val="20"/>
        </w:rPr>
      </w:pPr>
      <w:r w:rsidRPr="00F07898">
        <w:rPr>
          <w:rFonts w:ascii="Verdana" w:hAnsi="Verdana" w:cs="Tahoma"/>
          <w:b/>
          <w:bCs/>
          <w:sz w:val="20"/>
          <w:szCs w:val="20"/>
        </w:rPr>
        <w:t>Solução de captura de meios eletrônicos de pagamento - HUB de Pagamento:</w:t>
      </w:r>
      <w:r w:rsidRPr="00F07898">
        <w:rPr>
          <w:rFonts w:ascii="Verdana" w:hAnsi="Verdana" w:cs="Tahoma"/>
          <w:sz w:val="20"/>
          <w:szCs w:val="20"/>
        </w:rPr>
        <w:t xml:space="preserve"> Plataforma integrada à Global Payments para captura do pagamento de contas (convênios e títulos) por meio de cartão de crédito. Em 28/10/2020 foi implantada a primeira operação com a Companhia Energética de Brasília - CEB em parceria com o BRB e a BRBCARD.</w:t>
      </w:r>
    </w:p>
    <w:p w14:paraId="103F76B8" w14:textId="77777777" w:rsidR="009B2849" w:rsidRPr="00F07898" w:rsidRDefault="009B2849" w:rsidP="000A6DC8">
      <w:pPr>
        <w:spacing w:after="0" w:line="240" w:lineRule="auto"/>
        <w:jc w:val="both"/>
        <w:rPr>
          <w:rFonts w:ascii="Verdana" w:hAnsi="Verdana" w:cs="Arial"/>
          <w:color w:val="4472C4" w:themeColor="accent1"/>
          <w:sz w:val="20"/>
          <w:szCs w:val="20"/>
          <w:lang w:eastAsia="pt-BR"/>
        </w:rPr>
      </w:pPr>
    </w:p>
    <w:p w14:paraId="6DBA2F2E" w14:textId="509B23EC" w:rsidR="005F54C0" w:rsidRPr="00F07898" w:rsidRDefault="005F54C0" w:rsidP="000A6DC8">
      <w:pPr>
        <w:spacing w:after="0" w:line="240" w:lineRule="auto"/>
        <w:jc w:val="both"/>
        <w:rPr>
          <w:rFonts w:ascii="Verdana" w:hAnsi="Verdana" w:cs="Arial"/>
          <w:b/>
          <w:sz w:val="20"/>
          <w:szCs w:val="20"/>
          <w:lang w:eastAsia="pt-BR"/>
        </w:rPr>
      </w:pPr>
      <w:r w:rsidRPr="00F07898">
        <w:rPr>
          <w:rFonts w:ascii="Verdana" w:hAnsi="Verdana" w:cs="Arial"/>
          <w:b/>
          <w:sz w:val="20"/>
          <w:szCs w:val="20"/>
          <w:lang w:eastAsia="pt-BR"/>
        </w:rPr>
        <w:t>Principais Ações</w:t>
      </w:r>
      <w:r w:rsidR="006612FD">
        <w:rPr>
          <w:rFonts w:ascii="Verdana" w:hAnsi="Verdana" w:cs="Arial"/>
          <w:b/>
          <w:sz w:val="20"/>
          <w:szCs w:val="20"/>
          <w:lang w:eastAsia="pt-BR"/>
        </w:rPr>
        <w:t>:</w:t>
      </w:r>
    </w:p>
    <w:p w14:paraId="1AB0FCB6" w14:textId="77777777" w:rsidR="005F54C0" w:rsidRPr="00F07898" w:rsidRDefault="005F54C0" w:rsidP="000A6DC8">
      <w:pPr>
        <w:spacing w:after="0" w:line="240" w:lineRule="auto"/>
        <w:jc w:val="both"/>
        <w:rPr>
          <w:rFonts w:ascii="Verdana" w:hAnsi="Verdana" w:cs="Arial"/>
          <w:color w:val="4472C4" w:themeColor="accent1"/>
          <w:sz w:val="20"/>
          <w:szCs w:val="20"/>
          <w:lang w:eastAsia="pt-BR"/>
        </w:rPr>
      </w:pPr>
    </w:p>
    <w:p w14:paraId="5D5F9D1A" w14:textId="77777777" w:rsidR="001D2B35" w:rsidRPr="00F07898" w:rsidRDefault="00872F38" w:rsidP="00872F38">
      <w:pPr>
        <w:jc w:val="both"/>
        <w:rPr>
          <w:rFonts w:ascii="Verdana" w:hAnsi="Verdana"/>
          <w:b/>
          <w:bCs/>
          <w:iCs/>
          <w:sz w:val="20"/>
          <w:szCs w:val="20"/>
        </w:rPr>
      </w:pPr>
      <w:r w:rsidRPr="00F07898">
        <w:rPr>
          <w:rFonts w:ascii="Verdana" w:hAnsi="Verdana"/>
          <w:b/>
          <w:bCs/>
          <w:iCs/>
          <w:sz w:val="20"/>
          <w:szCs w:val="20"/>
        </w:rPr>
        <w:t xml:space="preserve">BRB Vip Club: </w:t>
      </w:r>
    </w:p>
    <w:p w14:paraId="381AC391" w14:textId="77777777" w:rsidR="001D2B35" w:rsidRPr="00F07898" w:rsidRDefault="001D2B35" w:rsidP="001D2B35">
      <w:pPr>
        <w:spacing w:line="240" w:lineRule="auto"/>
        <w:jc w:val="both"/>
        <w:rPr>
          <w:rFonts w:ascii="Verdana" w:hAnsi="Verdana" w:cstheme="minorHAnsi"/>
          <w:sz w:val="20"/>
          <w:szCs w:val="20"/>
        </w:rPr>
      </w:pPr>
      <w:r w:rsidRPr="00F07898">
        <w:rPr>
          <w:rFonts w:ascii="Verdana" w:hAnsi="Verdana" w:cstheme="minorHAnsi"/>
          <w:sz w:val="20"/>
          <w:szCs w:val="20"/>
        </w:rPr>
        <w:t xml:space="preserve">Foi lançado em março a Sala BRB VIP Club, um espaço exclusivo no Aeroporto de Brasília, no qual os clientes do conglomerado BRB podem usufruir de um espaço aconchegante e exclusivo enquanto aguardam o seu voo ou apenas aproveitam os benefícios e serviços que o espaço oferece.  A Sala possui </w:t>
      </w:r>
      <w:proofErr w:type="spellStart"/>
      <w:r w:rsidRPr="00F07898">
        <w:rPr>
          <w:rFonts w:ascii="Verdana" w:hAnsi="Verdana" w:cstheme="minorHAnsi"/>
          <w:sz w:val="20"/>
          <w:szCs w:val="20"/>
        </w:rPr>
        <w:t>raio-x</w:t>
      </w:r>
      <w:proofErr w:type="spellEnd"/>
      <w:r w:rsidRPr="00F07898">
        <w:rPr>
          <w:rFonts w:ascii="Verdana" w:hAnsi="Verdana" w:cstheme="minorHAnsi"/>
          <w:sz w:val="20"/>
          <w:szCs w:val="20"/>
        </w:rPr>
        <w:t xml:space="preserve"> exclusivo, salas de reunião, </w:t>
      </w:r>
      <w:proofErr w:type="spellStart"/>
      <w:r w:rsidRPr="00F07898">
        <w:rPr>
          <w:rFonts w:ascii="Verdana" w:hAnsi="Verdana" w:cstheme="minorHAnsi"/>
          <w:i/>
          <w:iCs/>
          <w:sz w:val="20"/>
          <w:szCs w:val="20"/>
        </w:rPr>
        <w:t>lounges</w:t>
      </w:r>
      <w:proofErr w:type="spellEnd"/>
      <w:r w:rsidRPr="00F07898">
        <w:rPr>
          <w:rFonts w:ascii="Verdana" w:hAnsi="Verdana" w:cstheme="minorHAnsi"/>
          <w:sz w:val="20"/>
          <w:szCs w:val="20"/>
        </w:rPr>
        <w:t xml:space="preserve"> individuais, serviço de open bar e open food, acesso pelo embarque ou praça de alimentação, ATM com compra de moeda estrangeira, e business center. </w:t>
      </w:r>
    </w:p>
    <w:p w14:paraId="75CD5256" w14:textId="5F963E0C" w:rsidR="001D2B35" w:rsidRPr="00F07898" w:rsidRDefault="001D2B35" w:rsidP="001D2B35">
      <w:pPr>
        <w:spacing w:line="240" w:lineRule="auto"/>
        <w:jc w:val="both"/>
        <w:rPr>
          <w:rFonts w:ascii="Verdana" w:hAnsi="Verdana" w:cstheme="minorHAnsi"/>
          <w:sz w:val="20"/>
          <w:szCs w:val="20"/>
        </w:rPr>
      </w:pPr>
      <w:r w:rsidRPr="00F07898">
        <w:rPr>
          <w:rFonts w:ascii="Verdana" w:hAnsi="Verdana" w:cstheme="minorHAnsi"/>
          <w:sz w:val="20"/>
          <w:szCs w:val="20"/>
        </w:rPr>
        <w:t>Em razão do período de pandemia que se instaurou na nossa realidade, a BRBCARD promoveu ação em caráter emergencial, liberando o acesso à sala para todos as variantes de cartão e não contabilizou os acessos dos cartões elegíveis da cota anual dos clientes.</w:t>
      </w:r>
    </w:p>
    <w:p w14:paraId="147EE206" w14:textId="51A90787" w:rsidR="00EC146C" w:rsidRPr="00F07898" w:rsidRDefault="00EC146C" w:rsidP="00EC146C">
      <w:pPr>
        <w:jc w:val="both"/>
        <w:rPr>
          <w:rFonts w:ascii="Verdana" w:hAnsi="Verdana"/>
          <w:b/>
          <w:bCs/>
          <w:sz w:val="20"/>
          <w:szCs w:val="20"/>
        </w:rPr>
      </w:pPr>
      <w:r w:rsidRPr="00F07898">
        <w:rPr>
          <w:rFonts w:ascii="Verdana" w:hAnsi="Verdana"/>
          <w:b/>
          <w:bCs/>
          <w:iCs/>
          <w:sz w:val="20"/>
          <w:szCs w:val="20"/>
        </w:rPr>
        <w:t>Comunicação Digital:</w:t>
      </w:r>
      <w:r w:rsidR="00F07898" w:rsidRPr="00F07898">
        <w:rPr>
          <w:rFonts w:ascii="Verdana" w:hAnsi="Verdana"/>
          <w:sz w:val="20"/>
          <w:szCs w:val="20"/>
        </w:rPr>
        <w:t xml:space="preserve"> </w:t>
      </w:r>
      <w:r w:rsidRPr="00F07898">
        <w:rPr>
          <w:rFonts w:ascii="Verdana" w:hAnsi="Verdana"/>
          <w:sz w:val="20"/>
          <w:szCs w:val="20"/>
        </w:rPr>
        <w:t>Foi ampliado em 20</w:t>
      </w:r>
      <w:r w:rsidR="001D2B35" w:rsidRPr="00F07898">
        <w:rPr>
          <w:rFonts w:ascii="Verdana" w:hAnsi="Verdana"/>
          <w:sz w:val="20"/>
          <w:szCs w:val="20"/>
        </w:rPr>
        <w:t>20</w:t>
      </w:r>
      <w:r w:rsidRPr="00F07898">
        <w:rPr>
          <w:rFonts w:ascii="Verdana" w:hAnsi="Verdana"/>
          <w:sz w:val="20"/>
          <w:szCs w:val="20"/>
        </w:rPr>
        <w:t xml:space="preserve"> a atuação nas redes sociais com fotos autorais, recorrência e foco no atendimento, o que garantiu o selo de verificação dos perfis BRBCARD.</w:t>
      </w:r>
    </w:p>
    <w:p w14:paraId="62B1AAE3" w14:textId="30E0C3B7" w:rsidR="00EC146C" w:rsidRPr="00F07898" w:rsidRDefault="00EC146C" w:rsidP="00EC146C">
      <w:pPr>
        <w:jc w:val="both"/>
        <w:rPr>
          <w:rFonts w:ascii="Verdana" w:hAnsi="Verdana"/>
          <w:b/>
          <w:bCs/>
          <w:i/>
          <w:sz w:val="20"/>
          <w:szCs w:val="20"/>
        </w:rPr>
      </w:pPr>
      <w:r w:rsidRPr="00F07898">
        <w:rPr>
          <w:rFonts w:ascii="Verdana" w:hAnsi="Verdana"/>
          <w:b/>
          <w:bCs/>
          <w:iCs/>
          <w:sz w:val="20"/>
          <w:szCs w:val="20"/>
        </w:rPr>
        <w:t xml:space="preserve">Patrocínios </w:t>
      </w:r>
      <w:r w:rsidR="00F07898">
        <w:rPr>
          <w:rFonts w:ascii="Verdana" w:hAnsi="Verdana"/>
          <w:b/>
          <w:bCs/>
          <w:iCs/>
          <w:sz w:val="20"/>
          <w:szCs w:val="20"/>
        </w:rPr>
        <w:t>e</w:t>
      </w:r>
      <w:r w:rsidRPr="00F07898">
        <w:rPr>
          <w:rFonts w:ascii="Verdana" w:hAnsi="Verdana"/>
          <w:b/>
          <w:bCs/>
          <w:iCs/>
          <w:sz w:val="20"/>
          <w:szCs w:val="20"/>
        </w:rPr>
        <w:t xml:space="preserve"> Eventos De Destaque:</w:t>
      </w:r>
      <w:r w:rsidRPr="00F07898">
        <w:rPr>
          <w:rFonts w:ascii="Verdana" w:hAnsi="Verdana"/>
          <w:b/>
          <w:bCs/>
          <w:i/>
          <w:sz w:val="20"/>
          <w:szCs w:val="20"/>
        </w:rPr>
        <w:t xml:space="preserve"> </w:t>
      </w:r>
      <w:r w:rsidRPr="00F07898">
        <w:rPr>
          <w:rFonts w:ascii="Verdana" w:hAnsi="Verdana"/>
          <w:sz w:val="20"/>
          <w:szCs w:val="20"/>
        </w:rPr>
        <w:t>Durante o ano de 20</w:t>
      </w:r>
      <w:r w:rsidR="001D2B35" w:rsidRPr="00F07898">
        <w:rPr>
          <w:rFonts w:ascii="Verdana" w:hAnsi="Verdana"/>
          <w:sz w:val="20"/>
          <w:szCs w:val="20"/>
        </w:rPr>
        <w:t>20</w:t>
      </w:r>
      <w:r w:rsidRPr="00F07898">
        <w:rPr>
          <w:rFonts w:ascii="Verdana" w:hAnsi="Verdana"/>
          <w:sz w:val="20"/>
          <w:szCs w:val="20"/>
        </w:rPr>
        <w:t xml:space="preserve"> foram priorizados </w:t>
      </w:r>
      <w:r w:rsidR="00872F38" w:rsidRPr="00F07898">
        <w:rPr>
          <w:rFonts w:ascii="Verdana" w:hAnsi="Verdana"/>
          <w:sz w:val="20"/>
          <w:szCs w:val="20"/>
        </w:rPr>
        <w:t xml:space="preserve">vários </w:t>
      </w:r>
      <w:r w:rsidRPr="00F07898">
        <w:rPr>
          <w:rFonts w:ascii="Verdana" w:hAnsi="Verdana"/>
          <w:sz w:val="20"/>
          <w:szCs w:val="20"/>
        </w:rPr>
        <w:t>projetos que permitiram ampla visibilidade da marca, experiência com clientes e utilização do cartão,</w:t>
      </w:r>
      <w:r w:rsidR="00872F38" w:rsidRPr="00F07898">
        <w:rPr>
          <w:rFonts w:ascii="Verdana" w:hAnsi="Verdana"/>
          <w:sz w:val="20"/>
          <w:szCs w:val="20"/>
        </w:rPr>
        <w:t xml:space="preserve"> dentre eles destacam-se o </w:t>
      </w:r>
      <w:r w:rsidR="008E2F51" w:rsidRPr="00F07898">
        <w:rPr>
          <w:rFonts w:ascii="Verdana" w:hAnsi="Verdana"/>
          <w:sz w:val="20"/>
          <w:szCs w:val="20"/>
        </w:rPr>
        <w:t xml:space="preserve">BRBPLAY – Aniversário de Brasília, Live Di Propósito e Dia das Mães, Live Rick e Rangel, G7 Teatro em casa, Live Henrique e Ruan no dia dos namorados, Live São João com Negro </w:t>
      </w:r>
      <w:proofErr w:type="spellStart"/>
      <w:r w:rsidR="008E2F51" w:rsidRPr="00F07898">
        <w:rPr>
          <w:rFonts w:ascii="Verdana" w:hAnsi="Verdana"/>
          <w:sz w:val="20"/>
          <w:szCs w:val="20"/>
        </w:rPr>
        <w:t>Rainner</w:t>
      </w:r>
      <w:proofErr w:type="spellEnd"/>
      <w:r w:rsidR="008E2F51" w:rsidRPr="00F07898">
        <w:rPr>
          <w:rFonts w:ascii="Verdana" w:hAnsi="Verdana"/>
          <w:sz w:val="20"/>
          <w:szCs w:val="20"/>
        </w:rPr>
        <w:t xml:space="preserve">, Festival Drive-in no aeroporto, Drive Show, Drive-in Taguatinga Shopping, </w:t>
      </w:r>
      <w:r w:rsidRPr="00F07898">
        <w:rPr>
          <w:rFonts w:ascii="Verdana" w:hAnsi="Verdana"/>
          <w:sz w:val="20"/>
          <w:szCs w:val="20"/>
        </w:rPr>
        <w:t>Casa Cor</w:t>
      </w:r>
      <w:r w:rsidR="008E2F51" w:rsidRPr="00F07898">
        <w:rPr>
          <w:rFonts w:ascii="Verdana" w:hAnsi="Verdana"/>
          <w:sz w:val="20"/>
          <w:szCs w:val="20"/>
        </w:rPr>
        <w:t xml:space="preserve">, Projeto Yard </w:t>
      </w:r>
      <w:proofErr w:type="spellStart"/>
      <w:r w:rsidR="008E2F51" w:rsidRPr="00F07898">
        <w:rPr>
          <w:rFonts w:ascii="Verdana" w:hAnsi="Verdana"/>
          <w:sz w:val="20"/>
          <w:szCs w:val="20"/>
        </w:rPr>
        <w:t>Hiden</w:t>
      </w:r>
      <w:proofErr w:type="spellEnd"/>
      <w:r w:rsidR="008E2F51" w:rsidRPr="00F07898">
        <w:rPr>
          <w:rFonts w:ascii="Verdana" w:hAnsi="Verdana"/>
          <w:sz w:val="20"/>
          <w:szCs w:val="20"/>
        </w:rPr>
        <w:t>, Festival Sabores na mesa e 125 anos do Flamengo,</w:t>
      </w:r>
      <w:r w:rsidRPr="00F07898">
        <w:rPr>
          <w:rFonts w:ascii="Verdana" w:hAnsi="Verdana"/>
          <w:sz w:val="20"/>
          <w:szCs w:val="20"/>
        </w:rPr>
        <w:t xml:space="preserve"> expondo a marca e vantajosidades dos produtos e serviços</w:t>
      </w:r>
      <w:r w:rsidR="008E2F51" w:rsidRPr="00F07898">
        <w:rPr>
          <w:rFonts w:ascii="Verdana" w:hAnsi="Verdana"/>
          <w:sz w:val="20"/>
          <w:szCs w:val="20"/>
        </w:rPr>
        <w:t xml:space="preserve">. </w:t>
      </w:r>
    </w:p>
    <w:p w14:paraId="54F5B4D5" w14:textId="0C3F9D20" w:rsidR="00EC146C" w:rsidRPr="00F07898" w:rsidRDefault="00EC146C" w:rsidP="00EC146C">
      <w:pPr>
        <w:jc w:val="both"/>
        <w:rPr>
          <w:rFonts w:ascii="Verdana" w:hAnsi="Verdana"/>
          <w:b/>
          <w:bCs/>
          <w:i/>
          <w:sz w:val="20"/>
          <w:szCs w:val="20"/>
        </w:rPr>
      </w:pPr>
      <w:r w:rsidRPr="00F07898">
        <w:rPr>
          <w:rFonts w:ascii="Verdana" w:hAnsi="Verdana"/>
          <w:b/>
          <w:bCs/>
          <w:iCs/>
          <w:sz w:val="20"/>
          <w:szCs w:val="20"/>
        </w:rPr>
        <w:lastRenderedPageBreak/>
        <w:t>Ações De Relacionamento:</w:t>
      </w:r>
      <w:r w:rsidRPr="00F07898">
        <w:rPr>
          <w:rFonts w:ascii="Verdana" w:hAnsi="Verdana"/>
          <w:b/>
          <w:bCs/>
          <w:i/>
          <w:sz w:val="20"/>
          <w:szCs w:val="20"/>
        </w:rPr>
        <w:t xml:space="preserve"> </w:t>
      </w:r>
      <w:r w:rsidRPr="00F07898">
        <w:rPr>
          <w:rFonts w:ascii="Verdana" w:hAnsi="Verdana"/>
          <w:sz w:val="20"/>
          <w:szCs w:val="20"/>
        </w:rPr>
        <w:t>O propósito da marca é promover mudanças positivas na vida das pessoas e da sociedade, com entregas de produtos e serviços atentos as necessidades e buscando a melhor experiência para todos os que se relacionam a marca BRBCARD, assim em 20</w:t>
      </w:r>
      <w:r w:rsidR="008E2F51" w:rsidRPr="00F07898">
        <w:rPr>
          <w:rFonts w:ascii="Verdana" w:hAnsi="Verdana"/>
          <w:sz w:val="20"/>
          <w:szCs w:val="20"/>
        </w:rPr>
        <w:t>20</w:t>
      </w:r>
      <w:r w:rsidRPr="00F07898">
        <w:rPr>
          <w:rFonts w:ascii="Verdana" w:hAnsi="Verdana"/>
          <w:sz w:val="20"/>
          <w:szCs w:val="20"/>
        </w:rPr>
        <w:t xml:space="preserve"> foram aproveitadas as principais datas comemorativas e comerciais para promover benefícios aos clientes.</w:t>
      </w:r>
    </w:p>
    <w:p w14:paraId="55E56BCA" w14:textId="3F1055A9" w:rsidR="0023363E" w:rsidRPr="00F07898" w:rsidRDefault="00872F38" w:rsidP="0023363E">
      <w:pPr>
        <w:spacing w:line="240" w:lineRule="auto"/>
        <w:jc w:val="both"/>
        <w:rPr>
          <w:rFonts w:ascii="Verdana" w:hAnsi="Verdana" w:cstheme="minorHAnsi"/>
          <w:sz w:val="20"/>
          <w:szCs w:val="20"/>
        </w:rPr>
      </w:pPr>
      <w:r w:rsidRPr="00F07898">
        <w:rPr>
          <w:rFonts w:ascii="Verdana" w:hAnsi="Verdana"/>
          <w:sz w:val="20"/>
          <w:szCs w:val="20"/>
        </w:rPr>
        <w:t xml:space="preserve">Como destaque, tem-se a campanha do </w:t>
      </w:r>
      <w:r w:rsidR="00EC146C" w:rsidRPr="00F07898">
        <w:rPr>
          <w:rFonts w:ascii="Verdana" w:hAnsi="Verdana"/>
          <w:sz w:val="20"/>
          <w:szCs w:val="20"/>
        </w:rPr>
        <w:t xml:space="preserve">Dia dos Namorados </w:t>
      </w:r>
      <w:r w:rsidR="00DF4261" w:rsidRPr="00F07898">
        <w:rPr>
          <w:rFonts w:ascii="Verdana" w:hAnsi="Verdana"/>
          <w:sz w:val="20"/>
          <w:szCs w:val="20"/>
        </w:rPr>
        <w:t xml:space="preserve">onde </w:t>
      </w:r>
      <w:r w:rsidR="00EC146C" w:rsidRPr="00F07898">
        <w:rPr>
          <w:rFonts w:ascii="Verdana" w:hAnsi="Verdana"/>
          <w:sz w:val="20"/>
          <w:szCs w:val="20"/>
        </w:rPr>
        <w:t>a BRBCARD</w:t>
      </w:r>
      <w:r w:rsidR="0023363E" w:rsidRPr="00F07898">
        <w:rPr>
          <w:rFonts w:ascii="Verdana" w:hAnsi="Verdana" w:cstheme="minorHAnsi"/>
          <w:sz w:val="20"/>
          <w:szCs w:val="20"/>
        </w:rPr>
        <w:t>, em parceria com o Manhattan Plaza Hotel e o chef Dudu Camargo, ofereceu uma experiência de entretenimento HOTEL IN. O Hotel ofereceu para o evento os serviços que incluem: jantar completo com espumante, hospedagem e café da manhã. O hóspede assisti</w:t>
      </w:r>
      <w:r w:rsidR="00F07898">
        <w:rPr>
          <w:rFonts w:ascii="Verdana" w:hAnsi="Verdana" w:cstheme="minorHAnsi"/>
          <w:sz w:val="20"/>
          <w:szCs w:val="20"/>
        </w:rPr>
        <w:t xml:space="preserve"> ao</w:t>
      </w:r>
      <w:r w:rsidR="0023363E" w:rsidRPr="00F07898">
        <w:rPr>
          <w:rFonts w:ascii="Verdana" w:hAnsi="Verdana" w:cstheme="minorHAnsi"/>
          <w:sz w:val="20"/>
          <w:szCs w:val="20"/>
        </w:rPr>
        <w:t xml:space="preserve"> show da varanda do quarto ou pela TV.</w:t>
      </w:r>
      <w:r w:rsidR="00F07898">
        <w:rPr>
          <w:rFonts w:ascii="Verdana" w:hAnsi="Verdana" w:cstheme="minorHAnsi"/>
          <w:sz w:val="20"/>
          <w:szCs w:val="20"/>
        </w:rPr>
        <w:t xml:space="preserve"> </w:t>
      </w:r>
      <w:r w:rsidR="0023363E" w:rsidRPr="00F07898">
        <w:rPr>
          <w:rFonts w:ascii="Verdana" w:hAnsi="Verdana" w:cstheme="minorHAnsi"/>
          <w:sz w:val="20"/>
          <w:szCs w:val="20"/>
        </w:rPr>
        <w:t>A audiência da TV foi de 3.3 pontos, com estimativa de 90 mil domicílios e 150 mil indivíduos impactados.</w:t>
      </w:r>
    </w:p>
    <w:p w14:paraId="09985629" w14:textId="77777777" w:rsidR="00EC146C" w:rsidRPr="00F07898" w:rsidRDefault="00EC146C" w:rsidP="00EC146C">
      <w:pPr>
        <w:jc w:val="both"/>
        <w:rPr>
          <w:rFonts w:ascii="Verdana" w:hAnsi="Verdana"/>
          <w:sz w:val="20"/>
          <w:szCs w:val="20"/>
        </w:rPr>
      </w:pPr>
      <w:r w:rsidRPr="00F07898">
        <w:rPr>
          <w:rFonts w:ascii="Verdana" w:hAnsi="Verdana"/>
          <w:sz w:val="20"/>
          <w:szCs w:val="20"/>
        </w:rPr>
        <w:t>Além disso, campanhas de bonificação de pontos, isenção de anuidade e descontos e diferenciais comerciais aconteceram nos períodos de aniversário da BRBCARD, aniversário do BRB, mês do cliente e Black Friday.</w:t>
      </w:r>
    </w:p>
    <w:p w14:paraId="342E24C2" w14:textId="3DD90CB4" w:rsidR="00EC146C" w:rsidRPr="00F07898" w:rsidRDefault="00EC146C" w:rsidP="00EC146C">
      <w:pPr>
        <w:jc w:val="both"/>
        <w:rPr>
          <w:rFonts w:ascii="Verdana" w:hAnsi="Verdana"/>
          <w:b/>
          <w:bCs/>
          <w:sz w:val="20"/>
          <w:szCs w:val="20"/>
        </w:rPr>
      </w:pPr>
      <w:r w:rsidRPr="00F07898">
        <w:rPr>
          <w:rFonts w:ascii="Verdana" w:hAnsi="Verdana"/>
          <w:b/>
          <w:bCs/>
          <w:iCs/>
          <w:sz w:val="20"/>
          <w:szCs w:val="20"/>
        </w:rPr>
        <w:t xml:space="preserve">Programa </w:t>
      </w:r>
      <w:r w:rsidR="00F07898">
        <w:rPr>
          <w:rFonts w:ascii="Verdana" w:hAnsi="Verdana"/>
          <w:b/>
          <w:bCs/>
          <w:iCs/>
          <w:sz w:val="20"/>
          <w:szCs w:val="20"/>
        </w:rPr>
        <w:t>d</w:t>
      </w:r>
      <w:r w:rsidRPr="00F07898">
        <w:rPr>
          <w:rFonts w:ascii="Verdana" w:hAnsi="Verdana"/>
          <w:b/>
          <w:bCs/>
          <w:iCs/>
          <w:sz w:val="20"/>
          <w:szCs w:val="20"/>
        </w:rPr>
        <w:t>e Fidelidade:</w:t>
      </w:r>
      <w:r w:rsidRPr="00F07898">
        <w:rPr>
          <w:rFonts w:ascii="Verdana" w:hAnsi="Verdana"/>
          <w:b/>
          <w:bCs/>
          <w:sz w:val="20"/>
          <w:szCs w:val="20"/>
        </w:rPr>
        <w:t xml:space="preserve"> </w:t>
      </w:r>
      <w:r w:rsidRPr="00F07898">
        <w:rPr>
          <w:rFonts w:ascii="Verdana" w:hAnsi="Verdana"/>
          <w:sz w:val="20"/>
          <w:szCs w:val="20"/>
        </w:rPr>
        <w:t xml:space="preserve">O Programa </w:t>
      </w:r>
      <w:proofErr w:type="spellStart"/>
      <w:r w:rsidRPr="00F07898">
        <w:rPr>
          <w:rFonts w:ascii="Verdana" w:hAnsi="Verdana"/>
          <w:sz w:val="20"/>
          <w:szCs w:val="20"/>
        </w:rPr>
        <w:t>Curtaí</w:t>
      </w:r>
      <w:proofErr w:type="spellEnd"/>
      <w:r w:rsidRPr="00F07898">
        <w:rPr>
          <w:rFonts w:ascii="Verdana" w:hAnsi="Verdana"/>
          <w:sz w:val="20"/>
          <w:szCs w:val="20"/>
        </w:rPr>
        <w:t xml:space="preserve"> em 20</w:t>
      </w:r>
      <w:r w:rsidR="0023363E" w:rsidRPr="00F07898">
        <w:rPr>
          <w:rFonts w:ascii="Verdana" w:hAnsi="Verdana"/>
          <w:sz w:val="20"/>
          <w:szCs w:val="20"/>
        </w:rPr>
        <w:t>20</w:t>
      </w:r>
      <w:r w:rsidRPr="00F07898">
        <w:rPr>
          <w:rFonts w:ascii="Verdana" w:hAnsi="Verdana"/>
          <w:sz w:val="20"/>
          <w:szCs w:val="20"/>
        </w:rPr>
        <w:t xml:space="preserve"> iniciou uma fase de expansão </w:t>
      </w:r>
      <w:r w:rsidR="00DF4261" w:rsidRPr="00F07898">
        <w:rPr>
          <w:rFonts w:ascii="Verdana" w:hAnsi="Verdana"/>
          <w:sz w:val="20"/>
          <w:szCs w:val="20"/>
        </w:rPr>
        <w:t>incluindo</w:t>
      </w:r>
      <w:r w:rsidRPr="00F07898">
        <w:rPr>
          <w:rFonts w:ascii="Verdana" w:hAnsi="Verdana"/>
          <w:sz w:val="20"/>
          <w:szCs w:val="20"/>
        </w:rPr>
        <w:t xml:space="preserve"> novos parceiros para o catálogo. Foram firmadas parcerias com </w:t>
      </w:r>
      <w:proofErr w:type="spellStart"/>
      <w:r w:rsidR="0023363E" w:rsidRPr="00F07898">
        <w:rPr>
          <w:rFonts w:ascii="Verdana" w:hAnsi="Verdana"/>
          <w:sz w:val="20"/>
          <w:szCs w:val="20"/>
        </w:rPr>
        <w:t>Petz</w:t>
      </w:r>
      <w:proofErr w:type="spellEnd"/>
      <w:r w:rsidRPr="00F07898">
        <w:rPr>
          <w:rFonts w:ascii="Verdana" w:hAnsi="Verdana"/>
          <w:sz w:val="20"/>
          <w:szCs w:val="20"/>
        </w:rPr>
        <w:t>,</w:t>
      </w:r>
      <w:r w:rsidR="0023363E" w:rsidRPr="00F07898">
        <w:rPr>
          <w:rFonts w:ascii="Verdana" w:hAnsi="Verdana"/>
          <w:sz w:val="20"/>
          <w:szCs w:val="20"/>
        </w:rPr>
        <w:t xml:space="preserve"> </w:t>
      </w:r>
      <w:proofErr w:type="spellStart"/>
      <w:r w:rsidR="0023363E" w:rsidRPr="00F07898">
        <w:rPr>
          <w:rFonts w:ascii="Verdana" w:hAnsi="Verdana"/>
          <w:sz w:val="20"/>
          <w:szCs w:val="20"/>
        </w:rPr>
        <w:t>Tok&amp;Stok</w:t>
      </w:r>
      <w:proofErr w:type="spellEnd"/>
      <w:r w:rsidR="0023363E" w:rsidRPr="00F07898">
        <w:rPr>
          <w:rFonts w:ascii="Verdana" w:hAnsi="Verdana"/>
          <w:sz w:val="20"/>
          <w:szCs w:val="20"/>
        </w:rPr>
        <w:t xml:space="preserve">, Hotéis.com, </w:t>
      </w:r>
      <w:proofErr w:type="spellStart"/>
      <w:r w:rsidR="0023363E" w:rsidRPr="00F07898">
        <w:rPr>
          <w:rFonts w:ascii="Verdana" w:hAnsi="Verdana"/>
          <w:sz w:val="20"/>
          <w:szCs w:val="20"/>
        </w:rPr>
        <w:t>Dafiti</w:t>
      </w:r>
      <w:proofErr w:type="spellEnd"/>
      <w:r w:rsidR="0023363E" w:rsidRPr="00F07898">
        <w:rPr>
          <w:rFonts w:ascii="Verdana" w:hAnsi="Verdana"/>
          <w:sz w:val="20"/>
          <w:szCs w:val="20"/>
        </w:rPr>
        <w:t xml:space="preserve">, Cia Toy, </w:t>
      </w:r>
      <w:proofErr w:type="spellStart"/>
      <w:r w:rsidR="0023363E" w:rsidRPr="00F07898">
        <w:rPr>
          <w:rFonts w:ascii="Verdana" w:hAnsi="Verdana"/>
          <w:sz w:val="20"/>
          <w:szCs w:val="20"/>
        </w:rPr>
        <w:t>Evino</w:t>
      </w:r>
      <w:proofErr w:type="spellEnd"/>
      <w:r w:rsidR="0023363E" w:rsidRPr="00F07898">
        <w:rPr>
          <w:rFonts w:ascii="Verdana" w:hAnsi="Verdana"/>
          <w:sz w:val="20"/>
          <w:szCs w:val="20"/>
        </w:rPr>
        <w:t xml:space="preserve">, Renner, </w:t>
      </w:r>
      <w:proofErr w:type="spellStart"/>
      <w:r w:rsidR="0023363E" w:rsidRPr="00F07898">
        <w:rPr>
          <w:rFonts w:ascii="Verdana" w:hAnsi="Verdana"/>
          <w:sz w:val="20"/>
          <w:szCs w:val="20"/>
        </w:rPr>
        <w:t>Sephora</w:t>
      </w:r>
      <w:proofErr w:type="spellEnd"/>
      <w:r w:rsidR="0023363E" w:rsidRPr="00F07898">
        <w:rPr>
          <w:rFonts w:ascii="Verdana" w:hAnsi="Verdana"/>
          <w:sz w:val="20"/>
          <w:szCs w:val="20"/>
        </w:rPr>
        <w:t xml:space="preserve">, </w:t>
      </w:r>
      <w:proofErr w:type="spellStart"/>
      <w:r w:rsidR="0023363E" w:rsidRPr="00F07898">
        <w:rPr>
          <w:rFonts w:ascii="Verdana" w:hAnsi="Verdana"/>
          <w:sz w:val="20"/>
          <w:szCs w:val="20"/>
        </w:rPr>
        <w:t>Magalu</w:t>
      </w:r>
      <w:proofErr w:type="spellEnd"/>
      <w:r w:rsidR="0023363E" w:rsidRPr="00F07898">
        <w:rPr>
          <w:rFonts w:ascii="Verdana" w:hAnsi="Verdana"/>
          <w:sz w:val="20"/>
          <w:szCs w:val="20"/>
        </w:rPr>
        <w:t xml:space="preserve">, </w:t>
      </w:r>
      <w:proofErr w:type="spellStart"/>
      <w:r w:rsidR="0023363E" w:rsidRPr="00F07898">
        <w:rPr>
          <w:rFonts w:ascii="Verdana" w:hAnsi="Verdana"/>
          <w:sz w:val="20"/>
          <w:szCs w:val="20"/>
        </w:rPr>
        <w:t>Pookie</w:t>
      </w:r>
      <w:proofErr w:type="spellEnd"/>
      <w:r w:rsidR="0023363E" w:rsidRPr="00F07898">
        <w:rPr>
          <w:rFonts w:ascii="Verdana" w:hAnsi="Verdana"/>
          <w:sz w:val="20"/>
          <w:szCs w:val="20"/>
        </w:rPr>
        <w:t xml:space="preserve"> Pet, Victor Hugo, Calvin Klein, </w:t>
      </w:r>
      <w:proofErr w:type="spellStart"/>
      <w:r w:rsidR="0023363E" w:rsidRPr="00F07898">
        <w:rPr>
          <w:rFonts w:ascii="Verdana" w:hAnsi="Verdana"/>
          <w:sz w:val="20"/>
          <w:szCs w:val="20"/>
        </w:rPr>
        <w:t>Lakes</w:t>
      </w:r>
      <w:proofErr w:type="spellEnd"/>
      <w:r w:rsidR="0023363E" w:rsidRPr="00F07898">
        <w:rPr>
          <w:rFonts w:ascii="Verdana" w:hAnsi="Verdana"/>
          <w:sz w:val="20"/>
          <w:szCs w:val="20"/>
        </w:rPr>
        <w:t xml:space="preserve">, </w:t>
      </w:r>
      <w:proofErr w:type="spellStart"/>
      <w:r w:rsidR="0023363E" w:rsidRPr="00F07898">
        <w:rPr>
          <w:rFonts w:ascii="Verdana" w:hAnsi="Verdana"/>
          <w:sz w:val="20"/>
          <w:szCs w:val="20"/>
        </w:rPr>
        <w:t>Ticiana</w:t>
      </w:r>
      <w:proofErr w:type="spellEnd"/>
      <w:r w:rsidR="0023363E" w:rsidRPr="00F07898">
        <w:rPr>
          <w:rFonts w:ascii="Verdana" w:hAnsi="Verdana"/>
          <w:sz w:val="20"/>
          <w:szCs w:val="20"/>
        </w:rPr>
        <w:t xml:space="preserve"> Werner e Restaurante Unive</w:t>
      </w:r>
      <w:r w:rsidR="006106BA" w:rsidRPr="00F07898">
        <w:rPr>
          <w:rFonts w:ascii="Verdana" w:hAnsi="Verdana"/>
          <w:sz w:val="20"/>
          <w:szCs w:val="20"/>
        </w:rPr>
        <w:t>r</w:t>
      </w:r>
      <w:r w:rsidR="0023363E" w:rsidRPr="00F07898">
        <w:rPr>
          <w:rFonts w:ascii="Verdana" w:hAnsi="Verdana"/>
          <w:sz w:val="20"/>
          <w:szCs w:val="20"/>
        </w:rPr>
        <w:t>sal</w:t>
      </w:r>
      <w:r w:rsidRPr="00F07898">
        <w:rPr>
          <w:rFonts w:ascii="Verdana" w:hAnsi="Verdana"/>
          <w:sz w:val="20"/>
          <w:szCs w:val="20"/>
        </w:rPr>
        <w:t>.</w:t>
      </w:r>
    </w:p>
    <w:p w14:paraId="1AB165FC" w14:textId="609F4872" w:rsidR="000B7110" w:rsidRPr="00F07898" w:rsidRDefault="000D449F" w:rsidP="00A606E1">
      <w:pPr>
        <w:jc w:val="both"/>
        <w:rPr>
          <w:rFonts w:ascii="Verdana" w:hAnsi="Verdana"/>
          <w:sz w:val="20"/>
          <w:szCs w:val="20"/>
        </w:rPr>
      </w:pPr>
      <w:bookmarkStart w:id="2" w:name="_Hlk29377722"/>
      <w:r w:rsidRPr="00F07898">
        <w:rPr>
          <w:rFonts w:ascii="Verdana" w:hAnsi="Verdana" w:cs="Arial"/>
          <w:b/>
          <w:iCs/>
          <w:sz w:val="20"/>
          <w:szCs w:val="20"/>
          <w:lang w:eastAsia="pt-BR"/>
        </w:rPr>
        <w:t>Capacitação e Desenvolvimento:</w:t>
      </w:r>
      <w:r w:rsidRPr="00F07898">
        <w:rPr>
          <w:rFonts w:ascii="Verdana" w:hAnsi="Verdana" w:cs="Arial"/>
          <w:b/>
          <w:sz w:val="20"/>
          <w:szCs w:val="20"/>
          <w:lang w:eastAsia="pt-BR"/>
        </w:rPr>
        <w:t xml:space="preserve"> </w:t>
      </w:r>
      <w:bookmarkEnd w:id="2"/>
      <w:r w:rsidR="00820AAD" w:rsidRPr="00F07898">
        <w:rPr>
          <w:rFonts w:ascii="Verdana" w:hAnsi="Verdana"/>
          <w:sz w:val="20"/>
          <w:szCs w:val="20"/>
        </w:rPr>
        <w:t xml:space="preserve"> No ano de 2020, a gestão de pessoas se pautou em cuidar da saúde de seus colaboradores, neste sentido a BRBCARD realizou mais de 340 testes de Covid-19 em seus colaboradores, o que representa um investimento de mais de R$ 57.000,00 em saúde </w:t>
      </w:r>
      <w:r w:rsidR="00F07898">
        <w:rPr>
          <w:rFonts w:ascii="Verdana" w:hAnsi="Verdana"/>
          <w:sz w:val="20"/>
          <w:szCs w:val="20"/>
        </w:rPr>
        <w:t>além</w:t>
      </w:r>
      <w:r w:rsidR="00820AAD" w:rsidRPr="00F07898">
        <w:rPr>
          <w:rFonts w:ascii="Verdana" w:hAnsi="Verdana"/>
          <w:sz w:val="20"/>
          <w:szCs w:val="20"/>
        </w:rPr>
        <w:t xml:space="preserve"> </w:t>
      </w:r>
      <w:r w:rsidR="00F07898">
        <w:rPr>
          <w:rFonts w:ascii="Verdana" w:hAnsi="Verdana"/>
          <w:sz w:val="20"/>
          <w:szCs w:val="20"/>
        </w:rPr>
        <w:t>d</w:t>
      </w:r>
      <w:r w:rsidR="00820AAD" w:rsidRPr="00F07898">
        <w:rPr>
          <w:rFonts w:ascii="Verdana" w:hAnsi="Verdana"/>
          <w:sz w:val="20"/>
          <w:szCs w:val="20"/>
        </w:rPr>
        <w:t xml:space="preserve">a aplicação de mais de 150 doses de vacina contra a gripe, sem custo para os seus colaboradores. Em relação ao processo de treinamento e capacitação, em 2020, foram realizadas mais de 19.000 horas/aula, sendo 18.868 na modalidade EAD e 323 presencial, o que gera um total de 97 horas per capta por colaborador, um aumento de mais de 44% em relação ao ano anterior.  A BRBCARD foi novamente certificada como uma empresa GPTW, pelo 3º ano consecutivo (2020) e garantiu a certificação para o ano de 2021, uma vez que aplicou novamente a pesquisa em dezembro de 2020. </w:t>
      </w:r>
    </w:p>
    <w:p w14:paraId="22A22900" w14:textId="017AF4A3" w:rsidR="00294560" w:rsidRPr="00F07898" w:rsidRDefault="00294560" w:rsidP="000A6DC8">
      <w:pPr>
        <w:autoSpaceDE w:val="0"/>
        <w:autoSpaceDN w:val="0"/>
        <w:adjustRightInd w:val="0"/>
        <w:spacing w:after="0" w:line="240" w:lineRule="auto"/>
        <w:jc w:val="both"/>
        <w:rPr>
          <w:rFonts w:ascii="Verdana" w:hAnsi="Verdana" w:cs="Arial"/>
          <w:b/>
          <w:color w:val="000000" w:themeColor="text1"/>
          <w:sz w:val="20"/>
          <w:szCs w:val="20"/>
          <w:lang w:eastAsia="pt-BR"/>
        </w:rPr>
      </w:pPr>
      <w:bookmarkStart w:id="3" w:name="_Hlk61617883"/>
      <w:r w:rsidRPr="00F07898">
        <w:rPr>
          <w:rFonts w:ascii="Verdana" w:hAnsi="Verdana" w:cs="Arial"/>
          <w:b/>
          <w:color w:val="000000" w:themeColor="text1"/>
          <w:sz w:val="20"/>
          <w:szCs w:val="20"/>
          <w:lang w:eastAsia="pt-BR"/>
        </w:rPr>
        <w:t xml:space="preserve">3.2 – Desempenho </w:t>
      </w:r>
      <w:r w:rsidR="006106BA" w:rsidRPr="00F07898">
        <w:rPr>
          <w:rFonts w:ascii="Verdana" w:hAnsi="Verdana" w:cs="Arial"/>
          <w:b/>
          <w:color w:val="000000" w:themeColor="text1"/>
          <w:sz w:val="20"/>
          <w:szCs w:val="20"/>
          <w:lang w:eastAsia="pt-BR"/>
        </w:rPr>
        <w:t>Econômico-Financeiro</w:t>
      </w:r>
    </w:p>
    <w:p w14:paraId="420B9E2C" w14:textId="77777777" w:rsidR="00244B13" w:rsidRPr="00F07898" w:rsidRDefault="00244B13" w:rsidP="000A6DC8">
      <w:pPr>
        <w:autoSpaceDE w:val="0"/>
        <w:autoSpaceDN w:val="0"/>
        <w:adjustRightInd w:val="0"/>
        <w:spacing w:after="0" w:line="240" w:lineRule="auto"/>
        <w:jc w:val="both"/>
        <w:rPr>
          <w:rFonts w:ascii="Verdana" w:hAnsi="Verdana" w:cs="Arial"/>
          <w:b/>
          <w:color w:val="4472C4" w:themeColor="accent1"/>
          <w:sz w:val="20"/>
          <w:szCs w:val="20"/>
          <w:lang w:eastAsia="pt-BR"/>
        </w:rPr>
      </w:pPr>
    </w:p>
    <w:p w14:paraId="52BFC82A" w14:textId="77777777" w:rsidR="00294560" w:rsidRPr="00F07898" w:rsidRDefault="00294560" w:rsidP="000A6DC8">
      <w:pPr>
        <w:autoSpaceDE w:val="0"/>
        <w:autoSpaceDN w:val="0"/>
        <w:adjustRightInd w:val="0"/>
        <w:spacing w:after="0" w:line="240" w:lineRule="auto"/>
        <w:jc w:val="both"/>
        <w:rPr>
          <w:rFonts w:ascii="Verdana" w:hAnsi="Verdana" w:cs="Arial"/>
          <w:b/>
          <w:sz w:val="20"/>
          <w:szCs w:val="20"/>
          <w:lang w:eastAsia="pt-BR"/>
        </w:rPr>
      </w:pPr>
      <w:r w:rsidRPr="00F07898">
        <w:rPr>
          <w:rFonts w:ascii="Verdana" w:hAnsi="Verdana" w:cs="Arial"/>
          <w:b/>
          <w:sz w:val="20"/>
          <w:szCs w:val="20"/>
          <w:lang w:eastAsia="pt-BR"/>
        </w:rPr>
        <w:t>Resultado Líquido</w:t>
      </w:r>
    </w:p>
    <w:p w14:paraId="226EC65B" w14:textId="77777777" w:rsidR="00244B13" w:rsidRPr="00F07898" w:rsidRDefault="00244B13" w:rsidP="000A6DC8">
      <w:pPr>
        <w:autoSpaceDE w:val="0"/>
        <w:autoSpaceDN w:val="0"/>
        <w:adjustRightInd w:val="0"/>
        <w:spacing w:after="0" w:line="240" w:lineRule="auto"/>
        <w:jc w:val="both"/>
        <w:rPr>
          <w:rFonts w:ascii="Verdana" w:hAnsi="Verdana" w:cs="Arial"/>
          <w:color w:val="4472C4" w:themeColor="accent1"/>
          <w:sz w:val="20"/>
          <w:szCs w:val="20"/>
          <w:lang w:eastAsia="pt-BR"/>
        </w:rPr>
      </w:pPr>
    </w:p>
    <w:p w14:paraId="694A441F" w14:textId="4BB22CD3" w:rsidR="00EB1162" w:rsidRDefault="00EB1162" w:rsidP="00A15785">
      <w:pPr>
        <w:autoSpaceDE w:val="0"/>
        <w:autoSpaceDN w:val="0"/>
        <w:adjustRightInd w:val="0"/>
        <w:spacing w:after="0" w:line="240" w:lineRule="auto"/>
        <w:jc w:val="both"/>
        <w:rPr>
          <w:rFonts w:ascii="Verdana" w:hAnsi="Verdana" w:cs="Arial"/>
          <w:sz w:val="20"/>
          <w:szCs w:val="20"/>
          <w:lang w:eastAsia="pt-BR"/>
        </w:rPr>
      </w:pPr>
      <w:bookmarkStart w:id="4" w:name="_Hlk61856374"/>
      <w:r>
        <w:rPr>
          <w:rFonts w:ascii="Verdana" w:hAnsi="Verdana" w:cs="Arial"/>
          <w:sz w:val="20"/>
          <w:szCs w:val="20"/>
          <w:lang w:eastAsia="pt-BR"/>
        </w:rPr>
        <w:t xml:space="preserve">Com a inesperada pandemia da Covid-19 logo no início de 2020, fatores econômicos e sociais exigiram o rápido reposicionamento da empresa em suas operações, especialmente no que se refere à operacionalização dos programas sociais emergenciais implementados e pela necessidade de recomposição da queda do faturamento observada nos primeiros meses do ano, que chegou a alcançar uma queda de </w:t>
      </w:r>
      <w:r w:rsidR="00E663A6" w:rsidRPr="00E663A6">
        <w:rPr>
          <w:rFonts w:ascii="Verdana" w:hAnsi="Verdana" w:cs="Arial"/>
          <w:sz w:val="20"/>
          <w:szCs w:val="20"/>
          <w:lang w:eastAsia="pt-BR"/>
        </w:rPr>
        <w:t>16% em abril</w:t>
      </w:r>
      <w:r w:rsidRPr="00E663A6">
        <w:rPr>
          <w:rFonts w:ascii="Verdana" w:hAnsi="Verdana" w:cs="Arial"/>
          <w:sz w:val="20"/>
          <w:szCs w:val="20"/>
          <w:lang w:eastAsia="pt-BR"/>
        </w:rPr>
        <w:t>.</w:t>
      </w:r>
    </w:p>
    <w:p w14:paraId="4097E930" w14:textId="77777777" w:rsidR="00E663A6" w:rsidRDefault="00E663A6" w:rsidP="00A15785">
      <w:pPr>
        <w:autoSpaceDE w:val="0"/>
        <w:autoSpaceDN w:val="0"/>
        <w:adjustRightInd w:val="0"/>
        <w:spacing w:after="0" w:line="240" w:lineRule="auto"/>
        <w:jc w:val="both"/>
        <w:rPr>
          <w:rFonts w:ascii="Verdana" w:hAnsi="Verdana" w:cs="Arial"/>
          <w:sz w:val="20"/>
          <w:szCs w:val="20"/>
          <w:lang w:eastAsia="pt-BR"/>
        </w:rPr>
      </w:pPr>
    </w:p>
    <w:p w14:paraId="0EBC5566" w14:textId="2460CB7C" w:rsidR="00294560" w:rsidRDefault="00EB1162" w:rsidP="00A15785">
      <w:pPr>
        <w:autoSpaceDE w:val="0"/>
        <w:autoSpaceDN w:val="0"/>
        <w:adjustRightInd w:val="0"/>
        <w:spacing w:after="0" w:line="240" w:lineRule="auto"/>
        <w:jc w:val="both"/>
        <w:rPr>
          <w:rFonts w:ascii="Verdana" w:hAnsi="Verdana" w:cs="Arial"/>
          <w:sz w:val="20"/>
          <w:szCs w:val="20"/>
          <w:lang w:eastAsia="pt-BR"/>
        </w:rPr>
      </w:pPr>
      <w:r>
        <w:rPr>
          <w:rFonts w:ascii="Verdana" w:hAnsi="Verdana" w:cs="Arial"/>
          <w:sz w:val="20"/>
          <w:szCs w:val="20"/>
          <w:lang w:eastAsia="pt-BR"/>
        </w:rPr>
        <w:t>Para isso houve</w:t>
      </w:r>
      <w:r w:rsidR="00E663A6">
        <w:rPr>
          <w:rFonts w:ascii="Verdana" w:hAnsi="Verdana" w:cs="Arial"/>
          <w:sz w:val="20"/>
          <w:szCs w:val="20"/>
          <w:lang w:eastAsia="pt-BR"/>
        </w:rPr>
        <w:t xml:space="preserve"> as ações do SUPERA DF</w:t>
      </w:r>
      <w:r>
        <w:rPr>
          <w:rFonts w:ascii="Verdana" w:hAnsi="Verdana" w:cs="Arial"/>
          <w:sz w:val="20"/>
          <w:szCs w:val="20"/>
          <w:lang w:eastAsia="pt-BR"/>
        </w:rPr>
        <w:t xml:space="preserve">, </w:t>
      </w:r>
      <w:r w:rsidR="00E663A6">
        <w:rPr>
          <w:rFonts w:ascii="Verdana" w:hAnsi="Verdana" w:cs="Arial"/>
          <w:sz w:val="20"/>
          <w:szCs w:val="20"/>
          <w:lang w:eastAsia="pt-BR"/>
        </w:rPr>
        <w:t>que englobava</w:t>
      </w:r>
      <w:r>
        <w:rPr>
          <w:rFonts w:ascii="Verdana" w:hAnsi="Verdana" w:cs="Arial"/>
          <w:sz w:val="20"/>
          <w:szCs w:val="20"/>
          <w:lang w:eastAsia="pt-BR"/>
        </w:rPr>
        <w:t xml:space="preserve"> oferta de parcelamentos, de renegociação de dívidas com taxas diferenciadas</w:t>
      </w:r>
      <w:r w:rsidR="00E663A6">
        <w:rPr>
          <w:rFonts w:ascii="Verdana" w:hAnsi="Verdana" w:cs="Arial"/>
          <w:sz w:val="20"/>
          <w:szCs w:val="20"/>
          <w:lang w:eastAsia="pt-BR"/>
        </w:rPr>
        <w:t xml:space="preserve"> e desconto na anuidade</w:t>
      </w:r>
      <w:r>
        <w:rPr>
          <w:rFonts w:ascii="Verdana" w:hAnsi="Verdana" w:cs="Arial"/>
          <w:sz w:val="20"/>
          <w:szCs w:val="20"/>
          <w:lang w:eastAsia="pt-BR"/>
        </w:rPr>
        <w:t>. Apesar do ano desafiador a BRB</w:t>
      </w:r>
      <w:r w:rsidR="00294560" w:rsidRPr="00C326FF">
        <w:rPr>
          <w:rFonts w:ascii="Verdana" w:hAnsi="Verdana" w:cs="Arial"/>
          <w:sz w:val="20"/>
          <w:szCs w:val="20"/>
          <w:lang w:eastAsia="pt-BR"/>
        </w:rPr>
        <w:t xml:space="preserve">CARD obteve um resultado líquido de R$ </w:t>
      </w:r>
      <w:r w:rsidR="00085B3C" w:rsidRPr="00C326FF">
        <w:rPr>
          <w:rFonts w:ascii="Verdana" w:hAnsi="Verdana" w:cs="Arial"/>
          <w:sz w:val="20"/>
          <w:szCs w:val="20"/>
          <w:lang w:eastAsia="pt-BR"/>
        </w:rPr>
        <w:t>130</w:t>
      </w:r>
      <w:r w:rsidR="00294560" w:rsidRPr="00C326FF">
        <w:rPr>
          <w:rFonts w:ascii="Verdana" w:hAnsi="Verdana" w:cs="Arial"/>
          <w:sz w:val="20"/>
          <w:szCs w:val="20"/>
          <w:lang w:eastAsia="pt-BR"/>
        </w:rPr>
        <w:t>,</w:t>
      </w:r>
      <w:r w:rsidR="00085B3C" w:rsidRPr="00C326FF">
        <w:rPr>
          <w:rFonts w:ascii="Verdana" w:hAnsi="Verdana" w:cs="Arial"/>
          <w:sz w:val="20"/>
          <w:szCs w:val="20"/>
          <w:lang w:eastAsia="pt-BR"/>
        </w:rPr>
        <w:t>3</w:t>
      </w:r>
      <w:r w:rsidR="00294560" w:rsidRPr="00C326FF">
        <w:rPr>
          <w:rFonts w:ascii="Verdana" w:hAnsi="Verdana" w:cs="Arial"/>
          <w:sz w:val="20"/>
          <w:szCs w:val="20"/>
          <w:lang w:eastAsia="pt-BR"/>
        </w:rPr>
        <w:t xml:space="preserve"> milhões,</w:t>
      </w:r>
      <w:r w:rsidR="001F23DA" w:rsidRPr="00C326FF">
        <w:rPr>
          <w:rFonts w:ascii="Verdana" w:hAnsi="Verdana" w:cs="Arial"/>
          <w:sz w:val="20"/>
          <w:szCs w:val="20"/>
          <w:lang w:eastAsia="pt-BR"/>
        </w:rPr>
        <w:t xml:space="preserve"> o melhor da sua história,</w:t>
      </w:r>
      <w:r w:rsidR="00294560" w:rsidRPr="00C326FF">
        <w:rPr>
          <w:rFonts w:ascii="Verdana" w:hAnsi="Verdana" w:cs="Arial"/>
          <w:sz w:val="20"/>
          <w:szCs w:val="20"/>
          <w:lang w:eastAsia="pt-BR"/>
        </w:rPr>
        <w:t xml:space="preserve"> e um </w:t>
      </w:r>
      <w:r w:rsidR="005F39A2" w:rsidRPr="00C326FF">
        <w:rPr>
          <w:rFonts w:ascii="Verdana" w:hAnsi="Verdana" w:cs="Arial"/>
          <w:sz w:val="20"/>
          <w:szCs w:val="20"/>
          <w:lang w:eastAsia="pt-BR"/>
        </w:rPr>
        <w:t xml:space="preserve">Retorno sobre o Patrimônio Líquido – </w:t>
      </w:r>
      <w:r w:rsidR="00294560" w:rsidRPr="00C326FF">
        <w:rPr>
          <w:rFonts w:ascii="Verdana" w:hAnsi="Verdana" w:cs="Arial"/>
          <w:sz w:val="20"/>
          <w:szCs w:val="20"/>
          <w:lang w:eastAsia="pt-BR"/>
        </w:rPr>
        <w:t xml:space="preserve">ROE de </w:t>
      </w:r>
      <w:r w:rsidR="00085B3C" w:rsidRPr="00C326FF">
        <w:rPr>
          <w:rFonts w:ascii="Verdana" w:hAnsi="Verdana" w:cs="Arial"/>
          <w:sz w:val="20"/>
          <w:szCs w:val="20"/>
          <w:lang w:eastAsia="pt-BR"/>
        </w:rPr>
        <w:t>21,7</w:t>
      </w:r>
      <w:r w:rsidR="00294560" w:rsidRPr="00C326FF">
        <w:rPr>
          <w:rFonts w:ascii="Verdana" w:hAnsi="Verdana" w:cs="Arial"/>
          <w:sz w:val="20"/>
          <w:szCs w:val="20"/>
          <w:lang w:eastAsia="pt-BR"/>
        </w:rPr>
        <w:t>%.</w:t>
      </w:r>
      <w:r w:rsidR="00294560" w:rsidRPr="00F07898">
        <w:rPr>
          <w:rFonts w:ascii="Verdana" w:hAnsi="Verdana" w:cs="Arial"/>
          <w:sz w:val="20"/>
          <w:szCs w:val="20"/>
          <w:lang w:eastAsia="pt-BR"/>
        </w:rPr>
        <w:t xml:space="preserve"> </w:t>
      </w:r>
    </w:p>
    <w:p w14:paraId="465A360B" w14:textId="77777777" w:rsidR="00F645C0" w:rsidRPr="00F07898" w:rsidRDefault="00F645C0" w:rsidP="00A15785">
      <w:pPr>
        <w:autoSpaceDE w:val="0"/>
        <w:autoSpaceDN w:val="0"/>
        <w:adjustRightInd w:val="0"/>
        <w:spacing w:after="0" w:line="240" w:lineRule="auto"/>
        <w:jc w:val="both"/>
        <w:rPr>
          <w:rFonts w:ascii="Verdana" w:hAnsi="Verdana" w:cs="Arial"/>
          <w:sz w:val="20"/>
          <w:szCs w:val="20"/>
          <w:lang w:eastAsia="pt-BR"/>
        </w:rPr>
      </w:pPr>
    </w:p>
    <w:bookmarkEnd w:id="4"/>
    <w:p w14:paraId="6A24D057" w14:textId="77777777" w:rsidR="00244B13" w:rsidRPr="00F07898" w:rsidRDefault="00244B13" w:rsidP="000A6DC8">
      <w:pPr>
        <w:spacing w:after="0" w:line="240" w:lineRule="auto"/>
        <w:jc w:val="both"/>
        <w:rPr>
          <w:rFonts w:ascii="Verdana" w:hAnsi="Verdana" w:cs="Arial"/>
          <w:color w:val="4472C4" w:themeColor="accent1"/>
          <w:sz w:val="20"/>
          <w:szCs w:val="20"/>
          <w:lang w:eastAsia="pt-BR"/>
        </w:rPr>
      </w:pPr>
    </w:p>
    <w:p w14:paraId="215992D7" w14:textId="7D9B5231" w:rsidR="00DE4C52" w:rsidRPr="00F07898" w:rsidRDefault="00085B3C" w:rsidP="00AE1804">
      <w:pPr>
        <w:spacing w:after="0" w:line="240" w:lineRule="auto"/>
        <w:jc w:val="center"/>
        <w:rPr>
          <w:rFonts w:ascii="Verdana" w:hAnsi="Verdana"/>
          <w:color w:val="4472C4" w:themeColor="accent1"/>
          <w:sz w:val="20"/>
          <w:szCs w:val="20"/>
        </w:rPr>
      </w:pPr>
      <w:r w:rsidRPr="00F07898">
        <w:rPr>
          <w:rFonts w:ascii="Verdana" w:hAnsi="Verdana"/>
          <w:noProof/>
          <w:color w:val="4472C4" w:themeColor="accent1"/>
          <w:sz w:val="20"/>
          <w:szCs w:val="20"/>
        </w:rPr>
        <w:lastRenderedPageBreak/>
        <w:drawing>
          <wp:inline distT="0" distB="0" distL="0" distR="0" wp14:anchorId="2AD96701" wp14:editId="72DE8B1D">
            <wp:extent cx="2883600" cy="2044205"/>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83600" cy="2044205"/>
                    </a:xfrm>
                    <a:prstGeom prst="rect">
                      <a:avLst/>
                    </a:prstGeom>
                    <a:noFill/>
                  </pic:spPr>
                </pic:pic>
              </a:graphicData>
            </a:graphic>
          </wp:inline>
        </w:drawing>
      </w:r>
    </w:p>
    <w:p w14:paraId="046317E7" w14:textId="77777777" w:rsidR="00244B13" w:rsidRPr="00F07898" w:rsidRDefault="00244B13" w:rsidP="00244B13">
      <w:pPr>
        <w:spacing w:after="0" w:line="240" w:lineRule="auto"/>
        <w:jc w:val="both"/>
        <w:rPr>
          <w:rFonts w:ascii="Verdana" w:hAnsi="Verdana" w:cs="Arial"/>
          <w:color w:val="4472C4" w:themeColor="accent1"/>
          <w:sz w:val="20"/>
          <w:szCs w:val="20"/>
          <w:lang w:eastAsia="pt-BR"/>
        </w:rPr>
      </w:pPr>
    </w:p>
    <w:p w14:paraId="6898AB91" w14:textId="77777777" w:rsidR="00DE4C52" w:rsidRPr="00F07898" w:rsidRDefault="00DE4C52" w:rsidP="00244B13">
      <w:pPr>
        <w:spacing w:after="0" w:line="240" w:lineRule="auto"/>
        <w:jc w:val="both"/>
        <w:rPr>
          <w:rFonts w:ascii="Verdana" w:hAnsi="Verdana" w:cs="Arial"/>
          <w:color w:val="4472C4" w:themeColor="accent1"/>
          <w:sz w:val="20"/>
          <w:szCs w:val="20"/>
          <w:lang w:eastAsia="pt-BR"/>
        </w:rPr>
      </w:pPr>
    </w:p>
    <w:bookmarkEnd w:id="3"/>
    <w:p w14:paraId="48C50A05" w14:textId="77777777" w:rsidR="00090BEA" w:rsidRPr="00090BEA" w:rsidRDefault="00090BEA" w:rsidP="00090BEA">
      <w:pPr>
        <w:autoSpaceDE w:val="0"/>
        <w:autoSpaceDN w:val="0"/>
        <w:adjustRightInd w:val="0"/>
        <w:spacing w:after="0" w:line="240" w:lineRule="auto"/>
        <w:jc w:val="both"/>
        <w:rPr>
          <w:rFonts w:ascii="Verdana" w:hAnsi="Verdana" w:cs="Arial"/>
          <w:sz w:val="20"/>
          <w:szCs w:val="20"/>
          <w:lang w:eastAsia="pt-BR"/>
        </w:rPr>
      </w:pPr>
      <w:r w:rsidRPr="00090BEA">
        <w:rPr>
          <w:rFonts w:ascii="Verdana" w:hAnsi="Verdana" w:cs="Arial"/>
          <w:sz w:val="20"/>
          <w:szCs w:val="20"/>
          <w:lang w:eastAsia="pt-BR"/>
        </w:rPr>
        <w:t xml:space="preserve">No encerramento do exercício, o saldo total da carteira com operações de cartão de crédito da Companhia foi de R$ 855 milhões (R$ 675 milhões – 2019), representando um aumento de 26,7% em relação ao fechamento do exercício anterior.  Em 31 de dezembro de 2020 o saldo da provisão para valor recuperável das operações com cartões de crédito foi de R$ 24,7 milhões (R$ 28,7 milhões – 2019), que somado ao resultado da companhia, expressa uma maior qualidade do crédito concedido e controle da inadimplência. </w:t>
      </w:r>
    </w:p>
    <w:p w14:paraId="084EEC62" w14:textId="77777777" w:rsidR="00D93BA7" w:rsidRPr="00F07898" w:rsidRDefault="00D93BA7" w:rsidP="00244B13">
      <w:pPr>
        <w:spacing w:after="0" w:line="240" w:lineRule="auto"/>
        <w:jc w:val="both"/>
        <w:rPr>
          <w:rFonts w:ascii="Verdana" w:hAnsi="Verdana"/>
          <w:color w:val="4472C4" w:themeColor="accent1"/>
          <w:sz w:val="20"/>
          <w:szCs w:val="20"/>
        </w:rPr>
      </w:pPr>
    </w:p>
    <w:p w14:paraId="56CF0F57" w14:textId="70B7B5C8" w:rsidR="00DE4C52" w:rsidRPr="00F07898" w:rsidRDefault="00085B3C" w:rsidP="00244B13">
      <w:pPr>
        <w:spacing w:after="0" w:line="240" w:lineRule="auto"/>
        <w:jc w:val="center"/>
        <w:rPr>
          <w:rFonts w:ascii="Verdana" w:hAnsi="Verdana"/>
          <w:color w:val="4472C4" w:themeColor="accent1"/>
          <w:sz w:val="20"/>
          <w:szCs w:val="20"/>
          <w:lang w:val="pt-PT"/>
        </w:rPr>
      </w:pPr>
      <w:r w:rsidRPr="00F07898">
        <w:rPr>
          <w:rFonts w:ascii="Verdana" w:hAnsi="Verdana"/>
          <w:noProof/>
          <w:color w:val="4472C4" w:themeColor="accent1"/>
          <w:sz w:val="20"/>
          <w:szCs w:val="20"/>
          <w:lang w:val="pt-PT"/>
        </w:rPr>
        <w:drawing>
          <wp:inline distT="0" distB="0" distL="0" distR="0" wp14:anchorId="7464D015" wp14:editId="051F0E31">
            <wp:extent cx="2883600" cy="2046903"/>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83600" cy="2046903"/>
                    </a:xfrm>
                    <a:prstGeom prst="rect">
                      <a:avLst/>
                    </a:prstGeom>
                    <a:noFill/>
                  </pic:spPr>
                </pic:pic>
              </a:graphicData>
            </a:graphic>
          </wp:inline>
        </w:drawing>
      </w:r>
    </w:p>
    <w:p w14:paraId="608C6F18" w14:textId="77777777" w:rsidR="00DE4C52" w:rsidRPr="00F07898" w:rsidRDefault="00DE4C52" w:rsidP="00244B13">
      <w:pPr>
        <w:spacing w:after="0" w:line="240" w:lineRule="auto"/>
        <w:jc w:val="center"/>
        <w:rPr>
          <w:rFonts w:ascii="Verdana" w:hAnsi="Verdana"/>
          <w:color w:val="4472C4" w:themeColor="accent1"/>
          <w:sz w:val="20"/>
          <w:szCs w:val="20"/>
          <w:lang w:val="pt-PT"/>
        </w:rPr>
      </w:pPr>
    </w:p>
    <w:p w14:paraId="068EDA8B" w14:textId="77777777" w:rsidR="00DC3E7E" w:rsidRPr="00F07898" w:rsidRDefault="00DC3E7E" w:rsidP="00244B13">
      <w:pPr>
        <w:spacing w:after="0" w:line="240" w:lineRule="auto"/>
        <w:rPr>
          <w:rFonts w:ascii="Verdana" w:hAnsi="Verdana"/>
          <w:color w:val="4472C4" w:themeColor="accent1"/>
          <w:sz w:val="20"/>
          <w:szCs w:val="20"/>
          <w:lang w:val="pt-PT"/>
        </w:rPr>
      </w:pPr>
    </w:p>
    <w:p w14:paraId="3162AC69" w14:textId="3FBD9BFF" w:rsidR="00294560" w:rsidRPr="00F07898" w:rsidRDefault="00294560" w:rsidP="00244B13">
      <w:pPr>
        <w:spacing w:after="0" w:line="240" w:lineRule="auto"/>
        <w:jc w:val="both"/>
        <w:rPr>
          <w:rFonts w:ascii="Verdana" w:hAnsi="Verdana" w:cs="Arial"/>
          <w:color w:val="4472C4" w:themeColor="accent1"/>
          <w:sz w:val="20"/>
          <w:szCs w:val="20"/>
          <w:lang w:eastAsia="pt-BR"/>
        </w:rPr>
      </w:pPr>
      <w:r w:rsidRPr="00242C6D">
        <w:rPr>
          <w:rFonts w:ascii="Verdana" w:hAnsi="Verdana" w:cs="Arial"/>
          <w:sz w:val="20"/>
          <w:szCs w:val="20"/>
          <w:lang w:eastAsia="pt-BR"/>
        </w:rPr>
        <w:t xml:space="preserve">Já </w:t>
      </w:r>
      <w:r w:rsidR="00CC0D60" w:rsidRPr="00242C6D">
        <w:rPr>
          <w:rFonts w:ascii="Verdana" w:hAnsi="Verdana" w:cs="Arial"/>
          <w:sz w:val="20"/>
          <w:szCs w:val="20"/>
          <w:lang w:eastAsia="pt-BR"/>
        </w:rPr>
        <w:t>a receita com juros ao portador atingiu o valor de R$ 1</w:t>
      </w:r>
      <w:r w:rsidR="00AD4854" w:rsidRPr="00242C6D">
        <w:rPr>
          <w:rFonts w:ascii="Verdana" w:hAnsi="Verdana" w:cs="Arial"/>
          <w:sz w:val="20"/>
          <w:szCs w:val="20"/>
          <w:lang w:eastAsia="pt-BR"/>
        </w:rPr>
        <w:t>52</w:t>
      </w:r>
      <w:r w:rsidR="00CC0D60" w:rsidRPr="00242C6D">
        <w:rPr>
          <w:rFonts w:ascii="Verdana" w:hAnsi="Verdana" w:cs="Arial"/>
          <w:sz w:val="20"/>
          <w:szCs w:val="20"/>
          <w:lang w:eastAsia="pt-BR"/>
        </w:rPr>
        <w:t>,</w:t>
      </w:r>
      <w:r w:rsidR="00AD4854" w:rsidRPr="00242C6D">
        <w:rPr>
          <w:rFonts w:ascii="Verdana" w:hAnsi="Verdana" w:cs="Arial"/>
          <w:sz w:val="20"/>
          <w:szCs w:val="20"/>
          <w:lang w:eastAsia="pt-BR"/>
        </w:rPr>
        <w:t>7</w:t>
      </w:r>
      <w:r w:rsidR="00CC0D60" w:rsidRPr="00242C6D">
        <w:rPr>
          <w:rFonts w:ascii="Verdana" w:hAnsi="Verdana" w:cs="Arial"/>
          <w:sz w:val="20"/>
          <w:szCs w:val="20"/>
          <w:lang w:eastAsia="pt-BR"/>
        </w:rPr>
        <w:t xml:space="preserve"> milhões, resultado </w:t>
      </w:r>
      <w:r w:rsidR="009454CA" w:rsidRPr="00242C6D">
        <w:rPr>
          <w:rFonts w:ascii="Verdana" w:hAnsi="Verdana" w:cs="Arial"/>
          <w:sz w:val="20"/>
          <w:szCs w:val="20"/>
          <w:lang w:eastAsia="pt-BR"/>
        </w:rPr>
        <w:t>1</w:t>
      </w:r>
      <w:r w:rsidR="00AD4854" w:rsidRPr="00242C6D">
        <w:rPr>
          <w:rFonts w:ascii="Verdana" w:hAnsi="Verdana" w:cs="Arial"/>
          <w:sz w:val="20"/>
          <w:szCs w:val="20"/>
          <w:lang w:eastAsia="pt-BR"/>
        </w:rPr>
        <w:t>9</w:t>
      </w:r>
      <w:r w:rsidR="00CC0D60" w:rsidRPr="00242C6D">
        <w:rPr>
          <w:rFonts w:ascii="Verdana" w:hAnsi="Verdana" w:cs="Arial"/>
          <w:sz w:val="20"/>
          <w:szCs w:val="20"/>
          <w:lang w:eastAsia="pt-BR"/>
        </w:rPr>
        <w:t>% a</w:t>
      </w:r>
      <w:r w:rsidR="00AD4854" w:rsidRPr="00242C6D">
        <w:rPr>
          <w:rFonts w:ascii="Verdana" w:hAnsi="Verdana" w:cs="Arial"/>
          <w:sz w:val="20"/>
          <w:szCs w:val="20"/>
          <w:lang w:eastAsia="pt-BR"/>
        </w:rPr>
        <w:t>cima</w:t>
      </w:r>
      <w:r w:rsidR="00CC0D60" w:rsidRPr="00242C6D">
        <w:rPr>
          <w:rFonts w:ascii="Verdana" w:hAnsi="Verdana" w:cs="Arial"/>
          <w:sz w:val="20"/>
          <w:szCs w:val="20"/>
          <w:lang w:eastAsia="pt-BR"/>
        </w:rPr>
        <w:t xml:space="preserve"> do obtido no ano de 201</w:t>
      </w:r>
      <w:r w:rsidR="00AD4854" w:rsidRPr="00242C6D">
        <w:rPr>
          <w:rFonts w:ascii="Verdana" w:hAnsi="Verdana" w:cs="Arial"/>
          <w:sz w:val="20"/>
          <w:szCs w:val="20"/>
          <w:lang w:eastAsia="pt-BR"/>
        </w:rPr>
        <w:t>9</w:t>
      </w:r>
      <w:r w:rsidR="00CC0D60" w:rsidRPr="00242C6D">
        <w:rPr>
          <w:rFonts w:ascii="Verdana" w:hAnsi="Verdana" w:cs="Arial"/>
          <w:sz w:val="20"/>
          <w:szCs w:val="20"/>
          <w:lang w:eastAsia="pt-BR"/>
        </w:rPr>
        <w:t xml:space="preserve">. </w:t>
      </w:r>
      <w:r w:rsidR="00057D11" w:rsidRPr="00242C6D">
        <w:rPr>
          <w:rFonts w:ascii="Verdana" w:hAnsi="Verdana" w:cs="Arial"/>
          <w:sz w:val="20"/>
          <w:szCs w:val="20"/>
          <w:lang w:eastAsia="pt-BR"/>
        </w:rPr>
        <w:t>Essa elevação</w:t>
      </w:r>
      <w:r w:rsidR="00CC0D60" w:rsidRPr="00242C6D">
        <w:rPr>
          <w:rFonts w:ascii="Verdana" w:hAnsi="Verdana" w:cs="Arial"/>
          <w:sz w:val="20"/>
          <w:szCs w:val="20"/>
          <w:lang w:eastAsia="pt-BR"/>
        </w:rPr>
        <w:t xml:space="preserve"> deve-se principalmente </w:t>
      </w:r>
      <w:r w:rsidR="00AD4854" w:rsidRPr="00242C6D">
        <w:rPr>
          <w:rFonts w:ascii="Verdana" w:hAnsi="Verdana" w:cs="Arial"/>
          <w:sz w:val="20"/>
          <w:szCs w:val="20"/>
          <w:lang w:eastAsia="pt-BR"/>
        </w:rPr>
        <w:t>ao crescimento da carteira</w:t>
      </w:r>
      <w:r w:rsidR="00057D11" w:rsidRPr="00242C6D">
        <w:rPr>
          <w:rFonts w:ascii="Verdana" w:hAnsi="Verdana" w:cs="Arial"/>
          <w:sz w:val="20"/>
          <w:szCs w:val="20"/>
          <w:lang w:eastAsia="pt-BR"/>
        </w:rPr>
        <w:t xml:space="preserve">, bem como, </w:t>
      </w:r>
      <w:r w:rsidR="00AD4854" w:rsidRPr="00242C6D">
        <w:rPr>
          <w:rFonts w:ascii="Verdana" w:hAnsi="Verdana" w:cs="Arial"/>
          <w:sz w:val="20"/>
          <w:szCs w:val="20"/>
          <w:lang w:eastAsia="pt-BR"/>
        </w:rPr>
        <w:t>maior adesão</w:t>
      </w:r>
      <w:r w:rsidR="0039269D" w:rsidRPr="00242C6D">
        <w:rPr>
          <w:rFonts w:ascii="Verdana" w:hAnsi="Verdana" w:cs="Arial"/>
          <w:sz w:val="20"/>
          <w:szCs w:val="20"/>
          <w:lang w:eastAsia="pt-BR"/>
        </w:rPr>
        <w:t xml:space="preserve"> </w:t>
      </w:r>
      <w:r w:rsidR="00AD4854" w:rsidRPr="00242C6D">
        <w:rPr>
          <w:rFonts w:ascii="Verdana" w:hAnsi="Verdana" w:cs="Arial"/>
          <w:sz w:val="20"/>
          <w:szCs w:val="20"/>
          <w:lang w:eastAsia="pt-BR"/>
        </w:rPr>
        <w:t xml:space="preserve">as modalidades </w:t>
      </w:r>
      <w:r w:rsidR="0039269D" w:rsidRPr="00242C6D">
        <w:rPr>
          <w:rFonts w:ascii="Verdana" w:hAnsi="Verdana" w:cs="Arial"/>
          <w:sz w:val="20"/>
          <w:szCs w:val="20"/>
          <w:lang w:eastAsia="pt-BR"/>
        </w:rPr>
        <w:t>de financiamento</w:t>
      </w:r>
      <w:r w:rsidR="00057D11" w:rsidRPr="00242C6D">
        <w:rPr>
          <w:rFonts w:ascii="Verdana" w:hAnsi="Verdana" w:cs="Arial"/>
          <w:sz w:val="20"/>
          <w:szCs w:val="20"/>
          <w:lang w:eastAsia="pt-BR"/>
        </w:rPr>
        <w:t xml:space="preserve"> oferecidos pela companhia.</w:t>
      </w:r>
    </w:p>
    <w:p w14:paraId="317D0E8A" w14:textId="77777777" w:rsidR="0085567D" w:rsidRPr="00F07898" w:rsidRDefault="0085567D" w:rsidP="00244B13">
      <w:pPr>
        <w:spacing w:after="0" w:line="240" w:lineRule="auto"/>
        <w:jc w:val="both"/>
        <w:rPr>
          <w:rFonts w:ascii="Verdana" w:hAnsi="Verdana" w:cs="Arial"/>
          <w:color w:val="4472C4" w:themeColor="accent1"/>
          <w:sz w:val="20"/>
          <w:szCs w:val="20"/>
          <w:lang w:eastAsia="pt-BR"/>
        </w:rPr>
      </w:pPr>
    </w:p>
    <w:p w14:paraId="25A3882B" w14:textId="3C3A1E8B" w:rsidR="00DE4C52" w:rsidRDefault="00D17C91" w:rsidP="0000001F">
      <w:pPr>
        <w:spacing w:after="0" w:line="240" w:lineRule="auto"/>
        <w:jc w:val="center"/>
        <w:rPr>
          <w:rFonts w:ascii="Verdana" w:hAnsi="Verdana" w:cs="Arial"/>
          <w:noProof/>
          <w:color w:val="4472C4" w:themeColor="accent1"/>
          <w:sz w:val="20"/>
          <w:szCs w:val="20"/>
          <w:lang w:eastAsia="pt-BR"/>
        </w:rPr>
      </w:pPr>
      <w:r w:rsidRPr="00F07898">
        <w:rPr>
          <w:rFonts w:ascii="Verdana" w:hAnsi="Verdana" w:cs="Arial"/>
          <w:noProof/>
          <w:color w:val="4472C4" w:themeColor="accent1"/>
          <w:sz w:val="20"/>
          <w:szCs w:val="20"/>
          <w:lang w:eastAsia="pt-BR"/>
        </w:rPr>
        <w:drawing>
          <wp:inline distT="0" distB="0" distL="0" distR="0" wp14:anchorId="7B7EB7D0" wp14:editId="07A3AD5C">
            <wp:extent cx="2883600" cy="2044205"/>
            <wp:effectExtent l="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83600" cy="2044205"/>
                    </a:xfrm>
                    <a:prstGeom prst="rect">
                      <a:avLst/>
                    </a:prstGeom>
                    <a:noFill/>
                  </pic:spPr>
                </pic:pic>
              </a:graphicData>
            </a:graphic>
          </wp:inline>
        </w:drawing>
      </w:r>
      <w:r w:rsidR="0000001F" w:rsidRPr="00F07898">
        <w:rPr>
          <w:rFonts w:ascii="Verdana" w:hAnsi="Verdana" w:cs="Arial"/>
          <w:noProof/>
          <w:color w:val="4472C4" w:themeColor="accent1"/>
          <w:sz w:val="20"/>
          <w:szCs w:val="20"/>
          <w:lang w:eastAsia="pt-BR"/>
        </w:rPr>
        <w:t xml:space="preserve">  </w:t>
      </w:r>
      <w:r w:rsidR="00A73CAE">
        <w:rPr>
          <w:rFonts w:ascii="Verdana" w:hAnsi="Verdana" w:cs="Arial"/>
          <w:noProof/>
          <w:color w:val="4472C4" w:themeColor="accent1"/>
          <w:sz w:val="20"/>
          <w:szCs w:val="20"/>
          <w:lang w:eastAsia="pt-BR"/>
        </w:rPr>
        <w:drawing>
          <wp:inline distT="0" distB="0" distL="0" distR="0" wp14:anchorId="02B3B0CA" wp14:editId="31EF1660">
            <wp:extent cx="2903006" cy="2044800"/>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03006" cy="2044800"/>
                    </a:xfrm>
                    <a:prstGeom prst="rect">
                      <a:avLst/>
                    </a:prstGeom>
                    <a:noFill/>
                  </pic:spPr>
                </pic:pic>
              </a:graphicData>
            </a:graphic>
          </wp:inline>
        </w:drawing>
      </w:r>
    </w:p>
    <w:p w14:paraId="1CB280C8" w14:textId="6B926F99" w:rsidR="00A73CAE" w:rsidRDefault="00A73CAE" w:rsidP="0000001F">
      <w:pPr>
        <w:spacing w:after="0" w:line="240" w:lineRule="auto"/>
        <w:jc w:val="center"/>
        <w:rPr>
          <w:rFonts w:ascii="Verdana" w:hAnsi="Verdana" w:cs="Arial"/>
          <w:noProof/>
          <w:color w:val="4472C4" w:themeColor="accent1"/>
          <w:sz w:val="20"/>
          <w:szCs w:val="20"/>
          <w:lang w:eastAsia="pt-BR"/>
        </w:rPr>
      </w:pPr>
    </w:p>
    <w:p w14:paraId="6BD03A0A" w14:textId="633A09EF" w:rsidR="00A73CAE" w:rsidRPr="00F07898" w:rsidRDefault="00A73CAE" w:rsidP="0000001F">
      <w:pPr>
        <w:spacing w:after="0" w:line="240" w:lineRule="auto"/>
        <w:jc w:val="center"/>
        <w:rPr>
          <w:rFonts w:ascii="Verdana" w:hAnsi="Verdana" w:cs="Arial"/>
          <w:color w:val="4472C4" w:themeColor="accent1"/>
          <w:sz w:val="20"/>
          <w:szCs w:val="20"/>
          <w:lang w:eastAsia="pt-BR"/>
        </w:rPr>
      </w:pPr>
      <w:r>
        <w:rPr>
          <w:rFonts w:ascii="Verdana" w:hAnsi="Verdana" w:cs="Arial"/>
          <w:noProof/>
          <w:color w:val="4472C4" w:themeColor="accent1"/>
          <w:sz w:val="20"/>
          <w:szCs w:val="20"/>
          <w:lang w:eastAsia="pt-BR"/>
        </w:rPr>
        <w:drawing>
          <wp:inline distT="0" distB="0" distL="0" distR="0" wp14:anchorId="4237E8D9" wp14:editId="402AC9F6">
            <wp:extent cx="2884440" cy="2044800"/>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84440" cy="2044800"/>
                    </a:xfrm>
                    <a:prstGeom prst="rect">
                      <a:avLst/>
                    </a:prstGeom>
                    <a:noFill/>
                  </pic:spPr>
                </pic:pic>
              </a:graphicData>
            </a:graphic>
          </wp:inline>
        </w:drawing>
      </w:r>
    </w:p>
    <w:p w14:paraId="0DABB0C4" w14:textId="77777777" w:rsidR="00DE4C52" w:rsidRPr="00F07898" w:rsidRDefault="00DE4C52" w:rsidP="00A5695F">
      <w:pPr>
        <w:spacing w:after="0" w:line="240" w:lineRule="auto"/>
        <w:rPr>
          <w:rFonts w:ascii="Verdana" w:hAnsi="Verdana" w:cs="Arial"/>
          <w:color w:val="4472C4" w:themeColor="accent1"/>
          <w:sz w:val="20"/>
          <w:szCs w:val="20"/>
          <w:lang w:eastAsia="pt-BR"/>
        </w:rPr>
      </w:pPr>
    </w:p>
    <w:p w14:paraId="534508F7" w14:textId="77777777" w:rsidR="00620B3A" w:rsidRDefault="00620B3A" w:rsidP="00244B13">
      <w:pPr>
        <w:autoSpaceDE w:val="0"/>
        <w:autoSpaceDN w:val="0"/>
        <w:adjustRightInd w:val="0"/>
        <w:spacing w:after="0" w:line="240" w:lineRule="auto"/>
        <w:jc w:val="both"/>
        <w:rPr>
          <w:rFonts w:ascii="Verdana" w:hAnsi="Verdana" w:cs="Arial"/>
          <w:sz w:val="20"/>
          <w:szCs w:val="20"/>
          <w:highlight w:val="yellow"/>
          <w:lang w:eastAsia="pt-BR"/>
        </w:rPr>
      </w:pPr>
    </w:p>
    <w:p w14:paraId="0832FEDC" w14:textId="5FD6AFF3" w:rsidR="00294560" w:rsidRPr="00F07898" w:rsidRDefault="00294560" w:rsidP="00244B13">
      <w:pPr>
        <w:autoSpaceDE w:val="0"/>
        <w:autoSpaceDN w:val="0"/>
        <w:adjustRightInd w:val="0"/>
        <w:spacing w:after="0" w:line="240" w:lineRule="auto"/>
        <w:jc w:val="both"/>
        <w:rPr>
          <w:rFonts w:ascii="Verdana" w:hAnsi="Verdana" w:cs="Arial"/>
          <w:sz w:val="20"/>
          <w:szCs w:val="20"/>
          <w:lang w:eastAsia="pt-BR"/>
        </w:rPr>
      </w:pPr>
      <w:r w:rsidRPr="00242C6D">
        <w:rPr>
          <w:rFonts w:ascii="Verdana" w:hAnsi="Verdana" w:cs="Arial"/>
          <w:sz w:val="20"/>
          <w:szCs w:val="20"/>
          <w:lang w:eastAsia="pt-BR"/>
        </w:rPr>
        <w:t>Em 20</w:t>
      </w:r>
      <w:r w:rsidR="00620B3A" w:rsidRPr="00242C6D">
        <w:rPr>
          <w:rFonts w:ascii="Verdana" w:hAnsi="Verdana" w:cs="Arial"/>
          <w:sz w:val="20"/>
          <w:szCs w:val="20"/>
          <w:lang w:eastAsia="pt-BR"/>
        </w:rPr>
        <w:t>20</w:t>
      </w:r>
      <w:r w:rsidRPr="00242C6D">
        <w:rPr>
          <w:rFonts w:ascii="Verdana" w:hAnsi="Verdana" w:cs="Arial"/>
          <w:sz w:val="20"/>
          <w:szCs w:val="20"/>
          <w:lang w:eastAsia="pt-BR"/>
        </w:rPr>
        <w:t xml:space="preserve">, </w:t>
      </w:r>
      <w:r w:rsidR="00337D8E" w:rsidRPr="00242C6D">
        <w:rPr>
          <w:rFonts w:ascii="Verdana" w:hAnsi="Verdana" w:cs="Arial"/>
          <w:sz w:val="20"/>
          <w:szCs w:val="20"/>
          <w:lang w:eastAsia="pt-BR"/>
        </w:rPr>
        <w:t>a despesa financeira reduziu em R$</w:t>
      </w:r>
      <w:r w:rsidR="00B411D7" w:rsidRPr="00242C6D">
        <w:rPr>
          <w:rFonts w:ascii="Verdana" w:hAnsi="Verdana" w:cs="Arial"/>
          <w:sz w:val="20"/>
          <w:szCs w:val="20"/>
          <w:lang w:eastAsia="pt-BR"/>
        </w:rPr>
        <w:t xml:space="preserve"> </w:t>
      </w:r>
      <w:r w:rsidR="00620B3A" w:rsidRPr="00242C6D">
        <w:rPr>
          <w:rFonts w:ascii="Verdana" w:hAnsi="Verdana" w:cs="Arial"/>
          <w:sz w:val="20"/>
          <w:szCs w:val="20"/>
          <w:lang w:eastAsia="pt-BR"/>
        </w:rPr>
        <w:t>5</w:t>
      </w:r>
      <w:r w:rsidR="00337D8E" w:rsidRPr="00242C6D">
        <w:rPr>
          <w:rFonts w:ascii="Verdana" w:hAnsi="Verdana" w:cs="Arial"/>
          <w:sz w:val="20"/>
          <w:szCs w:val="20"/>
          <w:lang w:eastAsia="pt-BR"/>
        </w:rPr>
        <w:t xml:space="preserve"> milhões em relação a 201</w:t>
      </w:r>
      <w:r w:rsidR="00620B3A" w:rsidRPr="00242C6D">
        <w:rPr>
          <w:rFonts w:ascii="Verdana" w:hAnsi="Verdana" w:cs="Arial"/>
          <w:sz w:val="20"/>
          <w:szCs w:val="20"/>
          <w:lang w:eastAsia="pt-BR"/>
        </w:rPr>
        <w:t>9</w:t>
      </w:r>
      <w:r w:rsidR="00337D8E" w:rsidRPr="00242C6D">
        <w:rPr>
          <w:rFonts w:ascii="Verdana" w:hAnsi="Verdana" w:cs="Arial"/>
          <w:sz w:val="20"/>
          <w:szCs w:val="20"/>
          <w:lang w:eastAsia="pt-BR"/>
        </w:rPr>
        <w:t>, decorrente da redução das taxas de captação e de ganho de eficiência em rotinas relacionadas ao processamento dos pagamentos de faturas nos canais do BRB.</w:t>
      </w:r>
      <w:r w:rsidR="00337D8E" w:rsidRPr="00F07898">
        <w:rPr>
          <w:rFonts w:ascii="Verdana" w:hAnsi="Verdana" w:cs="Arial"/>
          <w:sz w:val="20"/>
          <w:szCs w:val="20"/>
          <w:lang w:eastAsia="pt-BR"/>
        </w:rPr>
        <w:t xml:space="preserve"> </w:t>
      </w:r>
    </w:p>
    <w:p w14:paraId="2767E0EA" w14:textId="77777777" w:rsidR="00DE4C52" w:rsidRPr="00F07898" w:rsidRDefault="00DE4C52" w:rsidP="00A5695F">
      <w:pPr>
        <w:autoSpaceDE w:val="0"/>
        <w:autoSpaceDN w:val="0"/>
        <w:adjustRightInd w:val="0"/>
        <w:spacing w:after="0" w:line="240" w:lineRule="auto"/>
        <w:rPr>
          <w:rFonts w:ascii="Verdana" w:hAnsi="Verdana" w:cs="Arial"/>
          <w:color w:val="4472C4" w:themeColor="accent1"/>
          <w:sz w:val="20"/>
          <w:szCs w:val="20"/>
          <w:lang w:eastAsia="pt-BR"/>
        </w:rPr>
      </w:pPr>
    </w:p>
    <w:p w14:paraId="572C442D" w14:textId="74E834EF" w:rsidR="00DE4C52" w:rsidRPr="00F07898" w:rsidRDefault="00620B3A" w:rsidP="00244B13">
      <w:pPr>
        <w:autoSpaceDE w:val="0"/>
        <w:autoSpaceDN w:val="0"/>
        <w:adjustRightInd w:val="0"/>
        <w:spacing w:after="0" w:line="240" w:lineRule="auto"/>
        <w:jc w:val="center"/>
        <w:rPr>
          <w:rFonts w:ascii="Verdana" w:hAnsi="Verdana" w:cs="Arial"/>
          <w:color w:val="4472C4" w:themeColor="accent1"/>
          <w:sz w:val="20"/>
          <w:szCs w:val="20"/>
          <w:lang w:eastAsia="pt-BR"/>
        </w:rPr>
      </w:pPr>
      <w:r>
        <w:rPr>
          <w:rFonts w:ascii="Verdana" w:hAnsi="Verdana" w:cs="Arial"/>
          <w:noProof/>
          <w:color w:val="4472C4" w:themeColor="accent1"/>
          <w:sz w:val="20"/>
          <w:szCs w:val="20"/>
          <w:lang w:eastAsia="pt-BR"/>
        </w:rPr>
        <w:drawing>
          <wp:inline distT="0" distB="0" distL="0" distR="0" wp14:anchorId="0313DF04" wp14:editId="69E78407">
            <wp:extent cx="2883600" cy="2044205"/>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83600" cy="2044205"/>
                    </a:xfrm>
                    <a:prstGeom prst="rect">
                      <a:avLst/>
                    </a:prstGeom>
                    <a:noFill/>
                  </pic:spPr>
                </pic:pic>
              </a:graphicData>
            </a:graphic>
          </wp:inline>
        </w:drawing>
      </w:r>
    </w:p>
    <w:p w14:paraId="58406403" w14:textId="77777777" w:rsidR="00244B13" w:rsidRPr="00F07898" w:rsidRDefault="00244B13" w:rsidP="00244B13">
      <w:pPr>
        <w:autoSpaceDE w:val="0"/>
        <w:autoSpaceDN w:val="0"/>
        <w:adjustRightInd w:val="0"/>
        <w:spacing w:after="0" w:line="240" w:lineRule="auto"/>
        <w:jc w:val="both"/>
        <w:rPr>
          <w:rFonts w:ascii="Verdana" w:hAnsi="Verdana" w:cs="Arial"/>
          <w:b/>
          <w:color w:val="4472C4" w:themeColor="accent1"/>
          <w:sz w:val="20"/>
          <w:szCs w:val="20"/>
          <w:lang w:eastAsia="pt-BR"/>
        </w:rPr>
      </w:pPr>
    </w:p>
    <w:p w14:paraId="3949B5FC" w14:textId="77777777" w:rsidR="00A15785" w:rsidRPr="00F07898" w:rsidRDefault="00A15785" w:rsidP="00244B13">
      <w:pPr>
        <w:autoSpaceDE w:val="0"/>
        <w:autoSpaceDN w:val="0"/>
        <w:adjustRightInd w:val="0"/>
        <w:spacing w:after="0" w:line="240" w:lineRule="auto"/>
        <w:jc w:val="both"/>
        <w:rPr>
          <w:rFonts w:ascii="Verdana" w:hAnsi="Verdana" w:cs="Arial"/>
          <w:b/>
          <w:color w:val="4472C4" w:themeColor="accent1"/>
          <w:sz w:val="20"/>
          <w:szCs w:val="20"/>
          <w:lang w:eastAsia="pt-BR"/>
        </w:rPr>
      </w:pPr>
    </w:p>
    <w:p w14:paraId="5BD757CA" w14:textId="77777777" w:rsidR="00294560" w:rsidRPr="00F07898" w:rsidRDefault="00294560" w:rsidP="00244B13">
      <w:pPr>
        <w:autoSpaceDE w:val="0"/>
        <w:autoSpaceDN w:val="0"/>
        <w:adjustRightInd w:val="0"/>
        <w:spacing w:after="0" w:line="240" w:lineRule="auto"/>
        <w:jc w:val="both"/>
        <w:rPr>
          <w:rFonts w:ascii="Verdana" w:hAnsi="Verdana" w:cs="Arial"/>
          <w:b/>
          <w:sz w:val="20"/>
          <w:szCs w:val="20"/>
          <w:lang w:eastAsia="pt-BR"/>
        </w:rPr>
      </w:pPr>
      <w:bookmarkStart w:id="5" w:name="_Hlk61620682"/>
      <w:r w:rsidRPr="00F07898">
        <w:rPr>
          <w:rFonts w:ascii="Verdana" w:hAnsi="Verdana" w:cs="Arial"/>
          <w:b/>
          <w:sz w:val="20"/>
          <w:szCs w:val="20"/>
          <w:lang w:eastAsia="pt-BR"/>
        </w:rPr>
        <w:t>Patrimônio Líquido</w:t>
      </w:r>
    </w:p>
    <w:p w14:paraId="6F4FD904" w14:textId="77777777" w:rsidR="00294560" w:rsidRPr="00F07898" w:rsidRDefault="00294560" w:rsidP="00244B13">
      <w:pPr>
        <w:autoSpaceDE w:val="0"/>
        <w:autoSpaceDN w:val="0"/>
        <w:adjustRightInd w:val="0"/>
        <w:spacing w:after="0" w:line="240" w:lineRule="auto"/>
        <w:jc w:val="both"/>
        <w:rPr>
          <w:rFonts w:ascii="Verdana" w:hAnsi="Verdana" w:cs="Arial"/>
          <w:b/>
          <w:sz w:val="20"/>
          <w:szCs w:val="20"/>
          <w:lang w:eastAsia="pt-BR"/>
        </w:rPr>
      </w:pPr>
    </w:p>
    <w:p w14:paraId="65455939" w14:textId="24860B01" w:rsidR="00294560" w:rsidRPr="00F07898" w:rsidRDefault="00294560" w:rsidP="00244B13">
      <w:pPr>
        <w:autoSpaceDE w:val="0"/>
        <w:autoSpaceDN w:val="0"/>
        <w:adjustRightInd w:val="0"/>
        <w:spacing w:after="0" w:line="240" w:lineRule="auto"/>
        <w:jc w:val="both"/>
        <w:rPr>
          <w:rFonts w:ascii="Verdana" w:hAnsi="Verdana" w:cs="Arial"/>
          <w:color w:val="4472C4" w:themeColor="accent1"/>
          <w:sz w:val="20"/>
          <w:szCs w:val="20"/>
          <w:highlight w:val="yellow"/>
          <w:lang w:eastAsia="pt-BR"/>
        </w:rPr>
      </w:pPr>
      <w:r w:rsidRPr="00090BEA">
        <w:rPr>
          <w:rFonts w:ascii="Verdana" w:hAnsi="Verdana" w:cs="Arial"/>
          <w:sz w:val="20"/>
          <w:szCs w:val="20"/>
          <w:lang w:eastAsia="pt-BR"/>
        </w:rPr>
        <w:t xml:space="preserve">O Patrimônio Líquido alcançou R$ </w:t>
      </w:r>
      <w:r w:rsidR="00135B0E">
        <w:rPr>
          <w:rFonts w:ascii="Verdana" w:hAnsi="Verdana" w:cs="Arial"/>
          <w:sz w:val="20"/>
          <w:szCs w:val="20"/>
          <w:lang w:eastAsia="pt-BR"/>
        </w:rPr>
        <w:t>549,6</w:t>
      </w:r>
      <w:r w:rsidRPr="00090BEA">
        <w:rPr>
          <w:rFonts w:ascii="Verdana" w:hAnsi="Verdana" w:cs="Arial"/>
          <w:sz w:val="20"/>
          <w:szCs w:val="20"/>
          <w:lang w:eastAsia="pt-BR"/>
        </w:rPr>
        <w:t xml:space="preserve"> milhões em dezembro de 20</w:t>
      </w:r>
      <w:r w:rsidR="00090BEA" w:rsidRPr="00090BEA">
        <w:rPr>
          <w:rFonts w:ascii="Verdana" w:hAnsi="Verdana" w:cs="Arial"/>
          <w:sz w:val="20"/>
          <w:szCs w:val="20"/>
          <w:lang w:eastAsia="pt-BR"/>
        </w:rPr>
        <w:t>20</w:t>
      </w:r>
      <w:r w:rsidRPr="00090BEA">
        <w:rPr>
          <w:rFonts w:ascii="Verdana" w:hAnsi="Verdana" w:cs="Arial"/>
          <w:sz w:val="20"/>
          <w:szCs w:val="20"/>
          <w:lang w:eastAsia="pt-BR"/>
        </w:rPr>
        <w:t xml:space="preserve">, um </w:t>
      </w:r>
      <w:r w:rsidRPr="00242C6D">
        <w:rPr>
          <w:rFonts w:ascii="Verdana" w:hAnsi="Verdana" w:cs="Arial"/>
          <w:sz w:val="20"/>
          <w:szCs w:val="20"/>
          <w:lang w:eastAsia="pt-BR"/>
        </w:rPr>
        <w:t xml:space="preserve">crescimento de </w:t>
      </w:r>
      <w:r w:rsidR="00135B0E">
        <w:rPr>
          <w:rFonts w:ascii="Verdana" w:hAnsi="Verdana" w:cs="Arial"/>
          <w:sz w:val="20"/>
          <w:szCs w:val="20"/>
          <w:lang w:eastAsia="pt-BR"/>
        </w:rPr>
        <w:t>2,6</w:t>
      </w:r>
      <w:r w:rsidRPr="00242C6D">
        <w:rPr>
          <w:rFonts w:ascii="Verdana" w:hAnsi="Verdana" w:cs="Arial"/>
          <w:sz w:val="20"/>
          <w:szCs w:val="20"/>
          <w:lang w:eastAsia="pt-BR"/>
        </w:rPr>
        <w:t>% em relação ao</w:t>
      </w:r>
      <w:r w:rsidR="00E128C8" w:rsidRPr="00242C6D">
        <w:rPr>
          <w:rFonts w:ascii="Verdana" w:hAnsi="Verdana" w:cs="Arial"/>
          <w:sz w:val="20"/>
          <w:szCs w:val="20"/>
          <w:lang w:eastAsia="pt-BR"/>
        </w:rPr>
        <w:t xml:space="preserve"> </w:t>
      </w:r>
      <w:r w:rsidR="0052278A" w:rsidRPr="00242C6D">
        <w:rPr>
          <w:rFonts w:ascii="Verdana" w:hAnsi="Verdana" w:cs="Arial"/>
          <w:sz w:val="20"/>
          <w:szCs w:val="20"/>
          <w:lang w:eastAsia="pt-BR"/>
        </w:rPr>
        <w:t>exercício</w:t>
      </w:r>
      <w:r w:rsidRPr="00242C6D">
        <w:rPr>
          <w:rFonts w:ascii="Verdana" w:hAnsi="Verdana" w:cs="Arial"/>
          <w:sz w:val="20"/>
          <w:szCs w:val="20"/>
          <w:lang w:eastAsia="pt-BR"/>
        </w:rPr>
        <w:t xml:space="preserve"> de 201</w:t>
      </w:r>
      <w:r w:rsidR="00090BEA" w:rsidRPr="00242C6D">
        <w:rPr>
          <w:rFonts w:ascii="Verdana" w:hAnsi="Verdana" w:cs="Arial"/>
          <w:sz w:val="20"/>
          <w:szCs w:val="20"/>
          <w:lang w:eastAsia="pt-BR"/>
        </w:rPr>
        <w:t>9</w:t>
      </w:r>
      <w:r w:rsidRPr="00242C6D">
        <w:rPr>
          <w:rFonts w:ascii="Verdana" w:hAnsi="Verdana" w:cs="Arial"/>
          <w:sz w:val="20"/>
          <w:szCs w:val="20"/>
          <w:lang w:eastAsia="pt-BR"/>
        </w:rPr>
        <w:t>,</w:t>
      </w:r>
      <w:r w:rsidR="0052278A" w:rsidRPr="00242C6D">
        <w:rPr>
          <w:rFonts w:ascii="Verdana" w:hAnsi="Verdana" w:cs="Arial"/>
          <w:sz w:val="20"/>
          <w:szCs w:val="20"/>
          <w:lang w:eastAsia="pt-BR"/>
        </w:rPr>
        <w:t xml:space="preserve"> que foi de </w:t>
      </w:r>
      <w:r w:rsidRPr="00242C6D">
        <w:rPr>
          <w:rFonts w:ascii="Verdana" w:hAnsi="Verdana" w:cs="Arial"/>
          <w:sz w:val="20"/>
          <w:szCs w:val="20"/>
          <w:lang w:eastAsia="pt-BR"/>
        </w:rPr>
        <w:t xml:space="preserve">R$ </w:t>
      </w:r>
      <w:r w:rsidR="00090BEA" w:rsidRPr="00242C6D">
        <w:rPr>
          <w:rFonts w:ascii="Verdana" w:hAnsi="Verdana" w:cs="Arial"/>
          <w:sz w:val="20"/>
          <w:szCs w:val="20"/>
          <w:lang w:eastAsia="pt-BR"/>
        </w:rPr>
        <w:t>535,5</w:t>
      </w:r>
      <w:r w:rsidRPr="00242C6D">
        <w:rPr>
          <w:rFonts w:ascii="Verdana" w:hAnsi="Verdana" w:cs="Arial"/>
          <w:sz w:val="20"/>
          <w:szCs w:val="20"/>
          <w:lang w:eastAsia="pt-BR"/>
        </w:rPr>
        <w:t xml:space="preserve"> milhões</w:t>
      </w:r>
      <w:r w:rsidR="003B036B" w:rsidRPr="00242C6D">
        <w:rPr>
          <w:rFonts w:ascii="Verdana" w:hAnsi="Verdana" w:cs="Arial"/>
          <w:sz w:val="20"/>
          <w:szCs w:val="20"/>
          <w:lang w:eastAsia="pt-BR"/>
        </w:rPr>
        <w:t>.</w:t>
      </w:r>
      <w:r w:rsidR="0052278A" w:rsidRPr="00242C6D">
        <w:rPr>
          <w:rFonts w:ascii="Verdana" w:hAnsi="Verdana" w:cs="Arial"/>
          <w:sz w:val="20"/>
          <w:szCs w:val="20"/>
          <w:lang w:eastAsia="pt-BR"/>
        </w:rPr>
        <w:t xml:space="preserve"> </w:t>
      </w:r>
      <w:bookmarkEnd w:id="5"/>
      <w:r w:rsidR="0052278A" w:rsidRPr="00242C6D">
        <w:rPr>
          <w:rFonts w:ascii="Verdana" w:hAnsi="Verdana" w:cs="Arial"/>
          <w:sz w:val="20"/>
          <w:szCs w:val="20"/>
          <w:lang w:eastAsia="pt-BR"/>
        </w:rPr>
        <w:t xml:space="preserve">Em termos de rentabilidade, o retorno gerado sobre o Patrimônio Líquido Médio Ajustado foi de </w:t>
      </w:r>
      <w:r w:rsidR="00620B3A" w:rsidRPr="00242C6D">
        <w:rPr>
          <w:rFonts w:ascii="Verdana" w:hAnsi="Verdana" w:cs="Arial"/>
          <w:sz w:val="20"/>
          <w:szCs w:val="20"/>
          <w:lang w:eastAsia="pt-BR"/>
        </w:rPr>
        <w:t>21,7</w:t>
      </w:r>
      <w:r w:rsidR="003B036B" w:rsidRPr="00242C6D">
        <w:rPr>
          <w:rFonts w:ascii="Verdana" w:hAnsi="Verdana" w:cs="Arial"/>
          <w:sz w:val="20"/>
          <w:szCs w:val="20"/>
          <w:lang w:eastAsia="pt-BR"/>
        </w:rPr>
        <w:t>%</w:t>
      </w:r>
      <w:r w:rsidRPr="00242C6D">
        <w:rPr>
          <w:rFonts w:ascii="Verdana" w:hAnsi="Verdana" w:cs="Arial"/>
          <w:sz w:val="20"/>
          <w:szCs w:val="20"/>
          <w:lang w:eastAsia="pt-BR"/>
        </w:rPr>
        <w:t>.</w:t>
      </w:r>
    </w:p>
    <w:p w14:paraId="307CD9C4" w14:textId="77777777" w:rsidR="00405455" w:rsidRPr="00F07898" w:rsidRDefault="00405455" w:rsidP="00244B13">
      <w:pPr>
        <w:autoSpaceDE w:val="0"/>
        <w:autoSpaceDN w:val="0"/>
        <w:adjustRightInd w:val="0"/>
        <w:spacing w:after="0" w:line="240" w:lineRule="auto"/>
        <w:jc w:val="both"/>
        <w:rPr>
          <w:rFonts w:ascii="Verdana" w:hAnsi="Verdana" w:cs="Arial"/>
          <w:b/>
          <w:color w:val="4472C4" w:themeColor="accent1"/>
          <w:sz w:val="20"/>
          <w:szCs w:val="20"/>
          <w:highlight w:val="yellow"/>
          <w:lang w:eastAsia="pt-BR"/>
        </w:rPr>
      </w:pPr>
    </w:p>
    <w:p w14:paraId="40BB09EC" w14:textId="77777777" w:rsidR="00294560" w:rsidRPr="00F07898" w:rsidRDefault="00294560" w:rsidP="00244B13">
      <w:pPr>
        <w:autoSpaceDE w:val="0"/>
        <w:autoSpaceDN w:val="0"/>
        <w:adjustRightInd w:val="0"/>
        <w:spacing w:after="0" w:line="240" w:lineRule="auto"/>
        <w:jc w:val="both"/>
        <w:rPr>
          <w:rFonts w:ascii="Verdana" w:hAnsi="Verdana" w:cs="Arial"/>
          <w:b/>
          <w:sz w:val="20"/>
          <w:szCs w:val="20"/>
          <w:lang w:eastAsia="pt-BR"/>
        </w:rPr>
      </w:pPr>
      <w:bookmarkStart w:id="6" w:name="_Hlk61620701"/>
      <w:r w:rsidRPr="00F07898">
        <w:rPr>
          <w:rFonts w:ascii="Verdana" w:hAnsi="Verdana" w:cs="Arial"/>
          <w:b/>
          <w:sz w:val="20"/>
          <w:szCs w:val="20"/>
          <w:lang w:eastAsia="pt-BR"/>
        </w:rPr>
        <w:t>Ativos Totais</w:t>
      </w:r>
    </w:p>
    <w:p w14:paraId="627874C7" w14:textId="77777777" w:rsidR="00294560" w:rsidRPr="00F07898" w:rsidRDefault="00294560" w:rsidP="00244B13">
      <w:pPr>
        <w:autoSpaceDE w:val="0"/>
        <w:autoSpaceDN w:val="0"/>
        <w:adjustRightInd w:val="0"/>
        <w:spacing w:after="0" w:line="240" w:lineRule="auto"/>
        <w:jc w:val="both"/>
        <w:rPr>
          <w:rFonts w:ascii="Verdana" w:hAnsi="Verdana" w:cs="Arial"/>
          <w:b/>
          <w:sz w:val="20"/>
          <w:szCs w:val="20"/>
          <w:lang w:eastAsia="pt-BR"/>
        </w:rPr>
      </w:pPr>
      <w:r w:rsidRPr="00F07898">
        <w:rPr>
          <w:rFonts w:ascii="Verdana" w:hAnsi="Verdana" w:cs="Arial"/>
          <w:b/>
          <w:sz w:val="20"/>
          <w:szCs w:val="20"/>
          <w:lang w:eastAsia="pt-BR"/>
        </w:rPr>
        <w:t xml:space="preserve"> </w:t>
      </w:r>
    </w:p>
    <w:p w14:paraId="4224F286" w14:textId="64547323" w:rsidR="00294560" w:rsidRPr="00F07898" w:rsidRDefault="00B411D7" w:rsidP="00244B13">
      <w:pPr>
        <w:autoSpaceDE w:val="0"/>
        <w:autoSpaceDN w:val="0"/>
        <w:adjustRightInd w:val="0"/>
        <w:spacing w:after="0" w:line="240" w:lineRule="auto"/>
        <w:jc w:val="both"/>
        <w:rPr>
          <w:rFonts w:ascii="Verdana" w:hAnsi="Verdana" w:cs="Arial"/>
          <w:sz w:val="20"/>
          <w:szCs w:val="20"/>
          <w:lang w:eastAsia="pt-BR"/>
        </w:rPr>
      </w:pPr>
      <w:r w:rsidRPr="00090BEA">
        <w:rPr>
          <w:rFonts w:ascii="Verdana" w:hAnsi="Verdana" w:cs="Arial"/>
          <w:sz w:val="20"/>
          <w:szCs w:val="20"/>
          <w:lang w:eastAsia="pt-BR"/>
        </w:rPr>
        <w:t>Os ativos totais atingiram o montante de R$ 1,</w:t>
      </w:r>
      <w:r w:rsidR="00090BEA" w:rsidRPr="00090BEA">
        <w:rPr>
          <w:rFonts w:ascii="Verdana" w:hAnsi="Verdana" w:cs="Arial"/>
          <w:sz w:val="20"/>
          <w:szCs w:val="20"/>
          <w:lang w:eastAsia="pt-BR"/>
        </w:rPr>
        <w:t>3</w:t>
      </w:r>
      <w:r w:rsidR="00135B0E">
        <w:rPr>
          <w:rFonts w:ascii="Verdana" w:hAnsi="Verdana" w:cs="Arial"/>
          <w:sz w:val="20"/>
          <w:szCs w:val="20"/>
          <w:lang w:eastAsia="pt-BR"/>
        </w:rPr>
        <w:t>89</w:t>
      </w:r>
      <w:r w:rsidRPr="00090BEA">
        <w:rPr>
          <w:rFonts w:ascii="Verdana" w:hAnsi="Verdana" w:cs="Arial"/>
          <w:sz w:val="20"/>
          <w:szCs w:val="20"/>
          <w:lang w:eastAsia="pt-BR"/>
        </w:rPr>
        <w:t xml:space="preserve"> bilhão ao final de 20</w:t>
      </w:r>
      <w:r w:rsidR="00090BEA" w:rsidRPr="00090BEA">
        <w:rPr>
          <w:rFonts w:ascii="Verdana" w:hAnsi="Verdana" w:cs="Arial"/>
          <w:sz w:val="20"/>
          <w:szCs w:val="20"/>
          <w:lang w:eastAsia="pt-BR"/>
        </w:rPr>
        <w:t>20</w:t>
      </w:r>
      <w:r w:rsidRPr="00090BEA">
        <w:rPr>
          <w:rFonts w:ascii="Verdana" w:hAnsi="Verdana" w:cs="Arial"/>
          <w:sz w:val="20"/>
          <w:szCs w:val="20"/>
          <w:lang w:eastAsia="pt-BR"/>
        </w:rPr>
        <w:t xml:space="preserve">, apresentando um aumento de </w:t>
      </w:r>
      <w:r w:rsidR="00135B0E">
        <w:rPr>
          <w:rFonts w:ascii="Verdana" w:hAnsi="Verdana" w:cs="Arial"/>
          <w:sz w:val="20"/>
          <w:szCs w:val="20"/>
          <w:lang w:eastAsia="pt-BR"/>
        </w:rPr>
        <w:t>19</w:t>
      </w:r>
      <w:r w:rsidRPr="00090BEA">
        <w:rPr>
          <w:rFonts w:ascii="Verdana" w:hAnsi="Verdana" w:cs="Arial"/>
          <w:sz w:val="20"/>
          <w:szCs w:val="20"/>
          <w:lang w:eastAsia="pt-BR"/>
        </w:rPr>
        <w:t>% em relação ao mesmo período de 201</w:t>
      </w:r>
      <w:r w:rsidR="00090BEA" w:rsidRPr="00090BEA">
        <w:rPr>
          <w:rFonts w:ascii="Verdana" w:hAnsi="Verdana" w:cs="Arial"/>
          <w:sz w:val="20"/>
          <w:szCs w:val="20"/>
          <w:lang w:eastAsia="pt-BR"/>
        </w:rPr>
        <w:t>9</w:t>
      </w:r>
      <w:r w:rsidRPr="00090BEA">
        <w:rPr>
          <w:rFonts w:ascii="Verdana" w:hAnsi="Verdana" w:cs="Arial"/>
          <w:sz w:val="20"/>
          <w:szCs w:val="20"/>
          <w:lang w:eastAsia="pt-BR"/>
        </w:rPr>
        <w:t xml:space="preserve">. O crescimento apresentado derivou, principalmente, das </w:t>
      </w:r>
      <w:r w:rsidR="00BF0F82" w:rsidRPr="00090BEA">
        <w:rPr>
          <w:rFonts w:ascii="Verdana" w:hAnsi="Verdana" w:cs="Arial"/>
          <w:sz w:val="20"/>
          <w:szCs w:val="20"/>
          <w:lang w:eastAsia="pt-BR"/>
        </w:rPr>
        <w:t>contas a receber de clientes, outros créditos e participações em coligadas</w:t>
      </w:r>
      <w:r w:rsidRPr="00090BEA">
        <w:rPr>
          <w:rFonts w:ascii="Verdana" w:hAnsi="Verdana" w:cs="Arial"/>
          <w:sz w:val="20"/>
          <w:szCs w:val="20"/>
          <w:lang w:eastAsia="pt-BR"/>
        </w:rPr>
        <w:t>.</w:t>
      </w:r>
    </w:p>
    <w:bookmarkEnd w:id="6"/>
    <w:p w14:paraId="1E78DEAA" w14:textId="77777777" w:rsidR="00294560" w:rsidRPr="00F07898" w:rsidRDefault="00294560" w:rsidP="00244B13">
      <w:pPr>
        <w:autoSpaceDE w:val="0"/>
        <w:autoSpaceDN w:val="0"/>
        <w:adjustRightInd w:val="0"/>
        <w:spacing w:after="0" w:line="240" w:lineRule="auto"/>
        <w:jc w:val="both"/>
        <w:rPr>
          <w:rFonts w:ascii="Verdana" w:hAnsi="Verdana" w:cs="Arial"/>
          <w:b/>
          <w:color w:val="4472C4" w:themeColor="accent1"/>
          <w:sz w:val="20"/>
          <w:szCs w:val="20"/>
          <w:lang w:eastAsia="pt-BR"/>
        </w:rPr>
      </w:pPr>
    </w:p>
    <w:p w14:paraId="1E02ED63" w14:textId="77777777" w:rsidR="00294560" w:rsidRPr="00F07898" w:rsidRDefault="00294560" w:rsidP="00244B13">
      <w:pPr>
        <w:autoSpaceDE w:val="0"/>
        <w:autoSpaceDN w:val="0"/>
        <w:adjustRightInd w:val="0"/>
        <w:spacing w:after="0" w:line="240" w:lineRule="auto"/>
        <w:jc w:val="both"/>
        <w:rPr>
          <w:rFonts w:ascii="Verdana" w:hAnsi="Verdana" w:cs="Arial"/>
          <w:b/>
          <w:sz w:val="20"/>
          <w:szCs w:val="20"/>
          <w:lang w:eastAsia="pt-BR"/>
        </w:rPr>
      </w:pPr>
      <w:r w:rsidRPr="00F07898">
        <w:rPr>
          <w:rFonts w:ascii="Verdana" w:hAnsi="Verdana" w:cs="Arial"/>
          <w:b/>
          <w:sz w:val="20"/>
          <w:szCs w:val="20"/>
          <w:lang w:eastAsia="pt-BR"/>
        </w:rPr>
        <w:t>3.3 – Participações Societárias</w:t>
      </w:r>
    </w:p>
    <w:p w14:paraId="7159A955" w14:textId="77777777" w:rsidR="00244B13" w:rsidRPr="00F07898" w:rsidRDefault="00244B13" w:rsidP="00244B13">
      <w:pPr>
        <w:autoSpaceDE w:val="0"/>
        <w:autoSpaceDN w:val="0"/>
        <w:adjustRightInd w:val="0"/>
        <w:spacing w:after="0" w:line="240" w:lineRule="auto"/>
        <w:jc w:val="both"/>
        <w:rPr>
          <w:rFonts w:ascii="Verdana" w:hAnsi="Verdana" w:cs="Arial"/>
          <w:b/>
          <w:sz w:val="20"/>
          <w:szCs w:val="20"/>
          <w:lang w:eastAsia="pt-BR"/>
        </w:rPr>
      </w:pPr>
    </w:p>
    <w:p w14:paraId="17C20ED4" w14:textId="470848FA" w:rsidR="001D03B9" w:rsidRDefault="00294560" w:rsidP="00244B13">
      <w:pPr>
        <w:autoSpaceDE w:val="0"/>
        <w:autoSpaceDN w:val="0"/>
        <w:adjustRightInd w:val="0"/>
        <w:spacing w:after="0" w:line="240" w:lineRule="auto"/>
        <w:jc w:val="both"/>
        <w:rPr>
          <w:rFonts w:ascii="Verdana" w:hAnsi="Verdana" w:cs="Arial"/>
          <w:sz w:val="20"/>
          <w:szCs w:val="20"/>
          <w:lang w:eastAsia="pt-BR"/>
        </w:rPr>
      </w:pPr>
      <w:r w:rsidRPr="00242C6D">
        <w:rPr>
          <w:rFonts w:ascii="Verdana" w:hAnsi="Verdana" w:cs="Arial"/>
          <w:sz w:val="20"/>
          <w:szCs w:val="20"/>
          <w:lang w:eastAsia="pt-BR"/>
        </w:rPr>
        <w:t>No exercício de 20</w:t>
      </w:r>
      <w:r w:rsidR="006114D3" w:rsidRPr="00242C6D">
        <w:rPr>
          <w:rFonts w:ascii="Verdana" w:hAnsi="Verdana" w:cs="Arial"/>
          <w:sz w:val="20"/>
          <w:szCs w:val="20"/>
          <w:lang w:eastAsia="pt-BR"/>
        </w:rPr>
        <w:t>20</w:t>
      </w:r>
      <w:r w:rsidRPr="00242C6D">
        <w:rPr>
          <w:rFonts w:ascii="Verdana" w:hAnsi="Verdana" w:cs="Arial"/>
          <w:sz w:val="20"/>
          <w:szCs w:val="20"/>
          <w:lang w:eastAsia="pt-BR"/>
        </w:rPr>
        <w:t xml:space="preserve">, a BRBCARD reconheceu R$ </w:t>
      </w:r>
      <w:r w:rsidR="006114D3" w:rsidRPr="00242C6D">
        <w:rPr>
          <w:rFonts w:ascii="Verdana" w:hAnsi="Verdana" w:cs="Arial"/>
          <w:sz w:val="20"/>
          <w:szCs w:val="20"/>
          <w:lang w:eastAsia="pt-BR"/>
        </w:rPr>
        <w:t>83</w:t>
      </w:r>
      <w:r w:rsidR="00736526" w:rsidRPr="00242C6D">
        <w:rPr>
          <w:rFonts w:ascii="Verdana" w:hAnsi="Verdana" w:cs="Arial"/>
          <w:sz w:val="20"/>
          <w:szCs w:val="20"/>
          <w:lang w:eastAsia="pt-BR"/>
        </w:rPr>
        <w:t>,</w:t>
      </w:r>
      <w:r w:rsidR="00135B0E">
        <w:rPr>
          <w:rFonts w:ascii="Verdana" w:hAnsi="Verdana" w:cs="Arial"/>
          <w:sz w:val="20"/>
          <w:szCs w:val="20"/>
          <w:lang w:eastAsia="pt-BR"/>
        </w:rPr>
        <w:t>8</w:t>
      </w:r>
      <w:r w:rsidRPr="00242C6D">
        <w:rPr>
          <w:rFonts w:ascii="Verdana" w:hAnsi="Verdana" w:cs="Arial"/>
          <w:sz w:val="20"/>
          <w:szCs w:val="20"/>
          <w:lang w:eastAsia="pt-BR"/>
        </w:rPr>
        <w:t xml:space="preserve"> milhões de resultados advindos de participações societárias. O resultado foi </w:t>
      </w:r>
      <w:r w:rsidR="00135B0E">
        <w:rPr>
          <w:rFonts w:ascii="Verdana" w:hAnsi="Verdana" w:cs="Arial"/>
          <w:sz w:val="20"/>
          <w:szCs w:val="20"/>
          <w:lang w:eastAsia="pt-BR"/>
        </w:rPr>
        <w:t>19</w:t>
      </w:r>
      <w:r w:rsidRPr="00242C6D">
        <w:rPr>
          <w:rFonts w:ascii="Verdana" w:hAnsi="Verdana" w:cs="Arial"/>
          <w:sz w:val="20"/>
          <w:szCs w:val="20"/>
          <w:lang w:eastAsia="pt-BR"/>
        </w:rPr>
        <w:t>% superior ao apurado em 20</w:t>
      </w:r>
      <w:r w:rsidR="006114D3" w:rsidRPr="00242C6D">
        <w:rPr>
          <w:rFonts w:ascii="Verdana" w:hAnsi="Verdana" w:cs="Arial"/>
          <w:sz w:val="20"/>
          <w:szCs w:val="20"/>
          <w:lang w:eastAsia="pt-BR"/>
        </w:rPr>
        <w:t>19</w:t>
      </w:r>
      <w:r w:rsidRPr="00242C6D">
        <w:rPr>
          <w:rFonts w:ascii="Verdana" w:hAnsi="Verdana" w:cs="Arial"/>
          <w:sz w:val="20"/>
          <w:szCs w:val="20"/>
          <w:lang w:eastAsia="pt-BR"/>
        </w:rPr>
        <w:t>.</w:t>
      </w:r>
    </w:p>
    <w:p w14:paraId="23E46F85" w14:textId="0D970CD9" w:rsidR="00BF6F65" w:rsidRDefault="00BF6F65" w:rsidP="00244B13">
      <w:pPr>
        <w:autoSpaceDE w:val="0"/>
        <w:autoSpaceDN w:val="0"/>
        <w:adjustRightInd w:val="0"/>
        <w:spacing w:after="0" w:line="240" w:lineRule="auto"/>
        <w:jc w:val="both"/>
        <w:rPr>
          <w:rFonts w:ascii="Verdana" w:hAnsi="Verdana" w:cs="Arial"/>
          <w:sz w:val="20"/>
          <w:szCs w:val="20"/>
          <w:lang w:eastAsia="pt-BR"/>
        </w:rPr>
      </w:pPr>
    </w:p>
    <w:p w14:paraId="76D497E7" w14:textId="77777777" w:rsidR="00BF6F65" w:rsidRPr="00F07898" w:rsidRDefault="00BF6F65" w:rsidP="00244B13">
      <w:pPr>
        <w:autoSpaceDE w:val="0"/>
        <w:autoSpaceDN w:val="0"/>
        <w:adjustRightInd w:val="0"/>
        <w:spacing w:after="0" w:line="240" w:lineRule="auto"/>
        <w:jc w:val="both"/>
        <w:rPr>
          <w:rFonts w:ascii="Verdana" w:hAnsi="Verdana" w:cs="Arial"/>
          <w:sz w:val="20"/>
          <w:szCs w:val="20"/>
          <w:lang w:eastAsia="pt-BR"/>
        </w:rPr>
      </w:pPr>
    </w:p>
    <w:p w14:paraId="0ABF92B1" w14:textId="77777777" w:rsidR="00CE69A7" w:rsidRPr="00F07898" w:rsidRDefault="001D03B9" w:rsidP="00A15785">
      <w:pPr>
        <w:autoSpaceDE w:val="0"/>
        <w:autoSpaceDN w:val="0"/>
        <w:adjustRightInd w:val="0"/>
        <w:spacing w:after="0" w:line="240" w:lineRule="auto"/>
        <w:jc w:val="both"/>
        <w:rPr>
          <w:rFonts w:ascii="Verdana" w:hAnsi="Verdana"/>
          <w:b/>
          <w:iCs/>
          <w:sz w:val="20"/>
          <w:szCs w:val="20"/>
        </w:rPr>
      </w:pPr>
      <w:r w:rsidRPr="00F07898">
        <w:rPr>
          <w:rFonts w:ascii="Verdana" w:hAnsi="Verdana" w:cs="Arial"/>
          <w:color w:val="4472C4" w:themeColor="accent1"/>
          <w:sz w:val="20"/>
          <w:szCs w:val="20"/>
          <w:lang w:eastAsia="pt-BR"/>
        </w:rPr>
        <w:t xml:space="preserve"> </w:t>
      </w:r>
    </w:p>
    <w:p w14:paraId="726B4233" w14:textId="77777777" w:rsidR="00294560" w:rsidRPr="00F07898" w:rsidRDefault="00294560" w:rsidP="00244B13">
      <w:pPr>
        <w:pStyle w:val="PargrafodaLista"/>
        <w:ind w:left="0"/>
        <w:jc w:val="both"/>
        <w:rPr>
          <w:rFonts w:ascii="Verdana" w:hAnsi="Verdana"/>
          <w:b/>
          <w:iCs/>
          <w:sz w:val="20"/>
          <w:szCs w:val="20"/>
          <w:lang w:eastAsia="en-US"/>
        </w:rPr>
      </w:pPr>
      <w:r w:rsidRPr="00F07898">
        <w:rPr>
          <w:rFonts w:ascii="Verdana" w:hAnsi="Verdana"/>
          <w:b/>
          <w:iCs/>
          <w:sz w:val="20"/>
          <w:szCs w:val="20"/>
          <w:lang w:eastAsia="en-US"/>
        </w:rPr>
        <w:lastRenderedPageBreak/>
        <w:t>Corretora Seguros BRB</w:t>
      </w:r>
    </w:p>
    <w:p w14:paraId="17D79DAF" w14:textId="77777777" w:rsidR="00294560" w:rsidRPr="00F07898" w:rsidRDefault="00294560" w:rsidP="00244B13">
      <w:pPr>
        <w:pStyle w:val="PargrafodaLista"/>
        <w:ind w:left="0"/>
        <w:jc w:val="both"/>
        <w:rPr>
          <w:rFonts w:ascii="Verdana" w:hAnsi="Verdana"/>
          <w:b/>
          <w:iCs/>
          <w:sz w:val="20"/>
          <w:szCs w:val="20"/>
          <w:lang w:eastAsia="en-US"/>
        </w:rPr>
      </w:pPr>
    </w:p>
    <w:p w14:paraId="3AA64B03" w14:textId="77777777" w:rsidR="009249E0" w:rsidRPr="009249E0" w:rsidRDefault="009249E0" w:rsidP="009249E0">
      <w:pPr>
        <w:autoSpaceDE w:val="0"/>
        <w:autoSpaceDN w:val="0"/>
        <w:adjustRightInd w:val="0"/>
        <w:spacing w:after="0" w:line="240" w:lineRule="auto"/>
        <w:jc w:val="both"/>
        <w:rPr>
          <w:rFonts w:ascii="Verdana" w:hAnsi="Verdana" w:cs="Arial"/>
          <w:sz w:val="20"/>
          <w:szCs w:val="20"/>
          <w:lang w:eastAsia="pt-BR"/>
        </w:rPr>
      </w:pPr>
      <w:r w:rsidRPr="009249E0">
        <w:rPr>
          <w:rFonts w:ascii="Verdana" w:hAnsi="Verdana" w:cs="Arial"/>
          <w:sz w:val="20"/>
          <w:szCs w:val="20"/>
          <w:lang w:eastAsia="pt-BR"/>
        </w:rPr>
        <w:t>A BRB Administradora e Corretora de Seguros S.A. é uma empresa do Conglomerado BRB, controlada 100% pela Cartão BRB S.A., que atua desde 1988 no mercado securitário do Distrito Federal e demais regiões atendidas pelo Banco, tendo como objetivo a administração e/ou corretagem de seguros de todos os ramos, títulos de capitalização, planos de previdência complementar aberta, planos privados de assistência à saúde, planos odontológicos, consórcios, títulos/planos de viagem e outros produtos coletivos. É, ainda, controladora da empresa BRB Serviços S.A., com 100% da participação acionária.</w:t>
      </w:r>
    </w:p>
    <w:p w14:paraId="1898742E" w14:textId="77777777" w:rsidR="009249E0" w:rsidRPr="009249E0" w:rsidRDefault="009249E0" w:rsidP="009249E0">
      <w:pPr>
        <w:autoSpaceDE w:val="0"/>
        <w:autoSpaceDN w:val="0"/>
        <w:adjustRightInd w:val="0"/>
        <w:spacing w:after="0" w:line="240" w:lineRule="auto"/>
        <w:jc w:val="both"/>
        <w:rPr>
          <w:rFonts w:ascii="Verdana" w:hAnsi="Verdana" w:cs="Arial"/>
          <w:sz w:val="20"/>
          <w:szCs w:val="20"/>
          <w:lang w:eastAsia="pt-BR"/>
        </w:rPr>
      </w:pPr>
    </w:p>
    <w:p w14:paraId="2BADC421" w14:textId="5C3A2AB7" w:rsidR="009249E0" w:rsidRDefault="009249E0" w:rsidP="009249E0">
      <w:pPr>
        <w:autoSpaceDE w:val="0"/>
        <w:autoSpaceDN w:val="0"/>
        <w:adjustRightInd w:val="0"/>
        <w:spacing w:after="0" w:line="240" w:lineRule="auto"/>
        <w:jc w:val="both"/>
        <w:rPr>
          <w:rFonts w:ascii="Verdana" w:hAnsi="Verdana" w:cs="Arial"/>
          <w:sz w:val="20"/>
          <w:szCs w:val="20"/>
          <w:lang w:eastAsia="pt-BR"/>
        </w:rPr>
      </w:pPr>
      <w:r w:rsidRPr="009249E0">
        <w:rPr>
          <w:rFonts w:ascii="Verdana" w:hAnsi="Verdana" w:cs="Arial"/>
          <w:sz w:val="20"/>
          <w:szCs w:val="20"/>
          <w:lang w:eastAsia="pt-BR"/>
        </w:rPr>
        <w:t xml:space="preserve">Em 2020, a Corretora alcançou o melhor resultado da sua história: </w:t>
      </w:r>
      <w:r w:rsidR="00135B0E">
        <w:rPr>
          <w:rFonts w:ascii="Verdana" w:hAnsi="Verdana" w:cs="Arial"/>
          <w:sz w:val="20"/>
          <w:szCs w:val="20"/>
          <w:lang w:eastAsia="pt-BR"/>
        </w:rPr>
        <w:t xml:space="preserve">R$ </w:t>
      </w:r>
      <w:r w:rsidRPr="009249E0">
        <w:rPr>
          <w:rFonts w:ascii="Verdana" w:hAnsi="Verdana" w:cs="Arial"/>
          <w:sz w:val="20"/>
          <w:szCs w:val="20"/>
          <w:lang w:eastAsia="pt-BR"/>
        </w:rPr>
        <w:t>84,986 milhões de lucro líquido, crescimento de 21% ante o montante registrado em 2019 (R$ 70,367 milhões). O desempenho é atribuído principalmente ao aumento das receitas de comissões, em função da adoção de estratégias de alavancagem das vendas de produtos de seguridade para a base de clientes do BRB, sustentada pela revitalização do portfólio de produtos, novas parcerias comerciais, disponibilização de produtos e serviços aos clientes nos canais virtuais (mobile e site), investimento em pessoas, entre outros. A Companhia encerrou o exercício com um Patrimônio Líquido de R$ 101,600 milhões e rentabilidade do patrimônio líquido de 77%.</w:t>
      </w:r>
    </w:p>
    <w:p w14:paraId="33FDD3CD" w14:textId="77777777" w:rsidR="009249E0" w:rsidRPr="009249E0" w:rsidRDefault="009249E0" w:rsidP="009249E0">
      <w:pPr>
        <w:autoSpaceDE w:val="0"/>
        <w:autoSpaceDN w:val="0"/>
        <w:adjustRightInd w:val="0"/>
        <w:spacing w:after="0" w:line="240" w:lineRule="auto"/>
        <w:jc w:val="both"/>
        <w:rPr>
          <w:rFonts w:ascii="Verdana" w:hAnsi="Verdana" w:cs="Arial"/>
          <w:sz w:val="20"/>
          <w:szCs w:val="20"/>
          <w:lang w:eastAsia="pt-BR"/>
        </w:rPr>
      </w:pPr>
    </w:p>
    <w:p w14:paraId="444A0167" w14:textId="2BB3266E" w:rsidR="009249E0" w:rsidRDefault="009249E0" w:rsidP="009249E0">
      <w:pPr>
        <w:autoSpaceDE w:val="0"/>
        <w:autoSpaceDN w:val="0"/>
        <w:adjustRightInd w:val="0"/>
        <w:spacing w:after="0" w:line="240" w:lineRule="auto"/>
        <w:jc w:val="both"/>
        <w:rPr>
          <w:rFonts w:ascii="Verdana" w:hAnsi="Verdana" w:cs="Arial"/>
          <w:sz w:val="20"/>
          <w:szCs w:val="20"/>
          <w:lang w:eastAsia="pt-BR"/>
        </w:rPr>
      </w:pPr>
      <w:r w:rsidRPr="009249E0">
        <w:rPr>
          <w:rFonts w:ascii="Verdana" w:hAnsi="Verdana" w:cs="Arial"/>
          <w:sz w:val="20"/>
          <w:szCs w:val="20"/>
          <w:lang w:eastAsia="pt-BR"/>
        </w:rPr>
        <w:t xml:space="preserve">No decorrer de 2020, Corretora promoveu ações de modernização tecnológicas voltadas ao negócio com destaque à evolução do aplicativo mobile com a implantação de novos serviços e produtos. Foram desenvolvidas estratégias de marketing digital para melhorar a presença online da Corretora Seguros BRB. Para isso, o website e o aplicativo da Companhia foram reformulados para melhorar a experiência do usuário e o posicionamento da marca nos mecanismos de busca, de forma orgânica (SEO). Em virtude da pandemia Covid 19, o lançamento de produtos digitais foi priorizado, entre eles os seguros residenciais, de vida, </w:t>
      </w:r>
      <w:proofErr w:type="spellStart"/>
      <w:r w:rsidRPr="009249E0">
        <w:rPr>
          <w:rFonts w:ascii="Verdana" w:hAnsi="Verdana" w:cs="Arial"/>
          <w:sz w:val="20"/>
          <w:szCs w:val="20"/>
          <w:lang w:eastAsia="pt-BR"/>
        </w:rPr>
        <w:t>odonto</w:t>
      </w:r>
      <w:proofErr w:type="spellEnd"/>
      <w:r w:rsidRPr="009249E0">
        <w:rPr>
          <w:rFonts w:ascii="Verdana" w:hAnsi="Verdana" w:cs="Arial"/>
          <w:sz w:val="20"/>
          <w:szCs w:val="20"/>
          <w:lang w:eastAsia="pt-BR"/>
        </w:rPr>
        <w:t>, auto e viagem, todos com contratação via aplicativo e site. Foi implementado também o seguro de acidentes pessoais no aplicativo do banco digital, em parceria com o Flamengo (Nação BRB FLA), diversificando a carteira de clientes. O produto conta com assistência de telemedicina, aderente ao atual momento vivido pela sociedade.</w:t>
      </w:r>
    </w:p>
    <w:p w14:paraId="12D62454" w14:textId="77777777" w:rsidR="009249E0" w:rsidRPr="009249E0" w:rsidRDefault="009249E0" w:rsidP="009249E0">
      <w:pPr>
        <w:autoSpaceDE w:val="0"/>
        <w:autoSpaceDN w:val="0"/>
        <w:adjustRightInd w:val="0"/>
        <w:spacing w:after="0" w:line="240" w:lineRule="auto"/>
        <w:jc w:val="both"/>
        <w:rPr>
          <w:rFonts w:ascii="Verdana" w:hAnsi="Verdana" w:cs="Arial"/>
          <w:sz w:val="20"/>
          <w:szCs w:val="20"/>
          <w:lang w:eastAsia="pt-BR"/>
        </w:rPr>
      </w:pPr>
    </w:p>
    <w:p w14:paraId="662496F8" w14:textId="7B1B7838" w:rsidR="009249E0" w:rsidRPr="009249E0" w:rsidRDefault="009249E0" w:rsidP="009249E0">
      <w:pPr>
        <w:autoSpaceDE w:val="0"/>
        <w:autoSpaceDN w:val="0"/>
        <w:adjustRightInd w:val="0"/>
        <w:spacing w:after="0" w:line="240" w:lineRule="auto"/>
        <w:jc w:val="both"/>
        <w:rPr>
          <w:rFonts w:ascii="Verdana" w:hAnsi="Verdana" w:cs="Arial"/>
          <w:sz w:val="20"/>
          <w:szCs w:val="20"/>
          <w:lang w:eastAsia="pt-BR"/>
        </w:rPr>
      </w:pPr>
      <w:r w:rsidRPr="009249E0">
        <w:rPr>
          <w:rFonts w:ascii="Verdana" w:hAnsi="Verdana" w:cs="Arial"/>
          <w:sz w:val="20"/>
          <w:szCs w:val="20"/>
          <w:lang w:eastAsia="pt-BR"/>
        </w:rPr>
        <w:t>Para incrementar e revitalizar o portfólio de produtos, foram agregadas novas parcerias para oferta do seguro habitacional e consórcios. Implementado também o novo seguro prestamista, visando a quitação das faturas de cartões de crédito, em parceria com a BRB</w:t>
      </w:r>
      <w:r w:rsidR="00135B0E">
        <w:rPr>
          <w:rFonts w:ascii="Verdana" w:hAnsi="Verdana" w:cs="Arial"/>
          <w:sz w:val="20"/>
          <w:szCs w:val="20"/>
          <w:lang w:eastAsia="pt-BR"/>
        </w:rPr>
        <w:t>CARD</w:t>
      </w:r>
      <w:r w:rsidRPr="009249E0">
        <w:rPr>
          <w:rFonts w:ascii="Verdana" w:hAnsi="Verdana" w:cs="Arial"/>
          <w:sz w:val="20"/>
          <w:szCs w:val="20"/>
          <w:lang w:eastAsia="pt-BR"/>
        </w:rPr>
        <w:t>, reduzindo o percentual de inadimplência causada por morte e proporcionando o incremento de receita com a venda do produto. Com foco no cliente PJ, foram lançados os seguros empresariais e nichos específicos.</w:t>
      </w:r>
    </w:p>
    <w:p w14:paraId="24C09E08" w14:textId="77777777" w:rsidR="009249E0" w:rsidRPr="009249E0" w:rsidRDefault="009249E0" w:rsidP="009249E0">
      <w:pPr>
        <w:autoSpaceDE w:val="0"/>
        <w:autoSpaceDN w:val="0"/>
        <w:adjustRightInd w:val="0"/>
        <w:spacing w:after="0" w:line="240" w:lineRule="auto"/>
        <w:jc w:val="both"/>
        <w:rPr>
          <w:rFonts w:ascii="Verdana" w:hAnsi="Verdana" w:cs="Arial"/>
          <w:sz w:val="20"/>
          <w:szCs w:val="20"/>
          <w:lang w:eastAsia="pt-BR"/>
        </w:rPr>
      </w:pPr>
    </w:p>
    <w:p w14:paraId="0C7B6F01" w14:textId="72188BA3" w:rsidR="009249E0" w:rsidRPr="009249E0" w:rsidRDefault="009249E0" w:rsidP="009249E0">
      <w:pPr>
        <w:autoSpaceDE w:val="0"/>
        <w:autoSpaceDN w:val="0"/>
        <w:adjustRightInd w:val="0"/>
        <w:spacing w:after="0" w:line="240" w:lineRule="auto"/>
        <w:jc w:val="both"/>
        <w:rPr>
          <w:rFonts w:ascii="Verdana" w:hAnsi="Verdana" w:cs="Arial"/>
          <w:sz w:val="20"/>
          <w:szCs w:val="20"/>
          <w:lang w:eastAsia="pt-BR"/>
        </w:rPr>
      </w:pPr>
      <w:r w:rsidRPr="009249E0">
        <w:rPr>
          <w:rFonts w:ascii="Verdana" w:hAnsi="Verdana" w:cs="Arial"/>
          <w:sz w:val="20"/>
          <w:szCs w:val="20"/>
          <w:lang w:eastAsia="pt-BR"/>
        </w:rPr>
        <w:t xml:space="preserve">No ano de 2020 a Corretora também foi certificada como umas das melhores empresas para se trabalhar, pela </w:t>
      </w:r>
      <w:proofErr w:type="spellStart"/>
      <w:r w:rsidRPr="009249E0">
        <w:rPr>
          <w:rFonts w:ascii="Verdana" w:hAnsi="Verdana" w:cs="Arial"/>
          <w:sz w:val="20"/>
          <w:szCs w:val="20"/>
          <w:lang w:eastAsia="pt-BR"/>
        </w:rPr>
        <w:t>Great</w:t>
      </w:r>
      <w:proofErr w:type="spellEnd"/>
      <w:r w:rsidRPr="009249E0">
        <w:rPr>
          <w:rFonts w:ascii="Verdana" w:hAnsi="Verdana" w:cs="Arial"/>
          <w:sz w:val="20"/>
          <w:szCs w:val="20"/>
          <w:lang w:eastAsia="pt-BR"/>
        </w:rPr>
        <w:t xml:space="preserve"> </w:t>
      </w:r>
      <w:proofErr w:type="spellStart"/>
      <w:r w:rsidRPr="009249E0">
        <w:rPr>
          <w:rFonts w:ascii="Verdana" w:hAnsi="Verdana" w:cs="Arial"/>
          <w:sz w:val="20"/>
          <w:szCs w:val="20"/>
          <w:lang w:eastAsia="pt-BR"/>
        </w:rPr>
        <w:t>Place</w:t>
      </w:r>
      <w:proofErr w:type="spellEnd"/>
      <w:r w:rsidRPr="009249E0">
        <w:rPr>
          <w:rFonts w:ascii="Verdana" w:hAnsi="Verdana" w:cs="Arial"/>
          <w:sz w:val="20"/>
          <w:szCs w:val="20"/>
          <w:lang w:eastAsia="pt-BR"/>
        </w:rPr>
        <w:t xml:space="preserve"> </w:t>
      </w:r>
      <w:proofErr w:type="spellStart"/>
      <w:r w:rsidRPr="009249E0">
        <w:rPr>
          <w:rFonts w:ascii="Verdana" w:hAnsi="Verdana" w:cs="Arial"/>
          <w:sz w:val="20"/>
          <w:szCs w:val="20"/>
          <w:lang w:eastAsia="pt-BR"/>
        </w:rPr>
        <w:t>To</w:t>
      </w:r>
      <w:proofErr w:type="spellEnd"/>
      <w:r w:rsidRPr="009249E0">
        <w:rPr>
          <w:rFonts w:ascii="Verdana" w:hAnsi="Verdana" w:cs="Arial"/>
          <w:sz w:val="20"/>
          <w:szCs w:val="20"/>
          <w:lang w:eastAsia="pt-BR"/>
        </w:rPr>
        <w:t xml:space="preserve"> </w:t>
      </w:r>
      <w:proofErr w:type="spellStart"/>
      <w:r w:rsidRPr="009249E0">
        <w:rPr>
          <w:rFonts w:ascii="Verdana" w:hAnsi="Verdana" w:cs="Arial"/>
          <w:sz w:val="20"/>
          <w:szCs w:val="20"/>
          <w:lang w:eastAsia="pt-BR"/>
        </w:rPr>
        <w:t>Work</w:t>
      </w:r>
      <w:proofErr w:type="spellEnd"/>
      <w:r w:rsidRPr="009249E0">
        <w:rPr>
          <w:rFonts w:ascii="Verdana" w:hAnsi="Verdana" w:cs="Arial"/>
          <w:sz w:val="20"/>
          <w:szCs w:val="20"/>
          <w:lang w:eastAsia="pt-BR"/>
        </w:rPr>
        <w:t xml:space="preserve"> - GPTW e em julho deste mesmo ano, </w:t>
      </w:r>
      <w:r w:rsidR="00E61A4E">
        <w:rPr>
          <w:rFonts w:ascii="Verdana" w:hAnsi="Verdana" w:cs="Arial"/>
          <w:sz w:val="20"/>
          <w:szCs w:val="20"/>
          <w:lang w:eastAsia="pt-BR"/>
        </w:rPr>
        <w:t>a Corretora foi</w:t>
      </w:r>
      <w:r w:rsidRPr="009249E0">
        <w:rPr>
          <w:rFonts w:ascii="Verdana" w:hAnsi="Verdana" w:cs="Arial"/>
          <w:sz w:val="20"/>
          <w:szCs w:val="20"/>
          <w:lang w:eastAsia="pt-BR"/>
        </w:rPr>
        <w:t xml:space="preserve"> reconhecid</w:t>
      </w:r>
      <w:r w:rsidR="00E61A4E">
        <w:rPr>
          <w:rFonts w:ascii="Verdana" w:hAnsi="Verdana" w:cs="Arial"/>
          <w:sz w:val="20"/>
          <w:szCs w:val="20"/>
          <w:lang w:eastAsia="pt-BR"/>
        </w:rPr>
        <w:t>a</w:t>
      </w:r>
      <w:r w:rsidRPr="009249E0">
        <w:rPr>
          <w:rFonts w:ascii="Verdana" w:hAnsi="Verdana" w:cs="Arial"/>
          <w:sz w:val="20"/>
          <w:szCs w:val="20"/>
          <w:lang w:eastAsia="pt-BR"/>
        </w:rPr>
        <w:t xml:space="preserve"> regionalmente por esta mesma pesquisa, fazendo jus ao selo de Melhor Empresa </w:t>
      </w:r>
      <w:r w:rsidR="00E61A4E">
        <w:rPr>
          <w:rFonts w:ascii="Verdana" w:hAnsi="Verdana" w:cs="Arial"/>
          <w:sz w:val="20"/>
          <w:szCs w:val="20"/>
          <w:lang w:eastAsia="pt-BR"/>
        </w:rPr>
        <w:t>P</w:t>
      </w:r>
      <w:r w:rsidRPr="009249E0">
        <w:rPr>
          <w:rFonts w:ascii="Verdana" w:hAnsi="Verdana" w:cs="Arial"/>
          <w:sz w:val="20"/>
          <w:szCs w:val="20"/>
          <w:lang w:eastAsia="pt-BR"/>
        </w:rPr>
        <w:t xml:space="preserve">ara se </w:t>
      </w:r>
      <w:r w:rsidR="00E61A4E">
        <w:rPr>
          <w:rFonts w:ascii="Verdana" w:hAnsi="Verdana" w:cs="Arial"/>
          <w:sz w:val="20"/>
          <w:szCs w:val="20"/>
          <w:lang w:eastAsia="pt-BR"/>
        </w:rPr>
        <w:t>T</w:t>
      </w:r>
      <w:r w:rsidRPr="009249E0">
        <w:rPr>
          <w:rFonts w:ascii="Verdana" w:hAnsi="Verdana" w:cs="Arial"/>
          <w:sz w:val="20"/>
          <w:szCs w:val="20"/>
          <w:lang w:eastAsia="pt-BR"/>
        </w:rPr>
        <w:t xml:space="preserve">rabalhar no Centro-Oeste. Em dezembro a </w:t>
      </w:r>
      <w:r w:rsidR="00E61A4E" w:rsidRPr="009249E0">
        <w:rPr>
          <w:rFonts w:ascii="Verdana" w:hAnsi="Verdana" w:cs="Arial"/>
          <w:sz w:val="20"/>
          <w:szCs w:val="20"/>
          <w:lang w:eastAsia="pt-BR"/>
        </w:rPr>
        <w:t>Pesquisa</w:t>
      </w:r>
      <w:r w:rsidR="00E61A4E">
        <w:rPr>
          <w:rFonts w:ascii="Verdana" w:hAnsi="Verdana" w:cs="Arial"/>
          <w:sz w:val="20"/>
          <w:szCs w:val="20"/>
          <w:lang w:eastAsia="pt-BR"/>
        </w:rPr>
        <w:t xml:space="preserve"> </w:t>
      </w:r>
      <w:r w:rsidR="00E61A4E" w:rsidRPr="009249E0">
        <w:rPr>
          <w:rFonts w:ascii="Verdana" w:hAnsi="Verdana" w:cs="Arial"/>
          <w:sz w:val="20"/>
          <w:szCs w:val="20"/>
          <w:lang w:eastAsia="pt-BR"/>
        </w:rPr>
        <w:t>GPTW</w:t>
      </w:r>
      <w:r w:rsidR="00E61A4E">
        <w:rPr>
          <w:rFonts w:ascii="Verdana" w:hAnsi="Verdana" w:cs="Arial"/>
          <w:sz w:val="20"/>
          <w:szCs w:val="20"/>
          <w:lang w:eastAsia="pt-BR"/>
        </w:rPr>
        <w:t xml:space="preserve"> foi replicada</w:t>
      </w:r>
      <w:r w:rsidRPr="009249E0">
        <w:rPr>
          <w:rFonts w:ascii="Verdana" w:hAnsi="Verdana" w:cs="Arial"/>
          <w:sz w:val="20"/>
          <w:szCs w:val="20"/>
          <w:lang w:eastAsia="pt-BR"/>
        </w:rPr>
        <w:t xml:space="preserve"> e obtive</w:t>
      </w:r>
      <w:r w:rsidR="00E61A4E">
        <w:rPr>
          <w:rFonts w:ascii="Verdana" w:hAnsi="Verdana" w:cs="Arial"/>
          <w:sz w:val="20"/>
          <w:szCs w:val="20"/>
          <w:lang w:eastAsia="pt-BR"/>
        </w:rPr>
        <w:t>-se</w:t>
      </w:r>
      <w:r w:rsidRPr="009249E0">
        <w:rPr>
          <w:rFonts w:ascii="Verdana" w:hAnsi="Verdana" w:cs="Arial"/>
          <w:sz w:val="20"/>
          <w:szCs w:val="20"/>
          <w:lang w:eastAsia="pt-BR"/>
        </w:rPr>
        <w:t xml:space="preserve"> a prorrogação da certificação de melhor empresa para se trabalhar, com validade até 15/12/2021.</w:t>
      </w:r>
    </w:p>
    <w:p w14:paraId="765E2186" w14:textId="77777777" w:rsidR="009249E0" w:rsidRPr="009249E0" w:rsidRDefault="009249E0" w:rsidP="009249E0">
      <w:pPr>
        <w:autoSpaceDE w:val="0"/>
        <w:autoSpaceDN w:val="0"/>
        <w:adjustRightInd w:val="0"/>
        <w:spacing w:after="0" w:line="240" w:lineRule="auto"/>
        <w:jc w:val="both"/>
        <w:rPr>
          <w:rFonts w:ascii="Verdana" w:hAnsi="Verdana" w:cs="Arial"/>
          <w:sz w:val="20"/>
          <w:szCs w:val="20"/>
          <w:lang w:eastAsia="pt-BR"/>
        </w:rPr>
      </w:pPr>
    </w:p>
    <w:p w14:paraId="24917BC9" w14:textId="77777777" w:rsidR="005F54C0" w:rsidRPr="00F07898" w:rsidRDefault="005F54C0" w:rsidP="006449C0">
      <w:pPr>
        <w:pStyle w:val="PargrafodaLista"/>
        <w:ind w:left="0"/>
        <w:jc w:val="both"/>
        <w:rPr>
          <w:rFonts w:ascii="Verdana" w:hAnsi="Verdana"/>
          <w:b/>
          <w:color w:val="4472C4" w:themeColor="accent1"/>
          <w:sz w:val="20"/>
          <w:szCs w:val="20"/>
        </w:rPr>
      </w:pPr>
    </w:p>
    <w:p w14:paraId="7C469520" w14:textId="77777777" w:rsidR="00244B13" w:rsidRPr="00F07898" w:rsidRDefault="00294560" w:rsidP="005F54C0">
      <w:pPr>
        <w:rPr>
          <w:rFonts w:ascii="Verdana" w:hAnsi="Verdana" w:cs="Times New Roman"/>
          <w:b/>
          <w:iCs/>
          <w:sz w:val="20"/>
          <w:szCs w:val="20"/>
        </w:rPr>
      </w:pPr>
      <w:r w:rsidRPr="00F07898">
        <w:rPr>
          <w:rFonts w:ascii="Verdana" w:hAnsi="Verdana"/>
          <w:b/>
          <w:iCs/>
          <w:sz w:val="20"/>
          <w:szCs w:val="20"/>
        </w:rPr>
        <w:t>BRB Serviços</w:t>
      </w:r>
    </w:p>
    <w:p w14:paraId="21D2E71F" w14:textId="77777777" w:rsidR="00237441" w:rsidRPr="00237441" w:rsidRDefault="00237441" w:rsidP="00237441">
      <w:pPr>
        <w:jc w:val="both"/>
        <w:rPr>
          <w:rFonts w:ascii="Verdana" w:hAnsi="Verdana"/>
          <w:sz w:val="20"/>
          <w:szCs w:val="20"/>
        </w:rPr>
      </w:pPr>
      <w:bookmarkStart w:id="7" w:name="_Hlk61617287"/>
      <w:r w:rsidRPr="00237441">
        <w:rPr>
          <w:rFonts w:ascii="Verdana" w:hAnsi="Verdana"/>
          <w:sz w:val="20"/>
          <w:szCs w:val="20"/>
        </w:rPr>
        <w:t xml:space="preserve">A BRB Serviços S/A, empresa 100% controlada pela BRB Corretora de Seguros S/A, atua desde 2010 no mercado de </w:t>
      </w:r>
      <w:proofErr w:type="spellStart"/>
      <w:r w:rsidRPr="00237441">
        <w:rPr>
          <w:rFonts w:ascii="Verdana" w:hAnsi="Verdana"/>
          <w:i/>
          <w:iCs/>
          <w:sz w:val="20"/>
          <w:szCs w:val="20"/>
        </w:rPr>
        <w:t>Contact</w:t>
      </w:r>
      <w:proofErr w:type="spellEnd"/>
      <w:r w:rsidRPr="00237441">
        <w:rPr>
          <w:rFonts w:ascii="Verdana" w:hAnsi="Verdana"/>
          <w:i/>
          <w:iCs/>
          <w:sz w:val="20"/>
          <w:szCs w:val="20"/>
        </w:rPr>
        <w:t xml:space="preserve"> Center</w:t>
      </w:r>
      <w:r w:rsidRPr="00237441">
        <w:rPr>
          <w:rFonts w:ascii="Verdana" w:hAnsi="Verdana"/>
          <w:sz w:val="20"/>
          <w:szCs w:val="20"/>
        </w:rPr>
        <w:t xml:space="preserve">, Cobrança e serviços de Tecnologia da Informação. Desde 2019, vem ampliando seu leque de atividades, focando na prestação de serviços de Atendimento, Cobrança, </w:t>
      </w:r>
      <w:proofErr w:type="spellStart"/>
      <w:r w:rsidRPr="00237441">
        <w:rPr>
          <w:rFonts w:ascii="Verdana" w:hAnsi="Verdana"/>
          <w:i/>
          <w:iCs/>
          <w:sz w:val="20"/>
          <w:szCs w:val="20"/>
        </w:rPr>
        <w:t>Contact</w:t>
      </w:r>
      <w:proofErr w:type="spellEnd"/>
      <w:r w:rsidRPr="00237441">
        <w:rPr>
          <w:rFonts w:ascii="Verdana" w:hAnsi="Verdana"/>
          <w:i/>
          <w:iCs/>
          <w:sz w:val="20"/>
          <w:szCs w:val="20"/>
        </w:rPr>
        <w:t xml:space="preserve"> Center</w:t>
      </w:r>
      <w:r w:rsidRPr="00237441">
        <w:rPr>
          <w:rFonts w:ascii="Verdana" w:hAnsi="Verdana"/>
          <w:sz w:val="20"/>
          <w:szCs w:val="20"/>
        </w:rPr>
        <w:t>, Vendas, Tecnologia da Informação e Gestão de Sistemas Logísticos.</w:t>
      </w:r>
    </w:p>
    <w:p w14:paraId="32F94EE7" w14:textId="77777777" w:rsidR="00237441" w:rsidRPr="00237441" w:rsidRDefault="00237441" w:rsidP="00237441">
      <w:pPr>
        <w:jc w:val="both"/>
        <w:rPr>
          <w:rFonts w:ascii="Verdana" w:hAnsi="Verdana"/>
          <w:sz w:val="20"/>
          <w:szCs w:val="20"/>
        </w:rPr>
      </w:pPr>
      <w:r w:rsidRPr="00237441">
        <w:rPr>
          <w:rFonts w:ascii="Verdana" w:hAnsi="Verdana"/>
          <w:sz w:val="20"/>
          <w:szCs w:val="20"/>
        </w:rPr>
        <w:t xml:space="preserve">2020 foi um ano desafiador marcado pela agilidade e flexibilidade da BRB Serviços em prover serviços necessários para o enfrentamento dos efeitos econômicos e impactos sociais da </w:t>
      </w:r>
      <w:r w:rsidRPr="00237441">
        <w:rPr>
          <w:rFonts w:ascii="Verdana" w:hAnsi="Verdana"/>
          <w:sz w:val="20"/>
          <w:szCs w:val="20"/>
        </w:rPr>
        <w:lastRenderedPageBreak/>
        <w:t>pandemia no Distrito Federal. A BRB Serviços, por meio de ações conjuntas com o BRB Banco de Brasília S.A e o Governo do Distrito Federal, vêm atuando no Programa Supera-DF; Programa Renda Emergencial e na Entrega de Medicamentos de Alto Custo em Domicílio.   </w:t>
      </w:r>
    </w:p>
    <w:p w14:paraId="2154C811" w14:textId="47EC9453" w:rsidR="00237441" w:rsidRPr="00237441" w:rsidRDefault="00237441" w:rsidP="00237441">
      <w:pPr>
        <w:jc w:val="both"/>
        <w:rPr>
          <w:rFonts w:ascii="Verdana" w:hAnsi="Verdana"/>
          <w:sz w:val="20"/>
          <w:szCs w:val="20"/>
        </w:rPr>
      </w:pPr>
      <w:r w:rsidRPr="00237441">
        <w:rPr>
          <w:rFonts w:ascii="Verdana" w:hAnsi="Verdana"/>
          <w:sz w:val="20"/>
          <w:szCs w:val="20"/>
        </w:rPr>
        <w:t xml:space="preserve">A BRB Serviços registrou um faturamento de R$ 66,6 milhões em 2020, 111,7% maior que o registrado no ano anterior, e um lucro líquido de R$ 3,2 milhões. </w:t>
      </w:r>
    </w:p>
    <w:p w14:paraId="13FA8B36" w14:textId="77777777" w:rsidR="00294560" w:rsidRPr="00F07898" w:rsidRDefault="00294560" w:rsidP="00244B13">
      <w:pPr>
        <w:spacing w:after="0" w:line="240" w:lineRule="auto"/>
        <w:jc w:val="both"/>
        <w:rPr>
          <w:rFonts w:ascii="Verdana" w:hAnsi="Verdana" w:cs="Tahoma"/>
          <w:b/>
          <w:sz w:val="20"/>
          <w:szCs w:val="20"/>
        </w:rPr>
      </w:pPr>
      <w:r w:rsidRPr="00F07898">
        <w:rPr>
          <w:rFonts w:ascii="Verdana" w:hAnsi="Verdana" w:cs="Tahoma"/>
          <w:b/>
          <w:sz w:val="20"/>
          <w:szCs w:val="20"/>
        </w:rPr>
        <w:t xml:space="preserve">BSB Participações </w:t>
      </w:r>
    </w:p>
    <w:p w14:paraId="0DBB54D0" w14:textId="77777777" w:rsidR="00244B13" w:rsidRPr="00F07898" w:rsidRDefault="00244B13" w:rsidP="00244B13">
      <w:pPr>
        <w:spacing w:after="0" w:line="240" w:lineRule="auto"/>
        <w:jc w:val="both"/>
        <w:rPr>
          <w:rFonts w:ascii="Verdana" w:hAnsi="Verdana" w:cs="Tahoma"/>
          <w:sz w:val="20"/>
          <w:szCs w:val="20"/>
        </w:rPr>
      </w:pPr>
    </w:p>
    <w:bookmarkEnd w:id="7"/>
    <w:p w14:paraId="7A1AE28D" w14:textId="77777777" w:rsidR="00C326FF" w:rsidRPr="00C326FF" w:rsidRDefault="00C326FF" w:rsidP="00C326FF">
      <w:pPr>
        <w:jc w:val="both"/>
        <w:rPr>
          <w:rFonts w:ascii="Verdana" w:hAnsi="Verdana"/>
          <w:sz w:val="20"/>
          <w:szCs w:val="20"/>
        </w:rPr>
      </w:pPr>
      <w:r w:rsidRPr="00C326FF">
        <w:rPr>
          <w:rFonts w:ascii="Verdana" w:hAnsi="Verdana"/>
          <w:sz w:val="20"/>
          <w:szCs w:val="20"/>
        </w:rPr>
        <w:t>A BSB Participações S.A. é uma sociedade anônima de capital fechado, com sede em Brasília-DF, constituída em 16 de maio de 2011, com o objetivo de adquirir participações em sociedades mercantis, em qualquer segmento de negócio, mediante subscrição de ações e/ ou quotas, podendo constituir, adquirir e alienar empresas, parcial ou integral, em quaisquer ramos, bem como subscrever e/ ou adquirir valores mobiliários.</w:t>
      </w:r>
    </w:p>
    <w:p w14:paraId="5A39BA8E" w14:textId="77777777" w:rsidR="00C326FF" w:rsidRDefault="00C326FF" w:rsidP="00C326FF">
      <w:pPr>
        <w:jc w:val="both"/>
        <w:rPr>
          <w:rFonts w:ascii="Verdana" w:hAnsi="Verdana"/>
          <w:sz w:val="20"/>
          <w:szCs w:val="20"/>
        </w:rPr>
      </w:pPr>
      <w:r w:rsidRPr="00C326FF">
        <w:rPr>
          <w:rFonts w:ascii="Verdana" w:hAnsi="Verdana"/>
          <w:sz w:val="20"/>
          <w:szCs w:val="20"/>
        </w:rPr>
        <w:t>Em 2020, a empresa, que ainda está em modo pré-operacional, apresentou um prejuízo de R$ 20 mil em função da despesa obrigatória com auditoria. Ao final do exercício foi registrado um Patrimônio Líquido de R$ 17 mil.</w:t>
      </w:r>
    </w:p>
    <w:p w14:paraId="73E3C20E" w14:textId="77777777" w:rsidR="00405455" w:rsidRPr="00F07898" w:rsidRDefault="00405455" w:rsidP="00244B13">
      <w:pPr>
        <w:spacing w:after="0" w:line="240" w:lineRule="auto"/>
        <w:jc w:val="both"/>
        <w:rPr>
          <w:rFonts w:ascii="Verdana" w:hAnsi="Verdana" w:cs="Arial"/>
          <w:b/>
          <w:bCs/>
          <w:color w:val="4472C4" w:themeColor="accent1"/>
          <w:sz w:val="20"/>
          <w:szCs w:val="20"/>
          <w:lang w:eastAsia="pt-BR"/>
        </w:rPr>
      </w:pPr>
    </w:p>
    <w:p w14:paraId="35F0F9B1" w14:textId="77777777" w:rsidR="00820AAD" w:rsidRPr="00F07898" w:rsidRDefault="00820AAD" w:rsidP="00820AAD">
      <w:pPr>
        <w:jc w:val="both"/>
        <w:rPr>
          <w:rFonts w:ascii="Verdana" w:hAnsi="Verdana"/>
          <w:b/>
          <w:bCs/>
          <w:sz w:val="20"/>
          <w:szCs w:val="20"/>
        </w:rPr>
      </w:pPr>
      <w:r w:rsidRPr="00F07898">
        <w:rPr>
          <w:rFonts w:ascii="Verdana" w:hAnsi="Verdana"/>
          <w:b/>
          <w:bCs/>
          <w:sz w:val="20"/>
          <w:szCs w:val="20"/>
        </w:rPr>
        <w:t>4. Gestão de Controles Internos e Riscos</w:t>
      </w:r>
    </w:p>
    <w:p w14:paraId="78A7CFBE" w14:textId="57155F35" w:rsidR="00820AAD" w:rsidRPr="00F07898" w:rsidRDefault="00820AAD" w:rsidP="00820AAD">
      <w:pPr>
        <w:spacing w:after="0" w:line="240" w:lineRule="auto"/>
        <w:jc w:val="both"/>
        <w:rPr>
          <w:rFonts w:ascii="Verdana" w:hAnsi="Verdana" w:cs="Tahoma"/>
          <w:sz w:val="20"/>
          <w:szCs w:val="20"/>
        </w:rPr>
      </w:pPr>
      <w:r w:rsidRPr="00F07898">
        <w:rPr>
          <w:rFonts w:ascii="Verdana" w:hAnsi="Verdana" w:cs="Tahoma"/>
          <w:sz w:val="20"/>
          <w:szCs w:val="20"/>
        </w:rPr>
        <w:t xml:space="preserve">A companhia possui em sua estrutura organizacional uma unidade específica, subordinada à Diretoria de Controladoria, Controles e </w:t>
      </w:r>
      <w:r w:rsidR="006114D3" w:rsidRPr="00F07898">
        <w:rPr>
          <w:rFonts w:ascii="Verdana" w:hAnsi="Verdana" w:cs="Tahoma"/>
          <w:sz w:val="20"/>
          <w:szCs w:val="20"/>
        </w:rPr>
        <w:t>Segurança, com</w:t>
      </w:r>
      <w:r w:rsidRPr="00F07898">
        <w:rPr>
          <w:rFonts w:ascii="Verdana" w:hAnsi="Verdana" w:cs="Tahoma"/>
          <w:sz w:val="20"/>
          <w:szCs w:val="20"/>
        </w:rPr>
        <w:t xml:space="preserve"> a missão de identificar, mensurar, monitorar, controlar, mitigar e gerenciar continuamente os controles internos e a gestão dos riscos, de modo a garantir a estrita observância das normas legais e regulamentares aplicáveis, com atuação independente assegurada.</w:t>
      </w:r>
    </w:p>
    <w:p w14:paraId="3DDE03D2" w14:textId="77777777" w:rsidR="00820AAD" w:rsidRPr="00F07898" w:rsidRDefault="00820AAD" w:rsidP="00820AAD">
      <w:pPr>
        <w:spacing w:after="0" w:line="240" w:lineRule="auto"/>
        <w:jc w:val="both"/>
        <w:rPr>
          <w:rFonts w:ascii="Verdana" w:hAnsi="Verdana" w:cs="Tahoma"/>
          <w:sz w:val="20"/>
          <w:szCs w:val="20"/>
        </w:rPr>
      </w:pPr>
    </w:p>
    <w:p w14:paraId="58D9A10F" w14:textId="09457199" w:rsidR="00820AAD" w:rsidRPr="00F07898" w:rsidRDefault="00820AAD" w:rsidP="00820AAD">
      <w:pPr>
        <w:spacing w:after="0" w:line="240" w:lineRule="auto"/>
        <w:jc w:val="both"/>
        <w:rPr>
          <w:rFonts w:ascii="Verdana" w:hAnsi="Verdana" w:cs="Tahoma"/>
          <w:sz w:val="20"/>
          <w:szCs w:val="20"/>
        </w:rPr>
      </w:pPr>
      <w:r w:rsidRPr="00F07898">
        <w:rPr>
          <w:rFonts w:ascii="Verdana" w:hAnsi="Verdana" w:cs="Tahoma"/>
          <w:sz w:val="20"/>
          <w:szCs w:val="20"/>
        </w:rPr>
        <w:t>A implantação da estrutura de gerenciamento controles internos e riscos demonstra a preocupação da Companhia com a solidez, a segurança, a eficiência de seus processos e do seu modelo de negócios. Tem como principal foco, a prevenção de riscos na contratação das operações e na prestação de serviços aos seus clientes, além da preservação do seu patrimônio e ao cumprimento das normas editadas pelos órgãos de fiscalização e controle.</w:t>
      </w:r>
    </w:p>
    <w:p w14:paraId="4823BA0C" w14:textId="77777777" w:rsidR="00820AAD" w:rsidRPr="00F07898" w:rsidRDefault="00820AAD" w:rsidP="00820AAD">
      <w:pPr>
        <w:spacing w:after="0" w:line="240" w:lineRule="auto"/>
        <w:jc w:val="both"/>
        <w:rPr>
          <w:rFonts w:ascii="Verdana" w:hAnsi="Verdana" w:cs="Tahoma"/>
          <w:sz w:val="20"/>
          <w:szCs w:val="20"/>
        </w:rPr>
      </w:pPr>
    </w:p>
    <w:p w14:paraId="3004B22A" w14:textId="1DA5326E" w:rsidR="00820AAD" w:rsidRPr="00F07898" w:rsidRDefault="00820AAD" w:rsidP="00820AAD">
      <w:pPr>
        <w:spacing w:after="0" w:line="240" w:lineRule="auto"/>
        <w:jc w:val="both"/>
        <w:rPr>
          <w:rFonts w:ascii="Verdana" w:hAnsi="Verdana" w:cs="Tahoma"/>
          <w:sz w:val="20"/>
          <w:szCs w:val="20"/>
        </w:rPr>
      </w:pPr>
      <w:r w:rsidRPr="00F07898">
        <w:rPr>
          <w:rFonts w:ascii="Verdana" w:hAnsi="Verdana" w:cs="Tahoma"/>
          <w:sz w:val="20"/>
          <w:szCs w:val="20"/>
        </w:rPr>
        <w:t>Em razão de sua posição estratégica dentro do Conglomerado BRB e do caráter de integração na gestão de riscos em conglomerados, impresso nas normas reguladoras vigentes, a Cartão BRB gerencia seus riscos e suas necessidades de capital em sintonia com as diretrizes e os princípios emanados de seu Controlador, o BRB – Banco de Brasília S/A.</w:t>
      </w:r>
    </w:p>
    <w:p w14:paraId="658C7828" w14:textId="77777777" w:rsidR="00820AAD" w:rsidRPr="00F07898" w:rsidRDefault="00820AAD" w:rsidP="00820AAD">
      <w:pPr>
        <w:spacing w:after="0" w:line="240" w:lineRule="auto"/>
        <w:jc w:val="both"/>
        <w:rPr>
          <w:rFonts w:ascii="Verdana" w:hAnsi="Verdana" w:cs="Tahoma"/>
          <w:sz w:val="20"/>
          <w:szCs w:val="20"/>
        </w:rPr>
      </w:pPr>
    </w:p>
    <w:p w14:paraId="3F33B672" w14:textId="77777777" w:rsidR="00820AAD" w:rsidRPr="00F07898" w:rsidRDefault="00820AAD" w:rsidP="00820AAD">
      <w:pPr>
        <w:spacing w:after="0" w:line="240" w:lineRule="auto"/>
        <w:jc w:val="both"/>
        <w:rPr>
          <w:rFonts w:ascii="Verdana" w:hAnsi="Verdana" w:cs="Tahoma"/>
          <w:sz w:val="20"/>
          <w:szCs w:val="20"/>
        </w:rPr>
      </w:pPr>
      <w:r w:rsidRPr="00F07898">
        <w:rPr>
          <w:rFonts w:ascii="Verdana" w:hAnsi="Verdana" w:cs="Tahoma"/>
          <w:sz w:val="20"/>
          <w:szCs w:val="20"/>
        </w:rPr>
        <w:t>As políticas e manuais de controles internos e gerenciamento de riscos revelam que a estrutura é compatível com a natureza das atividades da Companhia, com a complexidade dos produtos e serviços oferecidos e guardam proporcionalidade com a dimensão das exposições aos riscos.</w:t>
      </w:r>
    </w:p>
    <w:p w14:paraId="3DEB0E4D" w14:textId="77777777" w:rsidR="00820AAD" w:rsidRPr="00F07898" w:rsidRDefault="00820AAD" w:rsidP="00820AAD">
      <w:pPr>
        <w:spacing w:after="0" w:line="240" w:lineRule="auto"/>
        <w:jc w:val="both"/>
        <w:rPr>
          <w:rFonts w:ascii="Verdana" w:hAnsi="Verdana" w:cs="Tahoma"/>
          <w:sz w:val="20"/>
          <w:szCs w:val="20"/>
        </w:rPr>
      </w:pPr>
    </w:p>
    <w:p w14:paraId="7D908679" w14:textId="58EA7A56" w:rsidR="00820AAD" w:rsidRPr="00F07898" w:rsidRDefault="00820AAD" w:rsidP="00820AAD">
      <w:pPr>
        <w:spacing w:after="0" w:line="240" w:lineRule="auto"/>
        <w:jc w:val="both"/>
        <w:rPr>
          <w:rFonts w:ascii="Verdana" w:hAnsi="Verdana" w:cs="Tahoma"/>
          <w:b/>
          <w:bCs/>
          <w:sz w:val="20"/>
          <w:szCs w:val="20"/>
        </w:rPr>
      </w:pPr>
      <w:r w:rsidRPr="00F07898">
        <w:rPr>
          <w:rFonts w:ascii="Verdana" w:hAnsi="Verdana" w:cs="Tahoma"/>
          <w:b/>
          <w:bCs/>
          <w:sz w:val="20"/>
          <w:szCs w:val="20"/>
        </w:rPr>
        <w:t>4.1. Risco de Liquidez</w:t>
      </w:r>
    </w:p>
    <w:p w14:paraId="36640CFC" w14:textId="77777777" w:rsidR="00820AAD" w:rsidRPr="00F07898" w:rsidRDefault="00820AAD" w:rsidP="00820AAD">
      <w:pPr>
        <w:spacing w:after="0" w:line="240" w:lineRule="auto"/>
        <w:jc w:val="both"/>
        <w:rPr>
          <w:rFonts w:ascii="Verdana" w:hAnsi="Verdana" w:cs="Tahoma"/>
          <w:sz w:val="20"/>
          <w:szCs w:val="20"/>
        </w:rPr>
      </w:pPr>
    </w:p>
    <w:p w14:paraId="2C83BC61" w14:textId="1FE02956" w:rsidR="00820AAD" w:rsidRPr="00F07898" w:rsidRDefault="00820AAD" w:rsidP="00820AAD">
      <w:pPr>
        <w:spacing w:after="0" w:line="240" w:lineRule="auto"/>
        <w:jc w:val="both"/>
        <w:rPr>
          <w:rFonts w:ascii="Verdana" w:hAnsi="Verdana" w:cs="Tahoma"/>
          <w:sz w:val="20"/>
          <w:szCs w:val="20"/>
        </w:rPr>
      </w:pPr>
      <w:r w:rsidRPr="00F07898">
        <w:rPr>
          <w:rFonts w:ascii="Verdana" w:hAnsi="Verdana" w:cs="Tahoma"/>
          <w:sz w:val="20"/>
          <w:szCs w:val="20"/>
        </w:rPr>
        <w:t>No intuito de honrar eficientemente suas obrigações financeiras e proteger seu patrimônio, a Cartão BRB adota medidas consistentes no gerenciamento do seu risco de liquidez.</w:t>
      </w:r>
    </w:p>
    <w:p w14:paraId="759E8382" w14:textId="77777777" w:rsidR="00820AAD" w:rsidRPr="00F07898" w:rsidRDefault="00820AAD" w:rsidP="00820AAD">
      <w:pPr>
        <w:spacing w:after="0" w:line="240" w:lineRule="auto"/>
        <w:jc w:val="both"/>
        <w:rPr>
          <w:rFonts w:ascii="Verdana" w:hAnsi="Verdana" w:cs="Tahoma"/>
          <w:sz w:val="20"/>
          <w:szCs w:val="20"/>
        </w:rPr>
      </w:pPr>
    </w:p>
    <w:p w14:paraId="54DEA8C8" w14:textId="3752EDEC" w:rsidR="00820AAD" w:rsidRPr="00F07898" w:rsidRDefault="00820AAD" w:rsidP="00820AAD">
      <w:pPr>
        <w:spacing w:after="0" w:line="240" w:lineRule="auto"/>
        <w:jc w:val="both"/>
        <w:rPr>
          <w:rFonts w:ascii="Verdana" w:hAnsi="Verdana" w:cs="Tahoma"/>
          <w:sz w:val="20"/>
          <w:szCs w:val="20"/>
        </w:rPr>
      </w:pPr>
      <w:r w:rsidRPr="00F07898">
        <w:rPr>
          <w:rFonts w:ascii="Verdana" w:hAnsi="Verdana" w:cs="Tahoma"/>
          <w:sz w:val="20"/>
          <w:szCs w:val="20"/>
        </w:rPr>
        <w:t>Por intermédio da análise do seu fluxo de caixa diário e do monitoramento de indicadores, a Cartão BRB identifica, mensura, controla, mitiga e gerencia continuamente a exposição ao risco de liquidez.</w:t>
      </w:r>
    </w:p>
    <w:p w14:paraId="037E506D" w14:textId="77777777" w:rsidR="00820AAD" w:rsidRPr="00F07898" w:rsidRDefault="00820AAD" w:rsidP="00820AAD">
      <w:pPr>
        <w:spacing w:after="0" w:line="240" w:lineRule="auto"/>
        <w:jc w:val="both"/>
        <w:rPr>
          <w:rFonts w:ascii="Verdana" w:hAnsi="Verdana" w:cs="Tahoma"/>
          <w:sz w:val="20"/>
          <w:szCs w:val="20"/>
        </w:rPr>
      </w:pPr>
    </w:p>
    <w:p w14:paraId="7CFDEECC" w14:textId="77777777" w:rsidR="00820AAD" w:rsidRPr="00F07898" w:rsidRDefault="00820AAD" w:rsidP="00820AAD">
      <w:pPr>
        <w:spacing w:after="0" w:line="240" w:lineRule="auto"/>
        <w:jc w:val="both"/>
        <w:rPr>
          <w:rFonts w:ascii="Verdana" w:hAnsi="Verdana" w:cs="Tahoma"/>
          <w:sz w:val="20"/>
          <w:szCs w:val="20"/>
        </w:rPr>
      </w:pPr>
      <w:r w:rsidRPr="00F07898">
        <w:rPr>
          <w:rFonts w:ascii="Verdana" w:hAnsi="Verdana" w:cs="Tahoma"/>
          <w:sz w:val="20"/>
          <w:szCs w:val="20"/>
        </w:rPr>
        <w:t>A companhia possui uma política de investimentos que lhe permite atuar, de forma conservadora, na aplicação de seus recursos financeiros, de modo a sempre manter ativos líquidos em montantes suficientes para cumprimento de suas obrigações.</w:t>
      </w:r>
    </w:p>
    <w:p w14:paraId="34BF08C3" w14:textId="77777777" w:rsidR="00820AAD" w:rsidRPr="00F07898" w:rsidRDefault="00820AAD" w:rsidP="00820AAD">
      <w:pPr>
        <w:spacing w:after="0" w:line="240" w:lineRule="auto"/>
        <w:jc w:val="both"/>
        <w:rPr>
          <w:rFonts w:ascii="Verdana" w:hAnsi="Verdana" w:cs="Tahoma"/>
          <w:sz w:val="20"/>
          <w:szCs w:val="20"/>
        </w:rPr>
      </w:pPr>
    </w:p>
    <w:p w14:paraId="1FBFF609" w14:textId="67E008E8" w:rsidR="00820AAD" w:rsidRDefault="00820AAD" w:rsidP="00820AAD">
      <w:pPr>
        <w:spacing w:after="0" w:line="240" w:lineRule="auto"/>
        <w:jc w:val="both"/>
        <w:rPr>
          <w:rFonts w:ascii="Verdana" w:hAnsi="Verdana" w:cs="Tahoma"/>
          <w:b/>
          <w:bCs/>
          <w:sz w:val="20"/>
          <w:szCs w:val="20"/>
        </w:rPr>
      </w:pPr>
      <w:r w:rsidRPr="00F07898">
        <w:rPr>
          <w:rFonts w:ascii="Verdana" w:hAnsi="Verdana" w:cs="Tahoma"/>
          <w:b/>
          <w:bCs/>
          <w:sz w:val="20"/>
          <w:szCs w:val="20"/>
        </w:rPr>
        <w:t>4.2. Risco Operacional</w:t>
      </w:r>
    </w:p>
    <w:p w14:paraId="18C2A332" w14:textId="77777777" w:rsidR="00135B0E" w:rsidRPr="00135B0E" w:rsidRDefault="00135B0E" w:rsidP="00820AAD">
      <w:pPr>
        <w:spacing w:after="0" w:line="240" w:lineRule="auto"/>
        <w:jc w:val="both"/>
        <w:rPr>
          <w:rFonts w:ascii="Verdana" w:hAnsi="Verdana" w:cs="Tahoma"/>
          <w:sz w:val="20"/>
          <w:szCs w:val="20"/>
        </w:rPr>
      </w:pPr>
    </w:p>
    <w:p w14:paraId="224E7EE7" w14:textId="5D280610" w:rsidR="00820AAD" w:rsidRPr="00F07898" w:rsidRDefault="00820AAD" w:rsidP="00820AAD">
      <w:pPr>
        <w:spacing w:after="0" w:line="240" w:lineRule="auto"/>
        <w:jc w:val="both"/>
        <w:rPr>
          <w:rFonts w:ascii="Verdana" w:hAnsi="Verdana" w:cs="Tahoma"/>
          <w:sz w:val="20"/>
          <w:szCs w:val="20"/>
        </w:rPr>
      </w:pPr>
      <w:r w:rsidRPr="00F07898">
        <w:rPr>
          <w:rFonts w:ascii="Verdana" w:hAnsi="Verdana" w:cs="Tahoma"/>
          <w:sz w:val="20"/>
          <w:szCs w:val="20"/>
        </w:rPr>
        <w:t xml:space="preserve">O mapeamento dos riscos operacionais tem por objetivo a identificação, mensuração, controle, mitigação e monitoramento das fragilidades que possam sujeitar a Cartão BRB a perdas operacionais. O trabalho é realizado pela Gerência de Controles Internos – </w:t>
      </w:r>
      <w:proofErr w:type="spellStart"/>
      <w:r w:rsidRPr="00F07898">
        <w:rPr>
          <w:rFonts w:ascii="Verdana" w:hAnsi="Verdana" w:cs="Tahoma"/>
          <w:sz w:val="20"/>
          <w:szCs w:val="20"/>
        </w:rPr>
        <w:t>Gecit</w:t>
      </w:r>
      <w:proofErr w:type="spellEnd"/>
      <w:r w:rsidRPr="00F07898">
        <w:rPr>
          <w:rFonts w:ascii="Verdana" w:hAnsi="Verdana" w:cs="Tahoma"/>
          <w:sz w:val="20"/>
          <w:szCs w:val="20"/>
        </w:rPr>
        <w:t>, que atua no entendimento dos processos sob uma visão crítica voltada para controles, segregação de funções e conformidade.</w:t>
      </w:r>
    </w:p>
    <w:p w14:paraId="637D8D1F" w14:textId="77777777" w:rsidR="00820AAD" w:rsidRPr="00F07898" w:rsidRDefault="00820AAD" w:rsidP="00820AAD">
      <w:pPr>
        <w:spacing w:after="0" w:line="240" w:lineRule="auto"/>
        <w:jc w:val="both"/>
        <w:rPr>
          <w:rFonts w:ascii="Verdana" w:hAnsi="Verdana" w:cs="Tahoma"/>
          <w:sz w:val="20"/>
          <w:szCs w:val="20"/>
        </w:rPr>
      </w:pPr>
    </w:p>
    <w:p w14:paraId="38673045" w14:textId="629BBB05" w:rsidR="00820AAD" w:rsidRPr="00F07898" w:rsidRDefault="00820AAD" w:rsidP="00820AAD">
      <w:pPr>
        <w:spacing w:after="0" w:line="240" w:lineRule="auto"/>
        <w:jc w:val="both"/>
        <w:rPr>
          <w:rFonts w:ascii="Verdana" w:hAnsi="Verdana" w:cs="Tahoma"/>
          <w:sz w:val="20"/>
          <w:szCs w:val="20"/>
        </w:rPr>
      </w:pPr>
      <w:r w:rsidRPr="00F07898">
        <w:rPr>
          <w:rFonts w:ascii="Verdana" w:hAnsi="Verdana" w:cs="Tahoma"/>
          <w:sz w:val="20"/>
          <w:szCs w:val="20"/>
        </w:rPr>
        <w:t xml:space="preserve">Para determinar a criticidade dos processos a serem mapeados, a </w:t>
      </w:r>
      <w:proofErr w:type="spellStart"/>
      <w:r w:rsidRPr="00F07898">
        <w:rPr>
          <w:rFonts w:ascii="Verdana" w:hAnsi="Verdana" w:cs="Tahoma"/>
          <w:sz w:val="20"/>
          <w:szCs w:val="20"/>
        </w:rPr>
        <w:t>Gecit</w:t>
      </w:r>
      <w:proofErr w:type="spellEnd"/>
      <w:r w:rsidRPr="00F07898">
        <w:rPr>
          <w:rFonts w:ascii="Verdana" w:hAnsi="Verdana" w:cs="Tahoma"/>
          <w:sz w:val="20"/>
          <w:szCs w:val="20"/>
        </w:rPr>
        <w:t xml:space="preserve"> realizou a avaliação e adequação da metodologia proposta pela consultoria da PWC. Foram apurados os aspectos quantitativos e qualitativos dos macroprocessos corporativo e de negócios da companhia. Dessa forma, foram categorizados os processos e subprocessos passíveis de mapeamento e controle de efetividade. </w:t>
      </w:r>
    </w:p>
    <w:p w14:paraId="0B62AA14" w14:textId="77777777" w:rsidR="00820AAD" w:rsidRPr="00F07898" w:rsidRDefault="00820AAD" w:rsidP="00820AAD">
      <w:pPr>
        <w:spacing w:after="0" w:line="240" w:lineRule="auto"/>
        <w:jc w:val="both"/>
        <w:rPr>
          <w:rFonts w:ascii="Verdana" w:hAnsi="Verdana" w:cs="Tahoma"/>
          <w:sz w:val="20"/>
          <w:szCs w:val="20"/>
        </w:rPr>
      </w:pPr>
    </w:p>
    <w:p w14:paraId="69B3A46D" w14:textId="77777777" w:rsidR="00820AAD" w:rsidRPr="00F07898" w:rsidRDefault="00820AAD" w:rsidP="00820AAD">
      <w:pPr>
        <w:spacing w:after="0" w:line="240" w:lineRule="auto"/>
        <w:jc w:val="both"/>
        <w:rPr>
          <w:rFonts w:ascii="Verdana" w:hAnsi="Verdana" w:cs="Tahoma"/>
          <w:sz w:val="20"/>
          <w:szCs w:val="20"/>
        </w:rPr>
      </w:pPr>
      <w:r w:rsidRPr="00F07898">
        <w:rPr>
          <w:rFonts w:ascii="Verdana" w:hAnsi="Verdana" w:cs="Tahoma"/>
          <w:sz w:val="20"/>
          <w:szCs w:val="20"/>
        </w:rPr>
        <w:t>Os riscos operacionais são classificados por intermédio da análise da probabilidade de ocorrência e impacto financeiro. A metodologia utilizada segue padrões do controlador, baseando-se em informações referentes à frequência em que o processo é efetuado, bem como a ocorrência do risco nos últimos anos, mesmo que não tenha havido perda efetiva.</w:t>
      </w:r>
    </w:p>
    <w:p w14:paraId="2BB7CFE0" w14:textId="77777777" w:rsidR="00820AAD" w:rsidRPr="00F07898" w:rsidRDefault="00820AAD" w:rsidP="00820AAD">
      <w:pPr>
        <w:spacing w:after="0" w:line="240" w:lineRule="auto"/>
        <w:jc w:val="both"/>
        <w:rPr>
          <w:rFonts w:ascii="Verdana" w:hAnsi="Verdana" w:cs="Tahoma"/>
          <w:sz w:val="20"/>
          <w:szCs w:val="20"/>
        </w:rPr>
      </w:pPr>
    </w:p>
    <w:p w14:paraId="45AE9BE4" w14:textId="63236D06" w:rsidR="00820AAD" w:rsidRPr="00F07898" w:rsidRDefault="00820AAD" w:rsidP="00820AAD">
      <w:pPr>
        <w:spacing w:after="0" w:line="240" w:lineRule="auto"/>
        <w:jc w:val="both"/>
        <w:rPr>
          <w:rFonts w:ascii="Verdana" w:hAnsi="Verdana" w:cs="Tahoma"/>
          <w:b/>
          <w:bCs/>
          <w:sz w:val="20"/>
          <w:szCs w:val="20"/>
        </w:rPr>
      </w:pPr>
      <w:r w:rsidRPr="00F07898">
        <w:rPr>
          <w:rFonts w:ascii="Verdana" w:hAnsi="Verdana" w:cs="Tahoma"/>
          <w:b/>
          <w:bCs/>
          <w:sz w:val="20"/>
          <w:szCs w:val="20"/>
        </w:rPr>
        <w:t>5. Governança Corporativa</w:t>
      </w:r>
    </w:p>
    <w:p w14:paraId="611A5C04" w14:textId="77777777" w:rsidR="00820AAD" w:rsidRPr="00F07898" w:rsidRDefault="00820AAD" w:rsidP="00820AAD">
      <w:pPr>
        <w:spacing w:after="0" w:line="240" w:lineRule="auto"/>
        <w:jc w:val="both"/>
        <w:rPr>
          <w:rFonts w:ascii="Verdana" w:hAnsi="Verdana" w:cs="Tahoma"/>
          <w:sz w:val="20"/>
          <w:szCs w:val="20"/>
        </w:rPr>
      </w:pPr>
    </w:p>
    <w:p w14:paraId="569F59A9" w14:textId="4B48E151" w:rsidR="00820AAD" w:rsidRPr="00F07898" w:rsidRDefault="00820AAD" w:rsidP="00820AAD">
      <w:pPr>
        <w:spacing w:after="0" w:line="240" w:lineRule="auto"/>
        <w:jc w:val="both"/>
        <w:rPr>
          <w:rFonts w:ascii="Verdana" w:hAnsi="Verdana" w:cs="Tahoma"/>
          <w:sz w:val="20"/>
          <w:szCs w:val="20"/>
        </w:rPr>
      </w:pPr>
      <w:r w:rsidRPr="00F07898">
        <w:rPr>
          <w:rFonts w:ascii="Verdana" w:hAnsi="Verdana" w:cs="Tahoma"/>
          <w:sz w:val="20"/>
          <w:szCs w:val="20"/>
        </w:rPr>
        <w:t>A Política de Governança Corporativa do BRB – Banco de Brasília S.A., com abrangência para todas as empresas do conglomerado, tem como objetivo estabelecer e consolidar os princípios e práticas corporativas adotados, buscando alinhar os interesses dos acionistas e demais stakeholders, além de agregar valor à Instituição e contribuir para sua perenidade.</w:t>
      </w:r>
    </w:p>
    <w:p w14:paraId="45F8AE6D" w14:textId="77777777" w:rsidR="00820AAD" w:rsidRPr="00F07898" w:rsidRDefault="00820AAD" w:rsidP="00820AAD">
      <w:pPr>
        <w:spacing w:after="0" w:line="240" w:lineRule="auto"/>
        <w:jc w:val="both"/>
        <w:rPr>
          <w:rFonts w:ascii="Verdana" w:hAnsi="Verdana" w:cs="Tahoma"/>
          <w:sz w:val="20"/>
          <w:szCs w:val="20"/>
        </w:rPr>
      </w:pPr>
    </w:p>
    <w:p w14:paraId="3A3F8E73" w14:textId="704868CE" w:rsidR="00820AAD" w:rsidRPr="00F07898" w:rsidRDefault="00820AAD" w:rsidP="00820AAD">
      <w:pPr>
        <w:spacing w:after="0" w:line="240" w:lineRule="auto"/>
        <w:jc w:val="both"/>
        <w:rPr>
          <w:rFonts w:ascii="Verdana" w:hAnsi="Verdana" w:cs="Tahoma"/>
          <w:sz w:val="20"/>
          <w:szCs w:val="20"/>
        </w:rPr>
      </w:pPr>
      <w:r w:rsidRPr="00F07898">
        <w:rPr>
          <w:rFonts w:ascii="Verdana" w:hAnsi="Verdana" w:cs="Tahoma"/>
          <w:sz w:val="20"/>
          <w:szCs w:val="20"/>
        </w:rPr>
        <w:t>Esta política tem por base as leis nº 6.404/1976 – Lei das Sociedades por Ações, nº 13.303/2016 – Lei das Estatais, o Decreto Distrital 37.967/2017, o Estatuto Social da Cartão BRB, o Código de Ética, o Código de Conduta e Integridade e demais políticas internas relativas às práticas de governança corporativa, consolidadas neste documento.</w:t>
      </w:r>
    </w:p>
    <w:p w14:paraId="24E9A58B" w14:textId="77777777" w:rsidR="00820AAD" w:rsidRPr="00F07898" w:rsidRDefault="00820AAD" w:rsidP="00820AAD">
      <w:pPr>
        <w:spacing w:after="0" w:line="240" w:lineRule="auto"/>
        <w:jc w:val="both"/>
        <w:rPr>
          <w:rFonts w:ascii="Verdana" w:hAnsi="Verdana" w:cs="Tahoma"/>
          <w:sz w:val="20"/>
          <w:szCs w:val="20"/>
        </w:rPr>
      </w:pPr>
    </w:p>
    <w:p w14:paraId="33489464" w14:textId="32807EF8" w:rsidR="00820AAD" w:rsidRPr="00F07898" w:rsidRDefault="00820AAD" w:rsidP="00820AAD">
      <w:pPr>
        <w:spacing w:after="0" w:line="240" w:lineRule="auto"/>
        <w:jc w:val="both"/>
        <w:rPr>
          <w:rFonts w:ascii="Verdana" w:hAnsi="Verdana" w:cs="Tahoma"/>
          <w:sz w:val="20"/>
          <w:szCs w:val="20"/>
        </w:rPr>
      </w:pPr>
      <w:r w:rsidRPr="00F07898">
        <w:rPr>
          <w:rFonts w:ascii="Verdana" w:hAnsi="Verdana" w:cs="Tahoma"/>
          <w:sz w:val="20"/>
          <w:szCs w:val="20"/>
        </w:rPr>
        <w:t>A atuação da Cartão BRB está baseada em princípios éticos, aderentes à sua Missão, Visão e Valores, cujas estratégias são elaboradas pelos seus dirigentes e compartilhadas por todos os seus empregados e colaboradores, de forma a garantir o fortalecimento, a reputação e a integridade da companhia no mercado.</w:t>
      </w:r>
    </w:p>
    <w:p w14:paraId="0693AFC9" w14:textId="77777777" w:rsidR="00820AAD" w:rsidRPr="00F07898" w:rsidRDefault="00820AAD" w:rsidP="00820AAD">
      <w:pPr>
        <w:spacing w:after="0" w:line="240" w:lineRule="auto"/>
        <w:jc w:val="both"/>
        <w:rPr>
          <w:rFonts w:ascii="Verdana" w:hAnsi="Verdana" w:cs="Tahoma"/>
          <w:sz w:val="20"/>
          <w:szCs w:val="20"/>
        </w:rPr>
      </w:pPr>
    </w:p>
    <w:p w14:paraId="0271862A" w14:textId="77777777" w:rsidR="00820AAD" w:rsidRPr="00F07898" w:rsidRDefault="00820AAD" w:rsidP="00820AAD">
      <w:pPr>
        <w:spacing w:after="0" w:line="240" w:lineRule="auto"/>
        <w:jc w:val="both"/>
        <w:rPr>
          <w:rFonts w:ascii="Verdana" w:hAnsi="Verdana" w:cs="Tahoma"/>
          <w:sz w:val="20"/>
          <w:szCs w:val="20"/>
        </w:rPr>
      </w:pPr>
      <w:r w:rsidRPr="00F07898">
        <w:rPr>
          <w:rFonts w:ascii="Verdana" w:hAnsi="Verdana" w:cs="Tahoma"/>
          <w:sz w:val="20"/>
          <w:szCs w:val="20"/>
        </w:rPr>
        <w:t>A estrutura de Governança Corporativa da Cartão BRB é composta por: Assembleia Geral de Acionistas, Conselho de Administração, Diretoria Colegiada, Órgãos de Fiscalização e Controle, além dos Comitês Estatutários do controlador, BRB – Banco de Brasília S.A.</w:t>
      </w:r>
    </w:p>
    <w:p w14:paraId="0AE23DE1" w14:textId="44FC43AD" w:rsidR="0059125D" w:rsidRDefault="0059125D" w:rsidP="00244B13">
      <w:pPr>
        <w:spacing w:after="0" w:line="240" w:lineRule="auto"/>
        <w:jc w:val="both"/>
        <w:outlineLvl w:val="0"/>
        <w:rPr>
          <w:rFonts w:ascii="Verdana" w:hAnsi="Verdana"/>
          <w:sz w:val="20"/>
          <w:szCs w:val="20"/>
        </w:rPr>
      </w:pPr>
    </w:p>
    <w:p w14:paraId="1CBD179F" w14:textId="1D3FE516" w:rsidR="009569B6" w:rsidRDefault="009569B6" w:rsidP="00244B13">
      <w:pPr>
        <w:spacing w:after="0" w:line="240" w:lineRule="auto"/>
        <w:jc w:val="both"/>
        <w:outlineLvl w:val="0"/>
        <w:rPr>
          <w:rFonts w:ascii="Verdana" w:hAnsi="Verdana"/>
          <w:sz w:val="20"/>
          <w:szCs w:val="20"/>
        </w:rPr>
      </w:pPr>
    </w:p>
    <w:p w14:paraId="37444AEB" w14:textId="3C3C603D" w:rsidR="009569B6" w:rsidRDefault="009569B6" w:rsidP="00244B13">
      <w:pPr>
        <w:spacing w:after="0" w:line="240" w:lineRule="auto"/>
        <w:jc w:val="both"/>
        <w:outlineLvl w:val="0"/>
        <w:rPr>
          <w:rFonts w:ascii="Verdana" w:hAnsi="Verdana"/>
          <w:sz w:val="20"/>
          <w:szCs w:val="20"/>
        </w:rPr>
      </w:pPr>
    </w:p>
    <w:p w14:paraId="7344E710" w14:textId="77777777" w:rsidR="009249E0" w:rsidRDefault="009249E0" w:rsidP="00244B13">
      <w:pPr>
        <w:spacing w:after="0" w:line="240" w:lineRule="auto"/>
        <w:jc w:val="both"/>
        <w:outlineLvl w:val="0"/>
        <w:rPr>
          <w:rFonts w:ascii="Verdana" w:hAnsi="Verdana"/>
          <w:sz w:val="20"/>
          <w:szCs w:val="20"/>
        </w:rPr>
      </w:pPr>
    </w:p>
    <w:p w14:paraId="4AB40E08" w14:textId="6450CD56" w:rsidR="00294560" w:rsidRPr="00F64CAB" w:rsidRDefault="00F64CAB" w:rsidP="00244B13">
      <w:pPr>
        <w:spacing w:after="0" w:line="240" w:lineRule="auto"/>
        <w:jc w:val="both"/>
        <w:outlineLvl w:val="0"/>
        <w:rPr>
          <w:rFonts w:ascii="Verdana" w:hAnsi="Verdana" w:cs="Tahoma"/>
          <w:b/>
          <w:sz w:val="20"/>
          <w:szCs w:val="20"/>
        </w:rPr>
      </w:pPr>
      <w:r w:rsidRPr="00F64CAB">
        <w:rPr>
          <w:rFonts w:ascii="Verdana" w:hAnsi="Verdana" w:cs="Tahoma"/>
          <w:b/>
          <w:sz w:val="20"/>
          <w:szCs w:val="20"/>
        </w:rPr>
        <w:t>6</w:t>
      </w:r>
      <w:r w:rsidR="00294560" w:rsidRPr="00F64CAB">
        <w:rPr>
          <w:rFonts w:ascii="Verdana" w:hAnsi="Verdana" w:cs="Tahoma"/>
          <w:b/>
          <w:sz w:val="20"/>
          <w:szCs w:val="20"/>
        </w:rPr>
        <w:t>. Agradecimentos</w:t>
      </w:r>
    </w:p>
    <w:p w14:paraId="788B2B82" w14:textId="77777777" w:rsidR="003E02D8" w:rsidRPr="00F64CAB" w:rsidRDefault="003E02D8" w:rsidP="00244B13">
      <w:pPr>
        <w:spacing w:after="0" w:line="240" w:lineRule="auto"/>
        <w:jc w:val="both"/>
        <w:outlineLvl w:val="0"/>
        <w:rPr>
          <w:rFonts w:ascii="Verdana" w:hAnsi="Verdana" w:cs="Tahoma"/>
          <w:sz w:val="20"/>
          <w:szCs w:val="20"/>
        </w:rPr>
      </w:pPr>
    </w:p>
    <w:p w14:paraId="0E111BEE" w14:textId="7634FAAD" w:rsidR="00294560" w:rsidRPr="00F64CAB" w:rsidRDefault="00294560" w:rsidP="00244B13">
      <w:pPr>
        <w:spacing w:after="0" w:line="240" w:lineRule="auto"/>
        <w:jc w:val="both"/>
        <w:outlineLvl w:val="0"/>
        <w:rPr>
          <w:rFonts w:ascii="Verdana" w:hAnsi="Verdana" w:cs="Tahoma"/>
          <w:sz w:val="20"/>
          <w:szCs w:val="20"/>
        </w:rPr>
      </w:pPr>
      <w:r w:rsidRPr="00F64CAB">
        <w:rPr>
          <w:rFonts w:ascii="Verdana" w:hAnsi="Verdana" w:cs="Tahoma"/>
          <w:sz w:val="20"/>
          <w:szCs w:val="20"/>
        </w:rPr>
        <w:t>O resultado apresentado em 20</w:t>
      </w:r>
      <w:r w:rsidR="00820AAD">
        <w:rPr>
          <w:rFonts w:ascii="Verdana" w:hAnsi="Verdana" w:cs="Tahoma"/>
          <w:sz w:val="20"/>
          <w:szCs w:val="20"/>
        </w:rPr>
        <w:t>20</w:t>
      </w:r>
      <w:r w:rsidRPr="00F64CAB">
        <w:rPr>
          <w:rFonts w:ascii="Verdana" w:hAnsi="Verdana" w:cs="Tahoma"/>
          <w:sz w:val="20"/>
          <w:szCs w:val="20"/>
        </w:rPr>
        <w:t xml:space="preserve">, mesmo diante de um cenário de recuperação lenta da atividade </w:t>
      </w:r>
      <w:r w:rsidR="00D45BB2" w:rsidRPr="00F64CAB">
        <w:rPr>
          <w:rFonts w:ascii="Verdana" w:hAnsi="Verdana" w:cs="Tahoma"/>
          <w:sz w:val="20"/>
          <w:szCs w:val="20"/>
        </w:rPr>
        <w:t>econômica</w:t>
      </w:r>
      <w:r w:rsidRPr="00F64CAB">
        <w:rPr>
          <w:rFonts w:ascii="Verdana" w:hAnsi="Verdana" w:cs="Tahoma"/>
          <w:sz w:val="20"/>
          <w:szCs w:val="20"/>
        </w:rPr>
        <w:t xml:space="preserve">, </w:t>
      </w:r>
      <w:r w:rsidR="00D45BB2" w:rsidRPr="00F64CAB">
        <w:rPr>
          <w:rFonts w:ascii="Verdana" w:hAnsi="Verdana" w:cs="Tahoma"/>
          <w:sz w:val="20"/>
          <w:szCs w:val="20"/>
        </w:rPr>
        <w:t xml:space="preserve">do </w:t>
      </w:r>
      <w:r w:rsidRPr="00F64CAB">
        <w:rPr>
          <w:rFonts w:ascii="Verdana" w:hAnsi="Verdana" w:cs="Tahoma"/>
          <w:sz w:val="20"/>
          <w:szCs w:val="20"/>
        </w:rPr>
        <w:t xml:space="preserve">consumo ainda retraído, </w:t>
      </w:r>
      <w:r w:rsidR="00D45BB2" w:rsidRPr="00F64CAB">
        <w:rPr>
          <w:rFonts w:ascii="Verdana" w:hAnsi="Verdana" w:cs="Tahoma"/>
          <w:sz w:val="20"/>
          <w:szCs w:val="20"/>
        </w:rPr>
        <w:t xml:space="preserve">da </w:t>
      </w:r>
      <w:r w:rsidRPr="00F64CAB">
        <w:rPr>
          <w:rFonts w:ascii="Verdana" w:hAnsi="Verdana" w:cs="Tahoma"/>
          <w:sz w:val="20"/>
          <w:szCs w:val="20"/>
        </w:rPr>
        <w:t xml:space="preserve">nova realidade nas formas de atendimento e </w:t>
      </w:r>
      <w:r w:rsidR="00D45BB2" w:rsidRPr="00F64CAB">
        <w:rPr>
          <w:rFonts w:ascii="Verdana" w:hAnsi="Verdana" w:cs="Tahoma"/>
          <w:sz w:val="20"/>
          <w:szCs w:val="20"/>
        </w:rPr>
        <w:t xml:space="preserve">da </w:t>
      </w:r>
      <w:r w:rsidRPr="00F64CAB">
        <w:rPr>
          <w:rFonts w:ascii="Verdana" w:hAnsi="Verdana" w:cs="Tahoma"/>
          <w:sz w:val="20"/>
          <w:szCs w:val="20"/>
        </w:rPr>
        <w:t xml:space="preserve">oferta de financiamentos mais competitivos aos clientes, reflete a dedicação, </w:t>
      </w:r>
      <w:r w:rsidR="00D45BB2" w:rsidRPr="00F64CAB">
        <w:rPr>
          <w:rFonts w:ascii="Verdana" w:hAnsi="Verdana" w:cs="Tahoma"/>
          <w:sz w:val="20"/>
          <w:szCs w:val="20"/>
        </w:rPr>
        <w:t xml:space="preserve">o </w:t>
      </w:r>
      <w:r w:rsidRPr="00F64CAB">
        <w:rPr>
          <w:rFonts w:ascii="Verdana" w:hAnsi="Verdana" w:cs="Tahoma"/>
          <w:sz w:val="20"/>
          <w:szCs w:val="20"/>
        </w:rPr>
        <w:t xml:space="preserve">empenho e </w:t>
      </w:r>
      <w:r w:rsidR="00D45BB2" w:rsidRPr="00F64CAB">
        <w:rPr>
          <w:rFonts w:ascii="Verdana" w:hAnsi="Verdana" w:cs="Tahoma"/>
          <w:sz w:val="20"/>
          <w:szCs w:val="20"/>
        </w:rPr>
        <w:t xml:space="preserve">o </w:t>
      </w:r>
      <w:r w:rsidRPr="00F64CAB">
        <w:rPr>
          <w:rFonts w:ascii="Verdana" w:hAnsi="Verdana" w:cs="Tahoma"/>
          <w:sz w:val="20"/>
          <w:szCs w:val="20"/>
        </w:rPr>
        <w:t>comprometimento de nossos colaboradores e do Conglomerado BRB, além de demonstrar o êxito das estratégias adotadas para consolidarmos nossa posição cada vez mais relevante no mercado de meios de pagamentos regional.</w:t>
      </w:r>
    </w:p>
    <w:p w14:paraId="41693D1F" w14:textId="77777777" w:rsidR="003E02D8" w:rsidRPr="00F64CAB" w:rsidRDefault="003E02D8" w:rsidP="00244B13">
      <w:pPr>
        <w:spacing w:after="0" w:line="240" w:lineRule="auto"/>
        <w:jc w:val="both"/>
        <w:outlineLvl w:val="0"/>
        <w:rPr>
          <w:rFonts w:ascii="Verdana" w:hAnsi="Verdana" w:cs="Tahoma"/>
          <w:sz w:val="20"/>
          <w:szCs w:val="20"/>
        </w:rPr>
      </w:pPr>
    </w:p>
    <w:p w14:paraId="7D5AA8EC" w14:textId="77777777" w:rsidR="00294560" w:rsidRDefault="00294560" w:rsidP="00244B13">
      <w:pPr>
        <w:spacing w:after="0" w:line="240" w:lineRule="auto"/>
        <w:jc w:val="both"/>
        <w:outlineLvl w:val="0"/>
        <w:rPr>
          <w:rFonts w:ascii="Verdana" w:hAnsi="Verdana" w:cs="Tahoma"/>
          <w:sz w:val="20"/>
          <w:szCs w:val="20"/>
        </w:rPr>
      </w:pPr>
      <w:r w:rsidRPr="00F64CAB">
        <w:rPr>
          <w:rFonts w:ascii="Verdana" w:hAnsi="Verdana" w:cs="Tahoma"/>
          <w:sz w:val="20"/>
          <w:szCs w:val="20"/>
        </w:rPr>
        <w:t>Assim, agradecemos a toda equipe e</w:t>
      </w:r>
      <w:r w:rsidR="00D45BB2" w:rsidRPr="00F64CAB">
        <w:rPr>
          <w:rFonts w:ascii="Verdana" w:hAnsi="Verdana" w:cs="Tahoma"/>
          <w:sz w:val="20"/>
          <w:szCs w:val="20"/>
        </w:rPr>
        <w:t>,</w:t>
      </w:r>
      <w:r w:rsidRPr="00F64CAB">
        <w:rPr>
          <w:rFonts w:ascii="Verdana" w:hAnsi="Verdana" w:cs="Tahoma"/>
          <w:sz w:val="20"/>
          <w:szCs w:val="20"/>
        </w:rPr>
        <w:t xml:space="preserve"> também</w:t>
      </w:r>
      <w:r w:rsidR="00D45BB2" w:rsidRPr="00F64CAB">
        <w:rPr>
          <w:rFonts w:ascii="Verdana" w:hAnsi="Verdana" w:cs="Tahoma"/>
          <w:sz w:val="20"/>
          <w:szCs w:val="20"/>
        </w:rPr>
        <w:t>,</w:t>
      </w:r>
      <w:r w:rsidRPr="00F64CAB">
        <w:rPr>
          <w:rFonts w:ascii="Verdana" w:hAnsi="Verdana" w:cs="Tahoma"/>
          <w:sz w:val="20"/>
          <w:szCs w:val="20"/>
        </w:rPr>
        <w:t xml:space="preserve"> a confiança dos nossos clientes. </w:t>
      </w:r>
    </w:p>
    <w:p w14:paraId="1A0F5DB2" w14:textId="77777777" w:rsidR="00A15785" w:rsidRDefault="00A15785" w:rsidP="00244B13">
      <w:pPr>
        <w:spacing w:after="0" w:line="240" w:lineRule="auto"/>
        <w:jc w:val="both"/>
        <w:outlineLvl w:val="0"/>
        <w:rPr>
          <w:rFonts w:ascii="Verdana" w:hAnsi="Verdana" w:cs="Tahoma"/>
          <w:sz w:val="20"/>
          <w:szCs w:val="20"/>
        </w:rPr>
      </w:pPr>
    </w:p>
    <w:p w14:paraId="5A8A4829" w14:textId="77777777" w:rsidR="006449C0" w:rsidRDefault="006449C0" w:rsidP="00244B13">
      <w:pPr>
        <w:spacing w:after="0" w:line="240" w:lineRule="auto"/>
        <w:jc w:val="both"/>
        <w:outlineLvl w:val="0"/>
        <w:rPr>
          <w:rFonts w:ascii="Verdana" w:hAnsi="Verdana" w:cs="Tahoma"/>
          <w:sz w:val="20"/>
          <w:szCs w:val="20"/>
        </w:rPr>
      </w:pPr>
    </w:p>
    <w:p w14:paraId="05FF2637" w14:textId="77777777" w:rsidR="006449C0" w:rsidRDefault="006449C0" w:rsidP="00244B13">
      <w:pPr>
        <w:spacing w:after="0" w:line="240" w:lineRule="auto"/>
        <w:jc w:val="both"/>
        <w:outlineLvl w:val="0"/>
        <w:rPr>
          <w:rFonts w:ascii="Verdana" w:hAnsi="Verdana" w:cs="Tahoma"/>
          <w:sz w:val="20"/>
          <w:szCs w:val="20"/>
        </w:rPr>
      </w:pPr>
    </w:p>
    <w:p w14:paraId="2869ACE0" w14:textId="77777777" w:rsidR="00A15785" w:rsidRPr="00F64CAB" w:rsidRDefault="00A15785" w:rsidP="00244B13">
      <w:pPr>
        <w:spacing w:after="0" w:line="240" w:lineRule="auto"/>
        <w:jc w:val="both"/>
        <w:outlineLvl w:val="0"/>
        <w:rPr>
          <w:rFonts w:ascii="Verdana" w:hAnsi="Verdana" w:cs="Tahoma"/>
          <w:sz w:val="20"/>
          <w:szCs w:val="20"/>
        </w:rPr>
      </w:pPr>
    </w:p>
    <w:p w14:paraId="7919DD3F" w14:textId="76BB2457" w:rsidR="00294560" w:rsidRDefault="002F2DBE" w:rsidP="00F64CAB">
      <w:pPr>
        <w:rPr>
          <w:rFonts w:ascii="Verdana" w:hAnsi="Verdana" w:cs="Tahoma"/>
          <w:sz w:val="20"/>
          <w:szCs w:val="20"/>
        </w:rPr>
      </w:pPr>
      <w:r>
        <w:rPr>
          <w:rFonts w:ascii="Verdana" w:hAnsi="Verdana" w:cs="Tahoma"/>
          <w:sz w:val="20"/>
          <w:szCs w:val="20"/>
        </w:rPr>
        <w:t xml:space="preserve">                                                  </w:t>
      </w:r>
      <w:r w:rsidR="00294560" w:rsidRPr="00F64CAB">
        <w:rPr>
          <w:rFonts w:ascii="Verdana" w:hAnsi="Verdana" w:cs="Tahoma"/>
          <w:sz w:val="20"/>
          <w:szCs w:val="20"/>
        </w:rPr>
        <w:t xml:space="preserve">Brasília, </w:t>
      </w:r>
      <w:r w:rsidR="00820AAD">
        <w:rPr>
          <w:rFonts w:ascii="Verdana" w:hAnsi="Verdana" w:cs="Tahoma"/>
          <w:sz w:val="20"/>
          <w:szCs w:val="20"/>
        </w:rPr>
        <w:t>11</w:t>
      </w:r>
      <w:r w:rsidR="00E64D16" w:rsidRPr="00F64CAB">
        <w:rPr>
          <w:rFonts w:ascii="Verdana" w:hAnsi="Verdana" w:cs="Tahoma"/>
          <w:sz w:val="20"/>
          <w:szCs w:val="20"/>
        </w:rPr>
        <w:t xml:space="preserve"> de </w:t>
      </w:r>
      <w:r w:rsidR="00F64CAB">
        <w:rPr>
          <w:rFonts w:ascii="Verdana" w:hAnsi="Verdana" w:cs="Tahoma"/>
          <w:sz w:val="20"/>
          <w:szCs w:val="20"/>
        </w:rPr>
        <w:t>janeiro</w:t>
      </w:r>
      <w:r w:rsidR="00E64D16" w:rsidRPr="00F64CAB">
        <w:rPr>
          <w:rFonts w:ascii="Verdana" w:hAnsi="Verdana" w:cs="Tahoma"/>
          <w:sz w:val="20"/>
          <w:szCs w:val="20"/>
        </w:rPr>
        <w:t xml:space="preserve"> </w:t>
      </w:r>
      <w:r w:rsidR="00294560" w:rsidRPr="00F64CAB">
        <w:rPr>
          <w:rFonts w:ascii="Verdana" w:hAnsi="Verdana" w:cs="Tahoma"/>
          <w:sz w:val="20"/>
          <w:szCs w:val="20"/>
        </w:rPr>
        <w:t>de 20</w:t>
      </w:r>
      <w:r w:rsidR="00F64CAB">
        <w:rPr>
          <w:rFonts w:ascii="Verdana" w:hAnsi="Verdana" w:cs="Tahoma"/>
          <w:sz w:val="20"/>
          <w:szCs w:val="20"/>
        </w:rPr>
        <w:t>2</w:t>
      </w:r>
      <w:r w:rsidR="006106BA">
        <w:rPr>
          <w:rFonts w:ascii="Verdana" w:hAnsi="Verdana" w:cs="Tahoma"/>
          <w:sz w:val="20"/>
          <w:szCs w:val="20"/>
        </w:rPr>
        <w:t>1</w:t>
      </w:r>
      <w:r w:rsidR="00294560" w:rsidRPr="00F64CAB">
        <w:rPr>
          <w:rFonts w:ascii="Verdana" w:hAnsi="Verdana" w:cs="Tahoma"/>
          <w:sz w:val="20"/>
          <w:szCs w:val="20"/>
        </w:rPr>
        <w:t>.</w:t>
      </w:r>
    </w:p>
    <w:p w14:paraId="7049ABDA" w14:textId="77777777" w:rsidR="00A15785" w:rsidRDefault="00A15785" w:rsidP="00F64CAB">
      <w:pPr>
        <w:rPr>
          <w:rFonts w:ascii="Verdana" w:hAnsi="Verdana" w:cs="Tahoma"/>
          <w:sz w:val="20"/>
          <w:szCs w:val="20"/>
        </w:rPr>
      </w:pPr>
    </w:p>
    <w:p w14:paraId="5552AEAC" w14:textId="77777777" w:rsidR="00A15785" w:rsidRDefault="00A15785" w:rsidP="00F64CAB">
      <w:pPr>
        <w:rPr>
          <w:rFonts w:ascii="Verdana" w:hAnsi="Verdana" w:cs="Tahoma"/>
          <w:sz w:val="20"/>
          <w:szCs w:val="20"/>
        </w:rPr>
      </w:pPr>
    </w:p>
    <w:p w14:paraId="6003ECA7" w14:textId="77777777" w:rsidR="00A15785" w:rsidRPr="00F64CAB" w:rsidRDefault="00A15785" w:rsidP="00F64CAB">
      <w:pPr>
        <w:rPr>
          <w:rFonts w:ascii="Verdana" w:hAnsi="Verdana" w:cs="Tahoma"/>
          <w:sz w:val="20"/>
          <w:szCs w:val="20"/>
        </w:rPr>
      </w:pPr>
    </w:p>
    <w:p w14:paraId="119A994A" w14:textId="77777777" w:rsidR="00294560" w:rsidRPr="00F64CAB" w:rsidRDefault="00294560" w:rsidP="00294560">
      <w:pPr>
        <w:spacing w:before="240" w:after="240"/>
        <w:jc w:val="center"/>
        <w:outlineLvl w:val="0"/>
        <w:rPr>
          <w:rFonts w:ascii="Verdana" w:hAnsi="Verdana" w:cs="Tahoma"/>
          <w:b/>
          <w:sz w:val="20"/>
          <w:szCs w:val="20"/>
        </w:rPr>
      </w:pPr>
      <w:r w:rsidRPr="00F64CAB">
        <w:rPr>
          <w:rFonts w:ascii="Verdana" w:hAnsi="Verdana" w:cs="Tahoma"/>
          <w:b/>
          <w:sz w:val="20"/>
          <w:szCs w:val="20"/>
        </w:rPr>
        <w:t>A Diretoria</w:t>
      </w:r>
    </w:p>
    <w:p w14:paraId="72F75E75" w14:textId="77777777" w:rsidR="00294560" w:rsidRPr="00F64CAB" w:rsidRDefault="00294560" w:rsidP="00294560">
      <w:pPr>
        <w:spacing w:before="240" w:after="240"/>
        <w:jc w:val="both"/>
        <w:outlineLvl w:val="0"/>
        <w:rPr>
          <w:rFonts w:ascii="Verdana" w:eastAsia="Arial Unicode MS" w:hAnsi="Verdana" w:cs="Tahoma"/>
          <w:sz w:val="20"/>
          <w:szCs w:val="20"/>
          <w:u w:color="000000"/>
          <w:lang w:val="pt-PT"/>
        </w:rPr>
      </w:pPr>
    </w:p>
    <w:p w14:paraId="16EF9FA6" w14:textId="77777777" w:rsidR="00294560" w:rsidRPr="00820AAD" w:rsidRDefault="004D1135" w:rsidP="00820AAD">
      <w:pPr>
        <w:spacing w:after="0"/>
        <w:jc w:val="center"/>
        <w:outlineLvl w:val="0"/>
        <w:rPr>
          <w:rFonts w:ascii="Verdana" w:eastAsia="Arial Unicode MS" w:hAnsi="Verdana" w:cs="Tahoma"/>
          <w:sz w:val="20"/>
          <w:szCs w:val="20"/>
          <w:u w:color="000000"/>
          <w:lang w:val="pt-PT"/>
        </w:rPr>
      </w:pPr>
      <w:r w:rsidRPr="00820AAD">
        <w:rPr>
          <w:rFonts w:ascii="Verdana" w:eastAsia="Arial Unicode MS" w:hAnsi="Verdana" w:cs="Tahoma"/>
          <w:sz w:val="20"/>
          <w:szCs w:val="20"/>
          <w:u w:color="000000"/>
          <w:lang w:val="pt-PT"/>
        </w:rPr>
        <w:t>Márcio Vieira Recalde</w:t>
      </w:r>
    </w:p>
    <w:p w14:paraId="01CC6193" w14:textId="221EE989" w:rsidR="00E64D16" w:rsidRPr="00BB538E" w:rsidRDefault="00294560" w:rsidP="00820AAD">
      <w:pPr>
        <w:spacing w:after="0"/>
        <w:jc w:val="center"/>
        <w:outlineLvl w:val="0"/>
        <w:rPr>
          <w:rFonts w:ascii="Verdana" w:eastAsia="Arial Unicode MS" w:hAnsi="Verdana" w:cs="Tahoma"/>
          <w:sz w:val="18"/>
          <w:szCs w:val="18"/>
          <w:u w:color="000000"/>
          <w:lang w:val="pt-PT"/>
        </w:rPr>
      </w:pPr>
      <w:r w:rsidRPr="00BB538E">
        <w:rPr>
          <w:rFonts w:ascii="Verdana" w:eastAsia="Arial Unicode MS" w:hAnsi="Verdana" w:cs="Tahoma"/>
          <w:sz w:val="18"/>
          <w:szCs w:val="18"/>
          <w:u w:color="000000"/>
          <w:lang w:val="pt-PT"/>
        </w:rPr>
        <w:t>Diretor-Presidente</w:t>
      </w:r>
    </w:p>
    <w:p w14:paraId="4A29E82A" w14:textId="77777777" w:rsidR="00294560" w:rsidRPr="001243CA" w:rsidRDefault="00294560" w:rsidP="00294560">
      <w:pPr>
        <w:jc w:val="center"/>
        <w:outlineLvl w:val="0"/>
        <w:rPr>
          <w:rFonts w:ascii="Verdana" w:eastAsia="Arial Unicode MS" w:hAnsi="Verdana" w:cs="Tahoma"/>
          <w:b/>
          <w:color w:val="4472C4" w:themeColor="accent1"/>
          <w:sz w:val="20"/>
          <w:szCs w:val="20"/>
          <w:u w:color="000000"/>
          <w:lang w:val="pt-PT"/>
        </w:rPr>
      </w:pPr>
    </w:p>
    <w:p w14:paraId="44BC61B5" w14:textId="77777777" w:rsidR="00E64D16" w:rsidRPr="001243CA" w:rsidRDefault="00E64D16" w:rsidP="00294560">
      <w:pPr>
        <w:jc w:val="center"/>
        <w:outlineLvl w:val="0"/>
        <w:rPr>
          <w:rFonts w:ascii="Verdana" w:eastAsia="Arial Unicode MS" w:hAnsi="Verdana" w:cs="Tahoma"/>
          <w:b/>
          <w:color w:val="4472C4" w:themeColor="accent1"/>
          <w:sz w:val="20"/>
          <w:szCs w:val="20"/>
          <w:u w:color="000000"/>
          <w:lang w:val="pt-PT"/>
        </w:rPr>
      </w:pPr>
    </w:p>
    <w:p w14:paraId="09FD3D6A" w14:textId="77777777" w:rsidR="006C182F" w:rsidRPr="001243CA" w:rsidRDefault="006C182F" w:rsidP="00294560">
      <w:pPr>
        <w:jc w:val="center"/>
        <w:outlineLvl w:val="0"/>
        <w:rPr>
          <w:rFonts w:ascii="Verdana" w:eastAsia="Arial Unicode MS" w:hAnsi="Verdana" w:cs="Tahoma"/>
          <w:b/>
          <w:color w:val="4472C4" w:themeColor="accent1"/>
          <w:sz w:val="20"/>
          <w:szCs w:val="20"/>
          <w:u w:color="000000"/>
          <w:lang w:val="pt-PT"/>
        </w:rPr>
      </w:pPr>
    </w:p>
    <w:p w14:paraId="5329CB1F" w14:textId="00417A31" w:rsidR="00294560" w:rsidRPr="00F64CAB" w:rsidRDefault="00820AAD" w:rsidP="003A062A">
      <w:pPr>
        <w:spacing w:after="0"/>
        <w:jc w:val="center"/>
        <w:outlineLvl w:val="0"/>
        <w:rPr>
          <w:rFonts w:ascii="Verdana" w:eastAsia="Arial Unicode MS" w:hAnsi="Verdana" w:cs="Tahoma"/>
          <w:sz w:val="20"/>
          <w:szCs w:val="20"/>
          <w:u w:color="000000"/>
          <w:lang w:val="pt-PT"/>
        </w:rPr>
      </w:pPr>
      <w:r>
        <w:rPr>
          <w:rFonts w:ascii="Verdana" w:eastAsia="Arial Unicode MS" w:hAnsi="Verdana" w:cs="Tahoma"/>
          <w:sz w:val="20"/>
          <w:szCs w:val="20"/>
          <w:u w:color="000000"/>
          <w:lang w:val="pt-PT"/>
        </w:rPr>
        <w:t xml:space="preserve">Flávio Ferreira dos Santos     </w:t>
      </w:r>
      <w:r w:rsidR="004D1135" w:rsidRPr="00F64CAB">
        <w:rPr>
          <w:rFonts w:ascii="Verdana" w:eastAsia="Arial Unicode MS" w:hAnsi="Verdana" w:cs="Tahoma"/>
          <w:sz w:val="20"/>
          <w:szCs w:val="20"/>
          <w:u w:color="000000"/>
          <w:lang w:val="pt-PT"/>
        </w:rPr>
        <w:t xml:space="preserve">        </w:t>
      </w:r>
      <w:r w:rsidR="006C182F" w:rsidRPr="00F64CAB">
        <w:rPr>
          <w:rFonts w:ascii="Verdana" w:eastAsia="Arial Unicode MS" w:hAnsi="Verdana" w:cs="Tahoma"/>
          <w:sz w:val="20"/>
          <w:szCs w:val="20"/>
          <w:u w:color="000000"/>
          <w:lang w:val="pt-PT"/>
        </w:rPr>
        <w:t xml:space="preserve">                 </w:t>
      </w:r>
      <w:r w:rsidR="009F0969" w:rsidRPr="00F64CAB">
        <w:rPr>
          <w:rFonts w:ascii="Verdana" w:eastAsia="Arial Unicode MS" w:hAnsi="Verdana" w:cs="Tahoma"/>
          <w:sz w:val="20"/>
          <w:szCs w:val="20"/>
          <w:u w:color="000000"/>
          <w:lang w:val="pt-PT"/>
        </w:rPr>
        <w:t xml:space="preserve"> </w:t>
      </w:r>
      <w:r w:rsidR="00E64D16" w:rsidRPr="00F64CAB">
        <w:rPr>
          <w:rFonts w:ascii="Verdana" w:eastAsia="Arial Unicode MS" w:hAnsi="Verdana" w:cs="Tahoma"/>
          <w:sz w:val="20"/>
          <w:szCs w:val="20"/>
          <w:u w:color="000000"/>
          <w:lang w:val="pt-PT"/>
        </w:rPr>
        <w:t xml:space="preserve"> </w:t>
      </w:r>
      <w:r w:rsidR="0030541A" w:rsidRPr="00F64CAB">
        <w:rPr>
          <w:rFonts w:ascii="Verdana" w:eastAsia="Arial Unicode MS" w:hAnsi="Verdana" w:cs="Tahoma"/>
          <w:sz w:val="20"/>
          <w:szCs w:val="20"/>
          <w:u w:color="000000"/>
          <w:lang w:val="pt-PT"/>
        </w:rPr>
        <w:t xml:space="preserve"> </w:t>
      </w:r>
      <w:r w:rsidR="00E64D16" w:rsidRPr="00F64CAB">
        <w:rPr>
          <w:rFonts w:ascii="Verdana" w:eastAsia="Arial Unicode MS" w:hAnsi="Verdana" w:cs="Tahoma"/>
          <w:sz w:val="20"/>
          <w:szCs w:val="20"/>
          <w:u w:color="000000"/>
          <w:lang w:val="pt-PT"/>
        </w:rPr>
        <w:t xml:space="preserve"> </w:t>
      </w:r>
      <w:r w:rsidR="00294560" w:rsidRPr="00F64CAB">
        <w:rPr>
          <w:rFonts w:ascii="Verdana" w:eastAsia="Arial Unicode MS" w:hAnsi="Verdana" w:cs="Tahoma"/>
          <w:sz w:val="20"/>
          <w:szCs w:val="20"/>
          <w:u w:color="000000"/>
          <w:lang w:val="pt-PT"/>
        </w:rPr>
        <w:t>Hugo de Moraes Pinto</w:t>
      </w:r>
    </w:p>
    <w:p w14:paraId="05624646" w14:textId="7A068F47" w:rsidR="005007D5" w:rsidRPr="00F64CAB" w:rsidRDefault="005007D5" w:rsidP="003A062A">
      <w:pPr>
        <w:spacing w:after="0"/>
        <w:jc w:val="center"/>
        <w:outlineLvl w:val="0"/>
        <w:rPr>
          <w:rFonts w:ascii="Verdana" w:eastAsia="Arial Unicode MS" w:hAnsi="Verdana" w:cs="Tahoma"/>
          <w:sz w:val="18"/>
          <w:szCs w:val="18"/>
          <w:u w:color="000000"/>
          <w:lang w:val="pt-PT"/>
        </w:rPr>
      </w:pPr>
      <w:r w:rsidRPr="00F64CAB">
        <w:rPr>
          <w:rFonts w:ascii="Verdana" w:eastAsia="Arial Unicode MS" w:hAnsi="Verdana" w:cs="Tahoma"/>
          <w:sz w:val="18"/>
          <w:szCs w:val="18"/>
          <w:u w:color="000000"/>
          <w:lang w:val="pt-PT"/>
        </w:rPr>
        <w:t>Diretoria de Pessoas, Administração,</w:t>
      </w:r>
      <w:r w:rsidR="008F6D58" w:rsidRPr="00F64CAB">
        <w:rPr>
          <w:rFonts w:ascii="Verdana" w:eastAsia="Arial Unicode MS" w:hAnsi="Verdana" w:cs="Tahoma"/>
          <w:sz w:val="18"/>
          <w:szCs w:val="18"/>
          <w:u w:color="000000"/>
          <w:lang w:val="pt-PT"/>
        </w:rPr>
        <w:t xml:space="preserve">   </w:t>
      </w:r>
      <w:r w:rsidRPr="00F64CAB">
        <w:rPr>
          <w:rFonts w:ascii="Verdana" w:eastAsia="Arial Unicode MS" w:hAnsi="Verdana" w:cs="Tahoma"/>
          <w:sz w:val="18"/>
          <w:szCs w:val="18"/>
          <w:u w:color="000000"/>
          <w:lang w:val="pt-PT"/>
        </w:rPr>
        <w:t xml:space="preserve"> </w:t>
      </w:r>
      <w:r w:rsidR="009F0969" w:rsidRPr="00F64CAB">
        <w:rPr>
          <w:rFonts w:ascii="Verdana" w:eastAsia="Arial Unicode MS" w:hAnsi="Verdana" w:cs="Tahoma"/>
          <w:sz w:val="18"/>
          <w:szCs w:val="18"/>
          <w:u w:color="000000"/>
          <w:lang w:val="pt-PT"/>
        </w:rPr>
        <w:t xml:space="preserve">         </w:t>
      </w:r>
      <w:r w:rsidR="008F6D58" w:rsidRPr="00F64CAB">
        <w:rPr>
          <w:rFonts w:ascii="Verdana" w:eastAsia="Arial Unicode MS" w:hAnsi="Verdana" w:cs="Tahoma"/>
          <w:sz w:val="18"/>
          <w:szCs w:val="18"/>
          <w:u w:color="000000"/>
          <w:lang w:val="pt-PT"/>
        </w:rPr>
        <w:t xml:space="preserve">          </w:t>
      </w:r>
      <w:r w:rsidR="00820AAD">
        <w:rPr>
          <w:rFonts w:ascii="Verdana" w:eastAsia="Arial Unicode MS" w:hAnsi="Verdana" w:cs="Tahoma"/>
          <w:sz w:val="18"/>
          <w:szCs w:val="18"/>
          <w:u w:color="000000"/>
          <w:lang w:val="pt-PT"/>
        </w:rPr>
        <w:t xml:space="preserve">   </w:t>
      </w:r>
      <w:r w:rsidR="009F0969" w:rsidRPr="00F64CAB">
        <w:rPr>
          <w:rFonts w:ascii="Verdana" w:eastAsia="Arial Unicode MS" w:hAnsi="Verdana" w:cs="Tahoma"/>
          <w:sz w:val="18"/>
          <w:szCs w:val="18"/>
          <w:u w:color="000000"/>
          <w:lang w:val="pt-PT"/>
        </w:rPr>
        <w:t xml:space="preserve">Diretor </w:t>
      </w:r>
      <w:r w:rsidRPr="00F64CAB">
        <w:rPr>
          <w:rFonts w:ascii="Verdana" w:eastAsia="Arial Unicode MS" w:hAnsi="Verdana" w:cs="Tahoma"/>
          <w:sz w:val="18"/>
          <w:szCs w:val="18"/>
          <w:u w:color="000000"/>
          <w:lang w:val="pt-PT"/>
        </w:rPr>
        <w:t xml:space="preserve">Controladoria, </w:t>
      </w:r>
      <w:r w:rsidR="008F6D58" w:rsidRPr="00F64CAB">
        <w:rPr>
          <w:rFonts w:ascii="Verdana" w:eastAsia="Arial Unicode MS" w:hAnsi="Verdana" w:cs="Tahoma"/>
          <w:sz w:val="18"/>
          <w:szCs w:val="18"/>
          <w:u w:color="000000"/>
          <w:lang w:val="pt-PT"/>
        </w:rPr>
        <w:t>C</w:t>
      </w:r>
      <w:r w:rsidRPr="00F64CAB">
        <w:rPr>
          <w:rFonts w:ascii="Verdana" w:eastAsia="Arial Unicode MS" w:hAnsi="Verdana" w:cs="Tahoma"/>
          <w:sz w:val="18"/>
          <w:szCs w:val="18"/>
          <w:u w:color="000000"/>
          <w:lang w:val="pt-PT"/>
        </w:rPr>
        <w:t>ontroles e</w:t>
      </w:r>
    </w:p>
    <w:p w14:paraId="262E8F06" w14:textId="718C04CD" w:rsidR="00294560" w:rsidRPr="00F64CAB" w:rsidRDefault="003A062A" w:rsidP="003A062A">
      <w:pPr>
        <w:spacing w:after="0"/>
        <w:outlineLvl w:val="0"/>
        <w:rPr>
          <w:rFonts w:ascii="Verdana" w:eastAsia="Arial Unicode MS" w:hAnsi="Verdana" w:cs="Tahoma"/>
          <w:sz w:val="18"/>
          <w:szCs w:val="18"/>
          <w:u w:color="000000"/>
          <w:lang w:val="pt-PT"/>
        </w:rPr>
      </w:pPr>
      <w:r>
        <w:rPr>
          <w:rFonts w:ascii="Verdana" w:eastAsia="Arial Unicode MS" w:hAnsi="Verdana" w:cs="Tahoma"/>
          <w:sz w:val="18"/>
          <w:szCs w:val="18"/>
          <w:u w:color="000000"/>
          <w:lang w:val="pt-PT"/>
        </w:rPr>
        <w:t xml:space="preserve">                       </w:t>
      </w:r>
      <w:r w:rsidR="008F6D58" w:rsidRPr="00F64CAB">
        <w:rPr>
          <w:rFonts w:ascii="Verdana" w:eastAsia="Arial Unicode MS" w:hAnsi="Verdana" w:cs="Tahoma"/>
          <w:sz w:val="18"/>
          <w:szCs w:val="18"/>
          <w:u w:color="000000"/>
          <w:lang w:val="pt-PT"/>
        </w:rPr>
        <w:t xml:space="preserve">Teconologia </w:t>
      </w:r>
      <w:r w:rsidR="006C182F" w:rsidRPr="00F64CAB">
        <w:rPr>
          <w:rFonts w:ascii="Verdana" w:eastAsia="Arial Unicode MS" w:hAnsi="Verdana" w:cs="Tahoma"/>
          <w:sz w:val="18"/>
          <w:szCs w:val="18"/>
          <w:u w:color="000000"/>
          <w:lang w:val="pt-PT"/>
        </w:rPr>
        <w:t>e Finanças</w:t>
      </w:r>
      <w:r w:rsidR="009F0969" w:rsidRPr="00F64CAB">
        <w:rPr>
          <w:rFonts w:ascii="Verdana" w:eastAsia="Arial Unicode MS" w:hAnsi="Verdana" w:cs="Tahoma"/>
          <w:sz w:val="18"/>
          <w:szCs w:val="18"/>
          <w:u w:color="000000"/>
          <w:lang w:val="pt-PT"/>
        </w:rPr>
        <w:t xml:space="preserve">                                        </w:t>
      </w:r>
      <w:r w:rsidR="00E64D16" w:rsidRPr="00F64CAB">
        <w:rPr>
          <w:rFonts w:ascii="Verdana" w:eastAsia="Arial Unicode MS" w:hAnsi="Verdana" w:cs="Tahoma"/>
          <w:sz w:val="18"/>
          <w:szCs w:val="18"/>
          <w:u w:color="000000"/>
          <w:lang w:val="pt-PT"/>
        </w:rPr>
        <w:t xml:space="preserve">     </w:t>
      </w:r>
      <w:r w:rsidR="00E73202">
        <w:rPr>
          <w:rFonts w:ascii="Verdana" w:eastAsia="Arial Unicode MS" w:hAnsi="Verdana" w:cs="Tahoma"/>
          <w:sz w:val="18"/>
          <w:szCs w:val="18"/>
          <w:u w:color="000000"/>
          <w:lang w:val="pt-PT"/>
        </w:rPr>
        <w:t xml:space="preserve"> </w:t>
      </w:r>
      <w:r>
        <w:rPr>
          <w:rFonts w:ascii="Verdana" w:eastAsia="Arial Unicode MS" w:hAnsi="Verdana" w:cs="Tahoma"/>
          <w:sz w:val="18"/>
          <w:szCs w:val="18"/>
          <w:u w:color="000000"/>
          <w:lang w:val="pt-PT"/>
        </w:rPr>
        <w:t xml:space="preserve">      </w:t>
      </w:r>
      <w:r w:rsidR="0030541A" w:rsidRPr="00F64CAB">
        <w:rPr>
          <w:rFonts w:ascii="Verdana" w:eastAsia="Arial Unicode MS" w:hAnsi="Verdana" w:cs="Tahoma"/>
          <w:sz w:val="18"/>
          <w:szCs w:val="18"/>
          <w:u w:color="000000"/>
          <w:lang w:val="pt-PT"/>
        </w:rPr>
        <w:t>Segurança</w:t>
      </w:r>
    </w:p>
    <w:p w14:paraId="6331975E" w14:textId="67721134" w:rsidR="001D03B9" w:rsidRDefault="001D03B9" w:rsidP="009F6533">
      <w:pPr>
        <w:rPr>
          <w:noProof/>
          <w:color w:val="4472C4" w:themeColor="accent1"/>
        </w:rPr>
      </w:pPr>
    </w:p>
    <w:p w14:paraId="1E0AEA3C" w14:textId="23C8BA51" w:rsidR="00820AAD" w:rsidRDefault="00820AAD" w:rsidP="009F6533">
      <w:pPr>
        <w:rPr>
          <w:noProof/>
          <w:color w:val="4472C4" w:themeColor="accent1"/>
        </w:rPr>
      </w:pPr>
    </w:p>
    <w:p w14:paraId="66A089F1" w14:textId="77777777" w:rsidR="00820AAD" w:rsidRDefault="00820AAD" w:rsidP="009F6533">
      <w:pPr>
        <w:rPr>
          <w:noProof/>
          <w:color w:val="4472C4" w:themeColor="accent1"/>
        </w:rPr>
      </w:pPr>
    </w:p>
    <w:p w14:paraId="0088E837" w14:textId="241ABB5C" w:rsidR="001D03B9" w:rsidRPr="00820AAD" w:rsidRDefault="00820AAD" w:rsidP="003A062A">
      <w:pPr>
        <w:spacing w:after="0"/>
        <w:jc w:val="center"/>
        <w:outlineLvl w:val="0"/>
        <w:rPr>
          <w:rFonts w:ascii="Verdana" w:eastAsia="Arial Unicode MS" w:hAnsi="Verdana" w:cs="Tahoma"/>
          <w:sz w:val="20"/>
          <w:szCs w:val="20"/>
          <w:u w:color="000000"/>
          <w:lang w:val="pt-PT"/>
        </w:rPr>
      </w:pPr>
      <w:r w:rsidRPr="00820AAD">
        <w:rPr>
          <w:rFonts w:ascii="Verdana" w:eastAsia="Arial Unicode MS" w:hAnsi="Verdana" w:cs="Tahoma"/>
          <w:sz w:val="20"/>
          <w:szCs w:val="20"/>
          <w:u w:color="000000"/>
          <w:lang w:val="pt-PT"/>
        </w:rPr>
        <w:t>Maria do Socorro Gusmão da Silva</w:t>
      </w:r>
    </w:p>
    <w:p w14:paraId="4AD47D2A" w14:textId="30928693" w:rsidR="00820AAD" w:rsidRPr="00471B33" w:rsidRDefault="00820AAD" w:rsidP="003A062A">
      <w:pPr>
        <w:spacing w:after="0"/>
        <w:jc w:val="center"/>
        <w:outlineLvl w:val="0"/>
        <w:rPr>
          <w:rFonts w:ascii="Verdana" w:eastAsia="Arial Unicode MS" w:hAnsi="Verdana" w:cs="Tahoma"/>
          <w:sz w:val="18"/>
          <w:szCs w:val="18"/>
          <w:u w:color="000000"/>
          <w:lang w:val="pt-PT"/>
        </w:rPr>
      </w:pPr>
      <w:r w:rsidRPr="00471B33">
        <w:rPr>
          <w:rFonts w:ascii="Verdana" w:eastAsia="Arial Unicode MS" w:hAnsi="Verdana" w:cs="Tahoma"/>
          <w:sz w:val="18"/>
          <w:szCs w:val="18"/>
          <w:u w:color="000000"/>
          <w:lang w:val="pt-PT"/>
        </w:rPr>
        <w:t>Diretor</w:t>
      </w:r>
      <w:r w:rsidR="00471B33" w:rsidRPr="00471B33">
        <w:rPr>
          <w:rFonts w:ascii="Verdana" w:eastAsia="Arial Unicode MS" w:hAnsi="Verdana" w:cs="Tahoma"/>
          <w:sz w:val="18"/>
          <w:szCs w:val="18"/>
          <w:u w:color="000000"/>
          <w:lang w:val="pt-PT"/>
        </w:rPr>
        <w:t>a</w:t>
      </w:r>
      <w:r w:rsidRPr="00471B33">
        <w:rPr>
          <w:rFonts w:ascii="Verdana" w:eastAsia="Arial Unicode MS" w:hAnsi="Verdana" w:cs="Tahoma"/>
          <w:sz w:val="18"/>
          <w:szCs w:val="18"/>
          <w:u w:color="000000"/>
          <w:lang w:val="pt-PT"/>
        </w:rPr>
        <w:t xml:space="preserve"> de Negócios, Operações, Produtos e Cobrança</w:t>
      </w:r>
    </w:p>
    <w:p w14:paraId="1F412B26" w14:textId="77777777" w:rsidR="001D03B9" w:rsidRPr="00820AAD" w:rsidRDefault="001D03B9" w:rsidP="009F6533">
      <w:pPr>
        <w:rPr>
          <w:noProof/>
          <w:color w:val="4472C4" w:themeColor="accent1"/>
          <w:lang w:val="pt-PT"/>
        </w:rPr>
      </w:pPr>
    </w:p>
    <w:p w14:paraId="222107E1" w14:textId="77777777" w:rsidR="004638BF" w:rsidRDefault="004638BF" w:rsidP="009F6533">
      <w:pPr>
        <w:rPr>
          <w:noProof/>
          <w:color w:val="4472C4" w:themeColor="accent1"/>
        </w:rPr>
      </w:pPr>
    </w:p>
    <w:p w14:paraId="6838151F" w14:textId="77777777" w:rsidR="00EE194E" w:rsidRDefault="00EE194E" w:rsidP="009F6533">
      <w:pPr>
        <w:rPr>
          <w:noProof/>
          <w:color w:val="4472C4" w:themeColor="accent1"/>
        </w:rPr>
      </w:pPr>
    </w:p>
    <w:p w14:paraId="4A8F284E" w14:textId="77777777" w:rsidR="00EE194E" w:rsidRDefault="00EE194E" w:rsidP="009F6533">
      <w:pPr>
        <w:rPr>
          <w:noProof/>
          <w:color w:val="4472C4" w:themeColor="accent1"/>
        </w:rPr>
      </w:pPr>
    </w:p>
    <w:p w14:paraId="45EB0FF9" w14:textId="77777777" w:rsidR="000D5C1B" w:rsidRDefault="000D5C1B" w:rsidP="001C0042">
      <w:pPr>
        <w:spacing w:after="0" w:line="240" w:lineRule="auto"/>
        <w:ind w:left="6372" w:right="-1135" w:firstLine="708"/>
        <w:jc w:val="center"/>
        <w:rPr>
          <w:b/>
          <w:sz w:val="24"/>
          <w:szCs w:val="24"/>
        </w:rPr>
      </w:pPr>
    </w:p>
    <w:p w14:paraId="1048F19C" w14:textId="77777777" w:rsidR="000D5C1B" w:rsidRDefault="000D5C1B">
      <w:pPr>
        <w:rPr>
          <w:b/>
          <w:sz w:val="24"/>
          <w:szCs w:val="24"/>
        </w:rPr>
      </w:pPr>
      <w:r>
        <w:rPr>
          <w:b/>
          <w:sz w:val="24"/>
          <w:szCs w:val="24"/>
        </w:rPr>
        <w:br w:type="page"/>
      </w:r>
    </w:p>
    <w:p w14:paraId="2CCD20CE" w14:textId="65D0A4A3" w:rsidR="004638BF" w:rsidRDefault="000A0A9A" w:rsidP="001C0042">
      <w:pPr>
        <w:spacing w:after="0" w:line="240" w:lineRule="auto"/>
        <w:ind w:left="6372" w:right="-1135" w:firstLine="708"/>
        <w:jc w:val="center"/>
        <w:rPr>
          <w:noProof/>
          <w:color w:val="4472C4" w:themeColor="accent1"/>
        </w:rPr>
      </w:pPr>
      <w:r>
        <w:rPr>
          <w:noProof/>
        </w:rPr>
        <w:lastRenderedPageBreak/>
        <mc:AlternateContent>
          <mc:Choice Requires="wps">
            <w:drawing>
              <wp:anchor distT="0" distB="0" distL="0" distR="0" simplePos="0" relativeHeight="251671552" behindDoc="1" locked="0" layoutInCell="1" allowOverlap="1" wp14:anchorId="27D05240" wp14:editId="0A2D632B">
                <wp:simplePos x="0" y="0"/>
                <wp:positionH relativeFrom="margin">
                  <wp:align>right</wp:align>
                </wp:positionH>
                <wp:positionV relativeFrom="paragraph">
                  <wp:posOffset>223520</wp:posOffset>
                </wp:positionV>
                <wp:extent cx="2790190" cy="7658100"/>
                <wp:effectExtent l="0" t="0" r="10160" b="19050"/>
                <wp:wrapTopAndBottom/>
                <wp:docPr id="11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190" cy="7658100"/>
                        </a:xfrm>
                        <a:prstGeom prst="rect">
                          <a:avLst/>
                        </a:prstGeom>
                        <a:noFill/>
                        <a:ln w="610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776979" w14:textId="77777777" w:rsidR="000A0A9A" w:rsidRDefault="000A0A9A" w:rsidP="000A0A9A">
                            <w:pPr>
                              <w:pStyle w:val="Corpodetexto"/>
                              <w:rPr>
                                <w:rFonts w:ascii="Arial"/>
                                <w:sz w:val="14"/>
                              </w:rPr>
                            </w:pPr>
                          </w:p>
                          <w:p w14:paraId="5115F842" w14:textId="77777777" w:rsidR="000A0A9A" w:rsidRDefault="000A0A9A" w:rsidP="000A0A9A">
                            <w:pPr>
                              <w:pStyle w:val="Corpodetexto"/>
                              <w:spacing w:before="8"/>
                              <w:rPr>
                                <w:rFonts w:ascii="Arial"/>
                                <w:sz w:val="16"/>
                              </w:rPr>
                            </w:pPr>
                          </w:p>
                          <w:p w14:paraId="4AEFCA6A" w14:textId="6C35161A" w:rsidR="003A062A" w:rsidRDefault="003A062A" w:rsidP="00466914">
                            <w:pPr>
                              <w:spacing w:line="240" w:lineRule="auto"/>
                              <w:ind w:right="128"/>
                              <w:jc w:val="right"/>
                              <w:rPr>
                                <w:rFonts w:ascii="Verdana" w:hAnsi="Verdana"/>
                                <w:b/>
                                <w:sz w:val="14"/>
                                <w:szCs w:val="14"/>
                              </w:rPr>
                            </w:pPr>
                            <w:r>
                              <w:rPr>
                                <w:rFonts w:ascii="Verdana" w:hAnsi="Verdana"/>
                                <w:b/>
                                <w:sz w:val="14"/>
                                <w:szCs w:val="14"/>
                              </w:rPr>
                              <w:t>|</w:t>
                            </w:r>
                            <w:r w:rsidR="000A0A9A" w:rsidRPr="003A062A">
                              <w:rPr>
                                <w:rFonts w:ascii="Verdana" w:hAnsi="Verdana"/>
                                <w:b/>
                                <w:sz w:val="14"/>
                                <w:szCs w:val="14"/>
                              </w:rPr>
                              <w:t xml:space="preserve">Publicação da BRBCARD S.A. </w:t>
                            </w:r>
                          </w:p>
                          <w:p w14:paraId="021695C9" w14:textId="377CE509" w:rsidR="003A062A" w:rsidRDefault="003A062A" w:rsidP="00466914">
                            <w:pPr>
                              <w:spacing w:line="240" w:lineRule="auto"/>
                              <w:ind w:right="128"/>
                              <w:jc w:val="right"/>
                              <w:rPr>
                                <w:rFonts w:ascii="Verdana" w:hAnsi="Verdana"/>
                                <w:b/>
                                <w:sz w:val="14"/>
                                <w:szCs w:val="14"/>
                              </w:rPr>
                            </w:pPr>
                            <w:r>
                              <w:rPr>
                                <w:rFonts w:ascii="Verdana" w:hAnsi="Verdana"/>
                                <w:b/>
                                <w:sz w:val="14"/>
                                <w:szCs w:val="14"/>
                              </w:rPr>
                              <w:t>|</w:t>
                            </w:r>
                            <w:r w:rsidR="000A0A9A" w:rsidRPr="003A062A">
                              <w:rPr>
                                <w:rFonts w:ascii="Verdana" w:hAnsi="Verdana"/>
                                <w:b/>
                                <w:sz w:val="14"/>
                                <w:szCs w:val="14"/>
                              </w:rPr>
                              <w:t xml:space="preserve">SAUN QD. 5 BI. C TORRE III sala 701 e 801, </w:t>
                            </w:r>
                          </w:p>
                          <w:p w14:paraId="461F2C02" w14:textId="4D6B59C5" w:rsidR="003A062A" w:rsidRDefault="003A062A" w:rsidP="00466914">
                            <w:pPr>
                              <w:spacing w:line="240" w:lineRule="auto"/>
                              <w:ind w:right="128"/>
                              <w:jc w:val="right"/>
                              <w:rPr>
                                <w:rFonts w:ascii="Verdana" w:hAnsi="Verdana"/>
                                <w:b/>
                                <w:sz w:val="14"/>
                                <w:szCs w:val="14"/>
                              </w:rPr>
                            </w:pPr>
                            <w:r>
                              <w:rPr>
                                <w:rFonts w:ascii="Verdana" w:hAnsi="Verdana"/>
                                <w:b/>
                                <w:sz w:val="14"/>
                                <w:szCs w:val="14"/>
                              </w:rPr>
                              <w:t>|</w:t>
                            </w:r>
                            <w:r w:rsidR="000A0A9A" w:rsidRPr="003A062A">
                              <w:rPr>
                                <w:rFonts w:ascii="Verdana" w:hAnsi="Verdana"/>
                                <w:b/>
                                <w:sz w:val="14"/>
                                <w:szCs w:val="14"/>
                              </w:rPr>
                              <w:t xml:space="preserve">Asa Norte, Brasília - DF, CEP: 70.040-250 </w:t>
                            </w:r>
                          </w:p>
                          <w:p w14:paraId="3FD12233" w14:textId="2A5FC0B2" w:rsidR="000A0A9A" w:rsidRPr="003A062A" w:rsidRDefault="003A062A" w:rsidP="00466914">
                            <w:pPr>
                              <w:spacing w:line="240" w:lineRule="auto"/>
                              <w:ind w:right="128"/>
                              <w:jc w:val="right"/>
                              <w:rPr>
                                <w:rFonts w:ascii="Verdana" w:hAnsi="Verdana"/>
                                <w:b/>
                                <w:sz w:val="14"/>
                                <w:szCs w:val="14"/>
                              </w:rPr>
                            </w:pPr>
                            <w:r>
                              <w:rPr>
                                <w:rFonts w:ascii="Verdana" w:hAnsi="Verdana"/>
                                <w:b/>
                                <w:sz w:val="14"/>
                                <w:szCs w:val="14"/>
                              </w:rPr>
                              <w:t>|</w:t>
                            </w:r>
                            <w:r w:rsidR="000A0A9A" w:rsidRPr="003A062A">
                              <w:rPr>
                                <w:rFonts w:ascii="Verdana" w:hAnsi="Verdana"/>
                                <w:b/>
                                <w:sz w:val="14"/>
                                <w:szCs w:val="14"/>
                              </w:rPr>
                              <w:t>CNPJ:  01.984.199/0001-00</w:t>
                            </w:r>
                          </w:p>
                          <w:p w14:paraId="5519C1E3" w14:textId="77777777" w:rsidR="000A0A9A" w:rsidRPr="003A062A" w:rsidRDefault="000A0A9A" w:rsidP="00466914">
                            <w:pPr>
                              <w:spacing w:line="240" w:lineRule="auto"/>
                              <w:ind w:right="128"/>
                              <w:jc w:val="right"/>
                              <w:rPr>
                                <w:rFonts w:ascii="Verdana" w:hAnsi="Verdana"/>
                                <w:b/>
                                <w:sz w:val="14"/>
                                <w:szCs w:val="14"/>
                              </w:rPr>
                            </w:pPr>
                          </w:p>
                          <w:p w14:paraId="5830069E" w14:textId="77777777" w:rsidR="000A0A9A" w:rsidRPr="003A062A" w:rsidRDefault="000A0A9A" w:rsidP="00466914">
                            <w:pPr>
                              <w:spacing w:line="240" w:lineRule="auto"/>
                              <w:ind w:right="128"/>
                              <w:jc w:val="right"/>
                              <w:rPr>
                                <w:rFonts w:ascii="Verdana" w:hAnsi="Verdana"/>
                                <w:b/>
                                <w:sz w:val="14"/>
                                <w:szCs w:val="14"/>
                              </w:rPr>
                            </w:pPr>
                            <w:r w:rsidRPr="003A062A">
                              <w:rPr>
                                <w:rFonts w:ascii="Verdana" w:hAnsi="Verdana"/>
                                <w:b/>
                                <w:sz w:val="14"/>
                                <w:szCs w:val="14"/>
                              </w:rPr>
                              <w:t>Conselho de Administração</w:t>
                            </w:r>
                          </w:p>
                          <w:p w14:paraId="09DDD09A" w14:textId="1D9862E3" w:rsidR="003A062A" w:rsidRDefault="000A0A9A" w:rsidP="00466914">
                            <w:pPr>
                              <w:spacing w:line="240" w:lineRule="auto"/>
                              <w:ind w:right="128"/>
                              <w:jc w:val="right"/>
                              <w:rPr>
                                <w:rFonts w:ascii="Verdana" w:hAnsi="Verdana"/>
                                <w:b/>
                                <w:sz w:val="14"/>
                                <w:szCs w:val="14"/>
                              </w:rPr>
                            </w:pPr>
                            <w:r w:rsidRPr="003A062A">
                              <w:rPr>
                                <w:rFonts w:ascii="Verdana" w:hAnsi="Verdana"/>
                                <w:b/>
                                <w:sz w:val="14"/>
                                <w:szCs w:val="14"/>
                              </w:rPr>
                              <w:t xml:space="preserve"> </w:t>
                            </w:r>
                            <w:r w:rsidR="003A062A">
                              <w:rPr>
                                <w:rFonts w:ascii="Verdana" w:hAnsi="Verdana"/>
                                <w:b/>
                                <w:sz w:val="14"/>
                                <w:szCs w:val="14"/>
                              </w:rPr>
                              <w:t>|</w:t>
                            </w:r>
                            <w:r w:rsidRPr="003A062A">
                              <w:rPr>
                                <w:rFonts w:ascii="Verdana" w:hAnsi="Verdana"/>
                                <w:b/>
                                <w:sz w:val="14"/>
                                <w:szCs w:val="14"/>
                              </w:rPr>
                              <w:t xml:space="preserve">Membros Efetivos </w:t>
                            </w:r>
                          </w:p>
                          <w:p w14:paraId="457ABD7B" w14:textId="3670363F" w:rsidR="000A0A9A" w:rsidRP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Paulo Henrique Bezerra Rodrigues Costa</w:t>
                            </w:r>
                          </w:p>
                          <w:p w14:paraId="4E869911" w14:textId="77777777" w:rsid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 xml:space="preserve">Dario Oswaldo Garcia Junior </w:t>
                            </w:r>
                          </w:p>
                          <w:p w14:paraId="67D6C9D4" w14:textId="77777777" w:rsid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 xml:space="preserve">Fabiano Pereira Côrtes </w:t>
                            </w:r>
                          </w:p>
                          <w:p w14:paraId="10C3E89C" w14:textId="1CAB0475" w:rsidR="000A0A9A" w:rsidRP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Laércio Barros Júnior</w:t>
                            </w:r>
                          </w:p>
                          <w:p w14:paraId="373BE419" w14:textId="3609B53D" w:rsidR="000A0A9A" w:rsidRP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Paulo Antônio de Carvalho</w:t>
                            </w:r>
                          </w:p>
                          <w:p w14:paraId="0FAA5B17" w14:textId="77777777" w:rsidR="000A0A9A" w:rsidRPr="003A062A" w:rsidRDefault="000A0A9A" w:rsidP="00466914">
                            <w:pPr>
                              <w:spacing w:line="240" w:lineRule="auto"/>
                              <w:ind w:right="128"/>
                              <w:jc w:val="right"/>
                              <w:rPr>
                                <w:rFonts w:ascii="Verdana" w:hAnsi="Verdana"/>
                                <w:b/>
                                <w:sz w:val="14"/>
                                <w:szCs w:val="14"/>
                              </w:rPr>
                            </w:pPr>
                          </w:p>
                          <w:p w14:paraId="4FABDC31" w14:textId="2D7ABC3A" w:rsidR="000A0A9A" w:rsidRPr="003A062A" w:rsidRDefault="000A0A9A" w:rsidP="00466914">
                            <w:pPr>
                              <w:spacing w:line="240" w:lineRule="auto"/>
                              <w:ind w:right="128"/>
                              <w:jc w:val="right"/>
                              <w:rPr>
                                <w:rFonts w:ascii="Verdana" w:hAnsi="Verdana"/>
                                <w:b/>
                                <w:sz w:val="14"/>
                                <w:szCs w:val="14"/>
                              </w:rPr>
                            </w:pPr>
                            <w:r w:rsidRPr="003A062A">
                              <w:rPr>
                                <w:rFonts w:ascii="Verdana" w:hAnsi="Verdana"/>
                                <w:b/>
                                <w:sz w:val="14"/>
                                <w:szCs w:val="14"/>
                              </w:rPr>
                              <w:t>Conselho Fiscal</w:t>
                            </w:r>
                          </w:p>
                          <w:p w14:paraId="0641F58D" w14:textId="3B0A35EB" w:rsidR="000A0A9A" w:rsidRPr="003A062A" w:rsidRDefault="000A0A9A" w:rsidP="00466914">
                            <w:pPr>
                              <w:spacing w:line="240" w:lineRule="auto"/>
                              <w:ind w:right="128"/>
                              <w:jc w:val="right"/>
                              <w:rPr>
                                <w:rFonts w:ascii="Verdana" w:hAnsi="Verdana"/>
                                <w:b/>
                                <w:sz w:val="14"/>
                                <w:szCs w:val="14"/>
                              </w:rPr>
                            </w:pPr>
                            <w:r w:rsidRPr="003A062A">
                              <w:rPr>
                                <w:rFonts w:ascii="Verdana" w:hAnsi="Verdana"/>
                                <w:b/>
                                <w:sz w:val="14"/>
                                <w:szCs w:val="14"/>
                              </w:rPr>
                              <w:t xml:space="preserve"> </w:t>
                            </w:r>
                            <w:r w:rsidR="003A062A">
                              <w:rPr>
                                <w:rFonts w:ascii="Verdana" w:hAnsi="Verdana"/>
                                <w:b/>
                                <w:sz w:val="14"/>
                                <w:szCs w:val="14"/>
                              </w:rPr>
                              <w:t>|</w:t>
                            </w:r>
                            <w:r w:rsidRPr="003A062A">
                              <w:rPr>
                                <w:rFonts w:ascii="Verdana" w:hAnsi="Verdana"/>
                                <w:b/>
                                <w:sz w:val="14"/>
                                <w:szCs w:val="14"/>
                              </w:rPr>
                              <w:t>Membros Efetivos</w:t>
                            </w:r>
                          </w:p>
                          <w:p w14:paraId="2B75E7C2" w14:textId="77777777" w:rsidR="000A0A9A" w:rsidRP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 xml:space="preserve">João Antônio Fleury Teixeira </w:t>
                            </w:r>
                          </w:p>
                          <w:p w14:paraId="6548C688" w14:textId="77777777" w:rsidR="000A0A9A" w:rsidRP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Flávio Eduardo Arakaki</w:t>
                            </w:r>
                          </w:p>
                          <w:p w14:paraId="33F52D11" w14:textId="77777777" w:rsidR="000A0A9A" w:rsidRP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Juliana Monici Souza Pinheiro</w:t>
                            </w:r>
                          </w:p>
                          <w:p w14:paraId="5FCEC0F6" w14:textId="77777777" w:rsidR="000A0A9A" w:rsidRP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Antônio Carlos Alves Barros</w:t>
                            </w:r>
                          </w:p>
                          <w:p w14:paraId="19CD8AC4" w14:textId="77777777" w:rsidR="000A0A9A" w:rsidRP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Carlos César Borges</w:t>
                            </w:r>
                          </w:p>
                          <w:p w14:paraId="7D513C2B" w14:textId="77777777" w:rsidR="000A0A9A" w:rsidRPr="003A062A" w:rsidRDefault="000A0A9A" w:rsidP="00466914">
                            <w:pPr>
                              <w:spacing w:line="240" w:lineRule="auto"/>
                              <w:ind w:right="128"/>
                              <w:jc w:val="right"/>
                              <w:rPr>
                                <w:rFonts w:ascii="Verdana" w:hAnsi="Verdana"/>
                                <w:b/>
                                <w:sz w:val="14"/>
                                <w:szCs w:val="14"/>
                              </w:rPr>
                            </w:pPr>
                          </w:p>
                          <w:p w14:paraId="6DAB6735" w14:textId="77777777" w:rsidR="00BB538E" w:rsidRPr="003A062A" w:rsidRDefault="000A0A9A" w:rsidP="00466914">
                            <w:pPr>
                              <w:spacing w:line="240" w:lineRule="auto"/>
                              <w:ind w:right="128"/>
                              <w:jc w:val="right"/>
                              <w:rPr>
                                <w:rFonts w:ascii="Verdana" w:hAnsi="Verdana"/>
                                <w:b/>
                                <w:sz w:val="14"/>
                                <w:szCs w:val="14"/>
                              </w:rPr>
                            </w:pPr>
                            <w:r w:rsidRPr="003A062A">
                              <w:rPr>
                                <w:rFonts w:ascii="Verdana" w:hAnsi="Verdana"/>
                                <w:b/>
                                <w:sz w:val="14"/>
                                <w:szCs w:val="14"/>
                              </w:rPr>
                              <w:t xml:space="preserve">Diretoria Executiva </w:t>
                            </w:r>
                          </w:p>
                          <w:p w14:paraId="307E3BF4" w14:textId="1A09310C" w:rsidR="000A0A9A" w:rsidRP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Márcio Vieira Recalde</w:t>
                            </w:r>
                          </w:p>
                          <w:p w14:paraId="65B1A51D" w14:textId="777B1C77" w:rsidR="000A0A9A" w:rsidRP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 xml:space="preserve">       </w:t>
                            </w:r>
                            <w:r w:rsidR="003A062A">
                              <w:rPr>
                                <w:rFonts w:ascii="Verdana" w:hAnsi="Verdana"/>
                                <w:b/>
                                <w:sz w:val="14"/>
                                <w:szCs w:val="14"/>
                              </w:rPr>
                              <w:t>|</w:t>
                            </w:r>
                            <w:r w:rsidRPr="003A062A">
                              <w:rPr>
                                <w:rFonts w:ascii="Verdana" w:hAnsi="Verdana"/>
                                <w:b/>
                                <w:sz w:val="14"/>
                                <w:szCs w:val="14"/>
                              </w:rPr>
                              <w:t>Diretor-Presidente</w:t>
                            </w:r>
                          </w:p>
                          <w:p w14:paraId="0AB10A17" w14:textId="77777777" w:rsidR="003A062A" w:rsidRDefault="003A062A" w:rsidP="00466914">
                            <w:pPr>
                              <w:spacing w:line="240" w:lineRule="auto"/>
                              <w:ind w:right="128"/>
                              <w:jc w:val="right"/>
                              <w:rPr>
                                <w:rFonts w:ascii="Verdana" w:hAnsi="Verdana"/>
                                <w:b/>
                                <w:sz w:val="14"/>
                                <w:szCs w:val="14"/>
                              </w:rPr>
                            </w:pPr>
                          </w:p>
                          <w:p w14:paraId="63FA0FA3" w14:textId="7AF7ACE7" w:rsidR="000A0A9A" w:rsidRP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Flávio Ferreira dos Santos</w:t>
                            </w:r>
                          </w:p>
                          <w:p w14:paraId="60BB59C1" w14:textId="77777777" w:rsidR="00466914" w:rsidRDefault="003A062A" w:rsidP="00466914">
                            <w:pPr>
                              <w:spacing w:after="0" w:line="240" w:lineRule="auto"/>
                              <w:ind w:right="128"/>
                              <w:jc w:val="right"/>
                              <w:rPr>
                                <w:rFonts w:ascii="Verdana" w:hAnsi="Verdana"/>
                                <w:b/>
                                <w:sz w:val="14"/>
                                <w:szCs w:val="14"/>
                              </w:rPr>
                            </w:pPr>
                            <w:r>
                              <w:rPr>
                                <w:rFonts w:ascii="Verdana" w:hAnsi="Verdana"/>
                                <w:b/>
                                <w:sz w:val="14"/>
                                <w:szCs w:val="14"/>
                              </w:rPr>
                              <w:t>|</w:t>
                            </w:r>
                            <w:r w:rsidR="000A0A9A" w:rsidRPr="003A062A">
                              <w:rPr>
                                <w:rFonts w:ascii="Verdana" w:hAnsi="Verdana"/>
                                <w:b/>
                                <w:sz w:val="14"/>
                                <w:szCs w:val="14"/>
                              </w:rPr>
                              <w:t>Diretor de Administração, Tecnologia</w:t>
                            </w:r>
                          </w:p>
                          <w:p w14:paraId="4F0E04E2" w14:textId="7ED9E39A" w:rsidR="000A0A9A" w:rsidRP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 xml:space="preserve"> </w:t>
                            </w:r>
                            <w:r w:rsidR="00466914">
                              <w:rPr>
                                <w:rFonts w:ascii="Verdana" w:hAnsi="Verdana"/>
                                <w:b/>
                                <w:sz w:val="14"/>
                                <w:szCs w:val="14"/>
                              </w:rPr>
                              <w:t xml:space="preserve">e </w:t>
                            </w:r>
                            <w:r w:rsidRPr="003A062A">
                              <w:rPr>
                                <w:rFonts w:ascii="Verdana" w:hAnsi="Verdana"/>
                                <w:b/>
                                <w:sz w:val="14"/>
                                <w:szCs w:val="14"/>
                              </w:rPr>
                              <w:t>Finanças -</w:t>
                            </w:r>
                            <w:r w:rsidR="003A062A">
                              <w:rPr>
                                <w:rFonts w:ascii="Verdana" w:hAnsi="Verdana"/>
                                <w:b/>
                                <w:sz w:val="14"/>
                                <w:szCs w:val="14"/>
                              </w:rPr>
                              <w:t xml:space="preserve"> </w:t>
                            </w:r>
                            <w:r w:rsidRPr="003A062A">
                              <w:rPr>
                                <w:rFonts w:ascii="Verdana" w:hAnsi="Verdana"/>
                                <w:b/>
                                <w:sz w:val="14"/>
                                <w:szCs w:val="14"/>
                              </w:rPr>
                              <w:t>DIPAT</w:t>
                            </w:r>
                          </w:p>
                          <w:p w14:paraId="67DE1F33" w14:textId="77777777" w:rsidR="000A0A9A" w:rsidRPr="003A062A" w:rsidRDefault="000A0A9A" w:rsidP="00466914">
                            <w:pPr>
                              <w:spacing w:line="240" w:lineRule="auto"/>
                              <w:ind w:right="128"/>
                              <w:jc w:val="right"/>
                              <w:rPr>
                                <w:rFonts w:ascii="Verdana" w:hAnsi="Verdana"/>
                                <w:b/>
                                <w:sz w:val="14"/>
                                <w:szCs w:val="14"/>
                              </w:rPr>
                            </w:pPr>
                          </w:p>
                          <w:p w14:paraId="47806720" w14:textId="77777777" w:rsid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 xml:space="preserve">Hugo de Moraes Pinto </w:t>
                            </w:r>
                          </w:p>
                          <w:p w14:paraId="4A4F75DF" w14:textId="77777777" w:rsidR="003A062A" w:rsidRDefault="003A062A" w:rsidP="00466914">
                            <w:pPr>
                              <w:spacing w:after="0" w:line="240" w:lineRule="auto"/>
                              <w:ind w:right="128"/>
                              <w:jc w:val="right"/>
                              <w:rPr>
                                <w:rFonts w:ascii="Verdana" w:hAnsi="Verdana"/>
                                <w:b/>
                                <w:sz w:val="14"/>
                                <w:szCs w:val="14"/>
                              </w:rPr>
                            </w:pPr>
                            <w:r>
                              <w:rPr>
                                <w:rFonts w:ascii="Verdana" w:hAnsi="Verdana"/>
                                <w:b/>
                                <w:sz w:val="14"/>
                                <w:szCs w:val="14"/>
                              </w:rPr>
                              <w:t>|</w:t>
                            </w:r>
                            <w:r w:rsidR="000A0A9A" w:rsidRPr="003A062A">
                              <w:rPr>
                                <w:rFonts w:ascii="Verdana" w:hAnsi="Verdana"/>
                                <w:b/>
                                <w:sz w:val="14"/>
                                <w:szCs w:val="14"/>
                              </w:rPr>
                              <w:t>Diretor de Controladoria, Controles</w:t>
                            </w:r>
                            <w:r w:rsidR="00BB538E" w:rsidRPr="003A062A">
                              <w:rPr>
                                <w:rFonts w:ascii="Verdana" w:hAnsi="Verdana"/>
                                <w:b/>
                                <w:sz w:val="14"/>
                                <w:szCs w:val="14"/>
                              </w:rPr>
                              <w:t xml:space="preserve"> </w:t>
                            </w:r>
                          </w:p>
                          <w:p w14:paraId="2CC2A8AF" w14:textId="58A4EE1B" w:rsidR="000A0A9A" w:rsidRP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e Segurança - DICCO</w:t>
                            </w:r>
                          </w:p>
                          <w:p w14:paraId="42CE1CD6" w14:textId="77777777" w:rsidR="000A0A9A" w:rsidRPr="003A062A" w:rsidRDefault="000A0A9A" w:rsidP="00466914">
                            <w:pPr>
                              <w:spacing w:line="240" w:lineRule="auto"/>
                              <w:ind w:right="128"/>
                              <w:jc w:val="right"/>
                              <w:rPr>
                                <w:rFonts w:ascii="Verdana" w:hAnsi="Verdana"/>
                                <w:b/>
                                <w:sz w:val="14"/>
                                <w:szCs w:val="14"/>
                              </w:rPr>
                            </w:pPr>
                          </w:p>
                          <w:p w14:paraId="783520B8" w14:textId="77777777" w:rsidR="000A0A9A" w:rsidRP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 xml:space="preserve">               Maria do Socorro Gusmão da Silva </w:t>
                            </w:r>
                          </w:p>
                          <w:p w14:paraId="72BFE6B2" w14:textId="470230E7" w:rsidR="00466914" w:rsidRDefault="00466914" w:rsidP="00466914">
                            <w:pPr>
                              <w:spacing w:after="0" w:line="240" w:lineRule="auto"/>
                              <w:ind w:right="128"/>
                              <w:jc w:val="right"/>
                              <w:rPr>
                                <w:rFonts w:ascii="Verdana" w:hAnsi="Verdana"/>
                                <w:b/>
                                <w:sz w:val="14"/>
                                <w:szCs w:val="14"/>
                              </w:rPr>
                            </w:pPr>
                            <w:r>
                              <w:rPr>
                                <w:rFonts w:ascii="Verdana" w:hAnsi="Verdana"/>
                                <w:b/>
                                <w:sz w:val="14"/>
                                <w:szCs w:val="14"/>
                              </w:rPr>
                              <w:t>|</w:t>
                            </w:r>
                            <w:r w:rsidR="000A0A9A" w:rsidRPr="003A062A">
                              <w:rPr>
                                <w:rFonts w:ascii="Verdana" w:hAnsi="Verdana"/>
                                <w:b/>
                                <w:sz w:val="14"/>
                                <w:szCs w:val="14"/>
                              </w:rPr>
                              <w:t>Diretor de Negócios, Operações, Produtos</w:t>
                            </w:r>
                          </w:p>
                          <w:p w14:paraId="29353106" w14:textId="2E9E6C45" w:rsidR="000A0A9A" w:rsidRP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 xml:space="preserve"> e Cobrança - DINOP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05240" id="_x0000_t202" coordsize="21600,21600" o:spt="202" path="m,l,21600r21600,l21600,xe">
                <v:stroke joinstyle="miter"/>
                <v:path gradientshapeok="t" o:connecttype="rect"/>
              </v:shapetype>
              <v:shape id="Text Box 76" o:spid="_x0000_s1026" type="#_x0000_t202" style="position:absolute;left:0;text-align:left;margin-left:168.5pt;margin-top:17.6pt;width:219.7pt;height:603pt;z-index:-2516449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" filled="f" strokeweight=".16961mm">
                <v:textbox inset="0,0,0,0">
                  <w:txbxContent>
                    <w:p w14:paraId="05776979" w14:textId="77777777" w:rsidR="000A0A9A" w:rsidRDefault="000A0A9A" w:rsidP="000A0A9A">
                      <w:pPr>
                        <w:pStyle w:val="Corpodetexto"/>
                        <w:rPr>
                          <w:rFonts w:ascii="Arial"/>
                          <w:sz w:val="14"/>
                        </w:rPr>
                      </w:pPr>
                    </w:p>
                    <w:p w14:paraId="5115F842" w14:textId="77777777" w:rsidR="000A0A9A" w:rsidRDefault="000A0A9A" w:rsidP="000A0A9A">
                      <w:pPr>
                        <w:pStyle w:val="Corpodetexto"/>
                        <w:spacing w:before="8"/>
                        <w:rPr>
                          <w:rFonts w:ascii="Arial"/>
                          <w:sz w:val="16"/>
                        </w:rPr>
                      </w:pPr>
                    </w:p>
                    <w:p w14:paraId="4AEFCA6A" w14:textId="6C35161A" w:rsidR="003A062A" w:rsidRDefault="003A062A" w:rsidP="00466914">
                      <w:pPr>
                        <w:spacing w:line="240" w:lineRule="auto"/>
                        <w:ind w:right="128"/>
                        <w:jc w:val="right"/>
                        <w:rPr>
                          <w:rFonts w:ascii="Verdana" w:hAnsi="Verdana"/>
                          <w:b/>
                          <w:sz w:val="14"/>
                          <w:szCs w:val="14"/>
                        </w:rPr>
                      </w:pPr>
                      <w:r>
                        <w:rPr>
                          <w:rFonts w:ascii="Verdana" w:hAnsi="Verdana"/>
                          <w:b/>
                          <w:sz w:val="14"/>
                          <w:szCs w:val="14"/>
                        </w:rPr>
                        <w:t>|</w:t>
                      </w:r>
                      <w:r w:rsidR="000A0A9A" w:rsidRPr="003A062A">
                        <w:rPr>
                          <w:rFonts w:ascii="Verdana" w:hAnsi="Verdana"/>
                          <w:b/>
                          <w:sz w:val="14"/>
                          <w:szCs w:val="14"/>
                        </w:rPr>
                        <w:t xml:space="preserve">Publicação da BRBCARD S.A. </w:t>
                      </w:r>
                    </w:p>
                    <w:p w14:paraId="021695C9" w14:textId="377CE509" w:rsidR="003A062A" w:rsidRDefault="003A062A" w:rsidP="00466914">
                      <w:pPr>
                        <w:spacing w:line="240" w:lineRule="auto"/>
                        <w:ind w:right="128"/>
                        <w:jc w:val="right"/>
                        <w:rPr>
                          <w:rFonts w:ascii="Verdana" w:hAnsi="Verdana"/>
                          <w:b/>
                          <w:sz w:val="14"/>
                          <w:szCs w:val="14"/>
                        </w:rPr>
                      </w:pPr>
                      <w:r>
                        <w:rPr>
                          <w:rFonts w:ascii="Verdana" w:hAnsi="Verdana"/>
                          <w:b/>
                          <w:sz w:val="14"/>
                          <w:szCs w:val="14"/>
                        </w:rPr>
                        <w:t>|</w:t>
                      </w:r>
                      <w:r w:rsidR="000A0A9A" w:rsidRPr="003A062A">
                        <w:rPr>
                          <w:rFonts w:ascii="Verdana" w:hAnsi="Verdana"/>
                          <w:b/>
                          <w:sz w:val="14"/>
                          <w:szCs w:val="14"/>
                        </w:rPr>
                        <w:t xml:space="preserve">SAUN QD. 5 BI. C TORRE III sala 701 e 801, </w:t>
                      </w:r>
                    </w:p>
                    <w:p w14:paraId="461F2C02" w14:textId="4D6B59C5" w:rsidR="003A062A" w:rsidRDefault="003A062A" w:rsidP="00466914">
                      <w:pPr>
                        <w:spacing w:line="240" w:lineRule="auto"/>
                        <w:ind w:right="128"/>
                        <w:jc w:val="right"/>
                        <w:rPr>
                          <w:rFonts w:ascii="Verdana" w:hAnsi="Verdana"/>
                          <w:b/>
                          <w:sz w:val="14"/>
                          <w:szCs w:val="14"/>
                        </w:rPr>
                      </w:pPr>
                      <w:r>
                        <w:rPr>
                          <w:rFonts w:ascii="Verdana" w:hAnsi="Verdana"/>
                          <w:b/>
                          <w:sz w:val="14"/>
                          <w:szCs w:val="14"/>
                        </w:rPr>
                        <w:t>|</w:t>
                      </w:r>
                      <w:r w:rsidR="000A0A9A" w:rsidRPr="003A062A">
                        <w:rPr>
                          <w:rFonts w:ascii="Verdana" w:hAnsi="Verdana"/>
                          <w:b/>
                          <w:sz w:val="14"/>
                          <w:szCs w:val="14"/>
                        </w:rPr>
                        <w:t xml:space="preserve">Asa Norte, Brasília - DF, CEP: 70.040-250 </w:t>
                      </w:r>
                    </w:p>
                    <w:p w14:paraId="3FD12233" w14:textId="2A5FC0B2" w:rsidR="000A0A9A" w:rsidRPr="003A062A" w:rsidRDefault="003A062A" w:rsidP="00466914">
                      <w:pPr>
                        <w:spacing w:line="240" w:lineRule="auto"/>
                        <w:ind w:right="128"/>
                        <w:jc w:val="right"/>
                        <w:rPr>
                          <w:rFonts w:ascii="Verdana" w:hAnsi="Verdana"/>
                          <w:b/>
                          <w:sz w:val="14"/>
                          <w:szCs w:val="14"/>
                        </w:rPr>
                      </w:pPr>
                      <w:r>
                        <w:rPr>
                          <w:rFonts w:ascii="Verdana" w:hAnsi="Verdana"/>
                          <w:b/>
                          <w:sz w:val="14"/>
                          <w:szCs w:val="14"/>
                        </w:rPr>
                        <w:t>|</w:t>
                      </w:r>
                      <w:r w:rsidR="000A0A9A" w:rsidRPr="003A062A">
                        <w:rPr>
                          <w:rFonts w:ascii="Verdana" w:hAnsi="Verdana"/>
                          <w:b/>
                          <w:sz w:val="14"/>
                          <w:szCs w:val="14"/>
                        </w:rPr>
                        <w:t>CNPJ:  01.984.199/0001-00</w:t>
                      </w:r>
                    </w:p>
                    <w:p w14:paraId="5519C1E3" w14:textId="77777777" w:rsidR="000A0A9A" w:rsidRPr="003A062A" w:rsidRDefault="000A0A9A" w:rsidP="00466914">
                      <w:pPr>
                        <w:spacing w:line="240" w:lineRule="auto"/>
                        <w:ind w:right="128"/>
                        <w:jc w:val="right"/>
                        <w:rPr>
                          <w:rFonts w:ascii="Verdana" w:hAnsi="Verdana"/>
                          <w:b/>
                          <w:sz w:val="14"/>
                          <w:szCs w:val="14"/>
                        </w:rPr>
                      </w:pPr>
                    </w:p>
                    <w:p w14:paraId="5830069E" w14:textId="77777777" w:rsidR="000A0A9A" w:rsidRPr="003A062A" w:rsidRDefault="000A0A9A" w:rsidP="00466914">
                      <w:pPr>
                        <w:spacing w:line="240" w:lineRule="auto"/>
                        <w:ind w:right="128"/>
                        <w:jc w:val="right"/>
                        <w:rPr>
                          <w:rFonts w:ascii="Verdana" w:hAnsi="Verdana"/>
                          <w:b/>
                          <w:sz w:val="14"/>
                          <w:szCs w:val="14"/>
                        </w:rPr>
                      </w:pPr>
                      <w:r w:rsidRPr="003A062A">
                        <w:rPr>
                          <w:rFonts w:ascii="Verdana" w:hAnsi="Verdana"/>
                          <w:b/>
                          <w:sz w:val="14"/>
                          <w:szCs w:val="14"/>
                        </w:rPr>
                        <w:t>Conselho de Administração</w:t>
                      </w:r>
                    </w:p>
                    <w:p w14:paraId="09DDD09A" w14:textId="1D9862E3" w:rsidR="003A062A" w:rsidRDefault="000A0A9A" w:rsidP="00466914">
                      <w:pPr>
                        <w:spacing w:line="240" w:lineRule="auto"/>
                        <w:ind w:right="128"/>
                        <w:jc w:val="right"/>
                        <w:rPr>
                          <w:rFonts w:ascii="Verdana" w:hAnsi="Verdana"/>
                          <w:b/>
                          <w:sz w:val="14"/>
                          <w:szCs w:val="14"/>
                        </w:rPr>
                      </w:pPr>
                      <w:r w:rsidRPr="003A062A">
                        <w:rPr>
                          <w:rFonts w:ascii="Verdana" w:hAnsi="Verdana"/>
                          <w:b/>
                          <w:sz w:val="14"/>
                          <w:szCs w:val="14"/>
                        </w:rPr>
                        <w:t xml:space="preserve"> </w:t>
                      </w:r>
                      <w:r w:rsidR="003A062A">
                        <w:rPr>
                          <w:rFonts w:ascii="Verdana" w:hAnsi="Verdana"/>
                          <w:b/>
                          <w:sz w:val="14"/>
                          <w:szCs w:val="14"/>
                        </w:rPr>
                        <w:t>|</w:t>
                      </w:r>
                      <w:r w:rsidRPr="003A062A">
                        <w:rPr>
                          <w:rFonts w:ascii="Verdana" w:hAnsi="Verdana"/>
                          <w:b/>
                          <w:sz w:val="14"/>
                          <w:szCs w:val="14"/>
                        </w:rPr>
                        <w:t xml:space="preserve">Membros Efetivos </w:t>
                      </w:r>
                    </w:p>
                    <w:p w14:paraId="457ABD7B" w14:textId="3670363F" w:rsidR="000A0A9A" w:rsidRP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Paulo Henrique Bezerra Rodrigues Costa</w:t>
                      </w:r>
                    </w:p>
                    <w:p w14:paraId="4E869911" w14:textId="77777777" w:rsid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 xml:space="preserve">Dario Oswaldo Garcia Junior </w:t>
                      </w:r>
                    </w:p>
                    <w:p w14:paraId="67D6C9D4" w14:textId="77777777" w:rsid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 xml:space="preserve">Fabiano Pereira Côrtes </w:t>
                      </w:r>
                    </w:p>
                    <w:p w14:paraId="10C3E89C" w14:textId="1CAB0475" w:rsidR="000A0A9A" w:rsidRP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Laércio Barros Júnior</w:t>
                      </w:r>
                    </w:p>
                    <w:p w14:paraId="373BE419" w14:textId="3609B53D" w:rsidR="000A0A9A" w:rsidRP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Paulo Antônio de Carvalho</w:t>
                      </w:r>
                    </w:p>
                    <w:p w14:paraId="0FAA5B17" w14:textId="77777777" w:rsidR="000A0A9A" w:rsidRPr="003A062A" w:rsidRDefault="000A0A9A" w:rsidP="00466914">
                      <w:pPr>
                        <w:spacing w:line="240" w:lineRule="auto"/>
                        <w:ind w:right="128"/>
                        <w:jc w:val="right"/>
                        <w:rPr>
                          <w:rFonts w:ascii="Verdana" w:hAnsi="Verdana"/>
                          <w:b/>
                          <w:sz w:val="14"/>
                          <w:szCs w:val="14"/>
                        </w:rPr>
                      </w:pPr>
                    </w:p>
                    <w:p w14:paraId="4FABDC31" w14:textId="2D7ABC3A" w:rsidR="000A0A9A" w:rsidRPr="003A062A" w:rsidRDefault="000A0A9A" w:rsidP="00466914">
                      <w:pPr>
                        <w:spacing w:line="240" w:lineRule="auto"/>
                        <w:ind w:right="128"/>
                        <w:jc w:val="right"/>
                        <w:rPr>
                          <w:rFonts w:ascii="Verdana" w:hAnsi="Verdana"/>
                          <w:b/>
                          <w:sz w:val="14"/>
                          <w:szCs w:val="14"/>
                        </w:rPr>
                      </w:pPr>
                      <w:r w:rsidRPr="003A062A">
                        <w:rPr>
                          <w:rFonts w:ascii="Verdana" w:hAnsi="Verdana"/>
                          <w:b/>
                          <w:sz w:val="14"/>
                          <w:szCs w:val="14"/>
                        </w:rPr>
                        <w:t>Conselho Fiscal</w:t>
                      </w:r>
                    </w:p>
                    <w:p w14:paraId="0641F58D" w14:textId="3B0A35EB" w:rsidR="000A0A9A" w:rsidRPr="003A062A" w:rsidRDefault="000A0A9A" w:rsidP="00466914">
                      <w:pPr>
                        <w:spacing w:line="240" w:lineRule="auto"/>
                        <w:ind w:right="128"/>
                        <w:jc w:val="right"/>
                        <w:rPr>
                          <w:rFonts w:ascii="Verdana" w:hAnsi="Verdana"/>
                          <w:b/>
                          <w:sz w:val="14"/>
                          <w:szCs w:val="14"/>
                        </w:rPr>
                      </w:pPr>
                      <w:r w:rsidRPr="003A062A">
                        <w:rPr>
                          <w:rFonts w:ascii="Verdana" w:hAnsi="Verdana"/>
                          <w:b/>
                          <w:sz w:val="14"/>
                          <w:szCs w:val="14"/>
                        </w:rPr>
                        <w:t xml:space="preserve"> </w:t>
                      </w:r>
                      <w:r w:rsidR="003A062A">
                        <w:rPr>
                          <w:rFonts w:ascii="Verdana" w:hAnsi="Verdana"/>
                          <w:b/>
                          <w:sz w:val="14"/>
                          <w:szCs w:val="14"/>
                        </w:rPr>
                        <w:t>|</w:t>
                      </w:r>
                      <w:r w:rsidRPr="003A062A">
                        <w:rPr>
                          <w:rFonts w:ascii="Verdana" w:hAnsi="Verdana"/>
                          <w:b/>
                          <w:sz w:val="14"/>
                          <w:szCs w:val="14"/>
                        </w:rPr>
                        <w:t>Membros Efetivos</w:t>
                      </w:r>
                    </w:p>
                    <w:p w14:paraId="2B75E7C2" w14:textId="77777777" w:rsidR="000A0A9A" w:rsidRP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 xml:space="preserve">João Antônio Fleury Teixeira </w:t>
                      </w:r>
                    </w:p>
                    <w:p w14:paraId="6548C688" w14:textId="77777777" w:rsidR="000A0A9A" w:rsidRP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Flávio Eduardo Arakaki</w:t>
                      </w:r>
                    </w:p>
                    <w:p w14:paraId="33F52D11" w14:textId="77777777" w:rsidR="000A0A9A" w:rsidRP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Juliana Monici Souza Pinheiro</w:t>
                      </w:r>
                    </w:p>
                    <w:p w14:paraId="5FCEC0F6" w14:textId="77777777" w:rsidR="000A0A9A" w:rsidRP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Antônio Carlos Alves Barros</w:t>
                      </w:r>
                    </w:p>
                    <w:p w14:paraId="19CD8AC4" w14:textId="77777777" w:rsidR="000A0A9A" w:rsidRP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Carlos César Borges</w:t>
                      </w:r>
                    </w:p>
                    <w:p w14:paraId="7D513C2B" w14:textId="77777777" w:rsidR="000A0A9A" w:rsidRPr="003A062A" w:rsidRDefault="000A0A9A" w:rsidP="00466914">
                      <w:pPr>
                        <w:spacing w:line="240" w:lineRule="auto"/>
                        <w:ind w:right="128"/>
                        <w:jc w:val="right"/>
                        <w:rPr>
                          <w:rFonts w:ascii="Verdana" w:hAnsi="Verdana"/>
                          <w:b/>
                          <w:sz w:val="14"/>
                          <w:szCs w:val="14"/>
                        </w:rPr>
                      </w:pPr>
                    </w:p>
                    <w:p w14:paraId="6DAB6735" w14:textId="77777777" w:rsidR="00BB538E" w:rsidRPr="003A062A" w:rsidRDefault="000A0A9A" w:rsidP="00466914">
                      <w:pPr>
                        <w:spacing w:line="240" w:lineRule="auto"/>
                        <w:ind w:right="128"/>
                        <w:jc w:val="right"/>
                        <w:rPr>
                          <w:rFonts w:ascii="Verdana" w:hAnsi="Verdana"/>
                          <w:b/>
                          <w:sz w:val="14"/>
                          <w:szCs w:val="14"/>
                        </w:rPr>
                      </w:pPr>
                      <w:r w:rsidRPr="003A062A">
                        <w:rPr>
                          <w:rFonts w:ascii="Verdana" w:hAnsi="Verdana"/>
                          <w:b/>
                          <w:sz w:val="14"/>
                          <w:szCs w:val="14"/>
                        </w:rPr>
                        <w:t xml:space="preserve">Diretoria Executiva </w:t>
                      </w:r>
                    </w:p>
                    <w:p w14:paraId="307E3BF4" w14:textId="1A09310C" w:rsidR="000A0A9A" w:rsidRP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Márcio Vieira Recalde</w:t>
                      </w:r>
                    </w:p>
                    <w:p w14:paraId="65B1A51D" w14:textId="777B1C77" w:rsidR="000A0A9A" w:rsidRP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 xml:space="preserve">       </w:t>
                      </w:r>
                      <w:r w:rsidR="003A062A">
                        <w:rPr>
                          <w:rFonts w:ascii="Verdana" w:hAnsi="Verdana"/>
                          <w:b/>
                          <w:sz w:val="14"/>
                          <w:szCs w:val="14"/>
                        </w:rPr>
                        <w:t>|</w:t>
                      </w:r>
                      <w:r w:rsidRPr="003A062A">
                        <w:rPr>
                          <w:rFonts w:ascii="Verdana" w:hAnsi="Verdana"/>
                          <w:b/>
                          <w:sz w:val="14"/>
                          <w:szCs w:val="14"/>
                        </w:rPr>
                        <w:t>Diretor-Presidente</w:t>
                      </w:r>
                    </w:p>
                    <w:p w14:paraId="0AB10A17" w14:textId="77777777" w:rsidR="003A062A" w:rsidRDefault="003A062A" w:rsidP="00466914">
                      <w:pPr>
                        <w:spacing w:line="240" w:lineRule="auto"/>
                        <w:ind w:right="128"/>
                        <w:jc w:val="right"/>
                        <w:rPr>
                          <w:rFonts w:ascii="Verdana" w:hAnsi="Verdana"/>
                          <w:b/>
                          <w:sz w:val="14"/>
                          <w:szCs w:val="14"/>
                        </w:rPr>
                      </w:pPr>
                    </w:p>
                    <w:p w14:paraId="63FA0FA3" w14:textId="7AF7ACE7" w:rsidR="000A0A9A" w:rsidRP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Flávio Ferreira dos Santos</w:t>
                      </w:r>
                    </w:p>
                    <w:p w14:paraId="60BB59C1" w14:textId="77777777" w:rsidR="00466914" w:rsidRDefault="003A062A" w:rsidP="00466914">
                      <w:pPr>
                        <w:spacing w:after="0" w:line="240" w:lineRule="auto"/>
                        <w:ind w:right="128"/>
                        <w:jc w:val="right"/>
                        <w:rPr>
                          <w:rFonts w:ascii="Verdana" w:hAnsi="Verdana"/>
                          <w:b/>
                          <w:sz w:val="14"/>
                          <w:szCs w:val="14"/>
                        </w:rPr>
                      </w:pPr>
                      <w:r>
                        <w:rPr>
                          <w:rFonts w:ascii="Verdana" w:hAnsi="Verdana"/>
                          <w:b/>
                          <w:sz w:val="14"/>
                          <w:szCs w:val="14"/>
                        </w:rPr>
                        <w:t>|</w:t>
                      </w:r>
                      <w:r w:rsidR="000A0A9A" w:rsidRPr="003A062A">
                        <w:rPr>
                          <w:rFonts w:ascii="Verdana" w:hAnsi="Verdana"/>
                          <w:b/>
                          <w:sz w:val="14"/>
                          <w:szCs w:val="14"/>
                        </w:rPr>
                        <w:t>Diretor de Administração, Tecnologia</w:t>
                      </w:r>
                    </w:p>
                    <w:p w14:paraId="4F0E04E2" w14:textId="7ED9E39A" w:rsidR="000A0A9A" w:rsidRP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 xml:space="preserve"> </w:t>
                      </w:r>
                      <w:r w:rsidR="00466914">
                        <w:rPr>
                          <w:rFonts w:ascii="Verdana" w:hAnsi="Verdana"/>
                          <w:b/>
                          <w:sz w:val="14"/>
                          <w:szCs w:val="14"/>
                        </w:rPr>
                        <w:t xml:space="preserve">e </w:t>
                      </w:r>
                      <w:r w:rsidRPr="003A062A">
                        <w:rPr>
                          <w:rFonts w:ascii="Verdana" w:hAnsi="Verdana"/>
                          <w:b/>
                          <w:sz w:val="14"/>
                          <w:szCs w:val="14"/>
                        </w:rPr>
                        <w:t>Finanças -</w:t>
                      </w:r>
                      <w:r w:rsidR="003A062A">
                        <w:rPr>
                          <w:rFonts w:ascii="Verdana" w:hAnsi="Verdana"/>
                          <w:b/>
                          <w:sz w:val="14"/>
                          <w:szCs w:val="14"/>
                        </w:rPr>
                        <w:t xml:space="preserve"> </w:t>
                      </w:r>
                      <w:r w:rsidRPr="003A062A">
                        <w:rPr>
                          <w:rFonts w:ascii="Verdana" w:hAnsi="Verdana"/>
                          <w:b/>
                          <w:sz w:val="14"/>
                          <w:szCs w:val="14"/>
                        </w:rPr>
                        <w:t>DIPAT</w:t>
                      </w:r>
                    </w:p>
                    <w:p w14:paraId="67DE1F33" w14:textId="77777777" w:rsidR="000A0A9A" w:rsidRPr="003A062A" w:rsidRDefault="000A0A9A" w:rsidP="00466914">
                      <w:pPr>
                        <w:spacing w:line="240" w:lineRule="auto"/>
                        <w:ind w:right="128"/>
                        <w:jc w:val="right"/>
                        <w:rPr>
                          <w:rFonts w:ascii="Verdana" w:hAnsi="Verdana"/>
                          <w:b/>
                          <w:sz w:val="14"/>
                          <w:szCs w:val="14"/>
                        </w:rPr>
                      </w:pPr>
                    </w:p>
                    <w:p w14:paraId="47806720" w14:textId="77777777" w:rsid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 xml:space="preserve">Hugo de Moraes Pinto </w:t>
                      </w:r>
                    </w:p>
                    <w:p w14:paraId="4A4F75DF" w14:textId="77777777" w:rsidR="003A062A" w:rsidRDefault="003A062A" w:rsidP="00466914">
                      <w:pPr>
                        <w:spacing w:after="0" w:line="240" w:lineRule="auto"/>
                        <w:ind w:right="128"/>
                        <w:jc w:val="right"/>
                        <w:rPr>
                          <w:rFonts w:ascii="Verdana" w:hAnsi="Verdana"/>
                          <w:b/>
                          <w:sz w:val="14"/>
                          <w:szCs w:val="14"/>
                        </w:rPr>
                      </w:pPr>
                      <w:r>
                        <w:rPr>
                          <w:rFonts w:ascii="Verdana" w:hAnsi="Verdana"/>
                          <w:b/>
                          <w:sz w:val="14"/>
                          <w:szCs w:val="14"/>
                        </w:rPr>
                        <w:t>|</w:t>
                      </w:r>
                      <w:r w:rsidR="000A0A9A" w:rsidRPr="003A062A">
                        <w:rPr>
                          <w:rFonts w:ascii="Verdana" w:hAnsi="Verdana"/>
                          <w:b/>
                          <w:sz w:val="14"/>
                          <w:szCs w:val="14"/>
                        </w:rPr>
                        <w:t>Diretor de Controladoria, Controles</w:t>
                      </w:r>
                      <w:r w:rsidR="00BB538E" w:rsidRPr="003A062A">
                        <w:rPr>
                          <w:rFonts w:ascii="Verdana" w:hAnsi="Verdana"/>
                          <w:b/>
                          <w:sz w:val="14"/>
                          <w:szCs w:val="14"/>
                        </w:rPr>
                        <w:t xml:space="preserve"> </w:t>
                      </w:r>
                    </w:p>
                    <w:p w14:paraId="2CC2A8AF" w14:textId="58A4EE1B" w:rsidR="000A0A9A" w:rsidRP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e Segurança - DICCO</w:t>
                      </w:r>
                    </w:p>
                    <w:p w14:paraId="42CE1CD6" w14:textId="77777777" w:rsidR="000A0A9A" w:rsidRPr="003A062A" w:rsidRDefault="000A0A9A" w:rsidP="00466914">
                      <w:pPr>
                        <w:spacing w:line="240" w:lineRule="auto"/>
                        <w:ind w:right="128"/>
                        <w:jc w:val="right"/>
                        <w:rPr>
                          <w:rFonts w:ascii="Verdana" w:hAnsi="Verdana"/>
                          <w:b/>
                          <w:sz w:val="14"/>
                          <w:szCs w:val="14"/>
                        </w:rPr>
                      </w:pPr>
                    </w:p>
                    <w:p w14:paraId="783520B8" w14:textId="77777777" w:rsidR="000A0A9A" w:rsidRP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 xml:space="preserve">               Maria do Socorro Gusmão da Silva </w:t>
                      </w:r>
                    </w:p>
                    <w:p w14:paraId="72BFE6B2" w14:textId="470230E7" w:rsidR="00466914" w:rsidRDefault="00466914" w:rsidP="00466914">
                      <w:pPr>
                        <w:spacing w:after="0" w:line="240" w:lineRule="auto"/>
                        <w:ind w:right="128"/>
                        <w:jc w:val="right"/>
                        <w:rPr>
                          <w:rFonts w:ascii="Verdana" w:hAnsi="Verdana"/>
                          <w:b/>
                          <w:sz w:val="14"/>
                          <w:szCs w:val="14"/>
                        </w:rPr>
                      </w:pPr>
                      <w:r>
                        <w:rPr>
                          <w:rFonts w:ascii="Verdana" w:hAnsi="Verdana"/>
                          <w:b/>
                          <w:sz w:val="14"/>
                          <w:szCs w:val="14"/>
                        </w:rPr>
                        <w:t>|</w:t>
                      </w:r>
                      <w:r w:rsidR="000A0A9A" w:rsidRPr="003A062A">
                        <w:rPr>
                          <w:rFonts w:ascii="Verdana" w:hAnsi="Verdana"/>
                          <w:b/>
                          <w:sz w:val="14"/>
                          <w:szCs w:val="14"/>
                        </w:rPr>
                        <w:t>Diretor de Negócios, Operações, Produtos</w:t>
                      </w:r>
                    </w:p>
                    <w:p w14:paraId="29353106" w14:textId="2E9E6C45" w:rsidR="000A0A9A" w:rsidRPr="003A062A" w:rsidRDefault="000A0A9A" w:rsidP="00466914">
                      <w:pPr>
                        <w:spacing w:after="0" w:line="240" w:lineRule="auto"/>
                        <w:ind w:right="128"/>
                        <w:jc w:val="right"/>
                        <w:rPr>
                          <w:rFonts w:ascii="Verdana" w:hAnsi="Verdana"/>
                          <w:b/>
                          <w:sz w:val="14"/>
                          <w:szCs w:val="14"/>
                        </w:rPr>
                      </w:pPr>
                      <w:r w:rsidRPr="003A062A">
                        <w:rPr>
                          <w:rFonts w:ascii="Verdana" w:hAnsi="Verdana"/>
                          <w:b/>
                          <w:sz w:val="14"/>
                          <w:szCs w:val="14"/>
                        </w:rPr>
                        <w:t xml:space="preserve"> e Cobrança - DINOP</w:t>
                      </w:r>
                    </w:p>
                  </w:txbxContent>
                </v:textbox>
                <w10:wrap type="topAndBottom" anchorx="margin"/>
              </v:shape>
            </w:pict>
          </mc:Fallback>
        </mc:AlternateContent>
      </w:r>
      <w:r w:rsidR="001C0042">
        <w:rPr>
          <w:b/>
          <w:sz w:val="24"/>
          <w:szCs w:val="24"/>
        </w:rPr>
        <w:t>Expediente</w:t>
      </w:r>
    </w:p>
    <w:p w14:paraId="41FD92AC" w14:textId="2800BFE8" w:rsidR="000D5C1B" w:rsidRDefault="000A0A9A" w:rsidP="009F6533">
      <w:pPr>
        <w:rPr>
          <w:color w:val="4472C4" w:themeColor="accent1"/>
          <w:lang w:val="pt-PT"/>
        </w:rPr>
      </w:pPr>
      <w:r>
        <w:rPr>
          <w:noProof/>
        </w:rPr>
        <w:drawing>
          <wp:anchor distT="0" distB="0" distL="114300" distR="114300" simplePos="0" relativeHeight="251669504" behindDoc="0" locked="0" layoutInCell="1" allowOverlap="1" wp14:anchorId="0431C59B" wp14:editId="13A34D7F">
            <wp:simplePos x="0" y="0"/>
            <wp:positionH relativeFrom="column">
              <wp:posOffset>-638175</wp:posOffset>
            </wp:positionH>
            <wp:positionV relativeFrom="paragraph">
              <wp:posOffset>5544820</wp:posOffset>
            </wp:positionV>
            <wp:extent cx="2590800" cy="2581275"/>
            <wp:effectExtent l="0" t="0" r="0" b="952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24">
                      <a:extLst>
                        <a:ext uri="{28A0092B-C50C-407E-A947-70E740481C1C}">
                          <a14:useLocalDpi xmlns:a14="http://schemas.microsoft.com/office/drawing/2010/main" val="0"/>
                        </a:ext>
                      </a:extLst>
                    </a:blip>
                    <a:srcRect l="6010" t="27011" b="8217"/>
                    <a:stretch>
                      <a:fillRect/>
                    </a:stretch>
                  </pic:blipFill>
                  <pic:spPr bwMode="auto">
                    <a:xfrm>
                      <a:off x="0" y="0"/>
                      <a:ext cx="2590800" cy="2581275"/>
                    </a:xfrm>
                    <a:prstGeom prst="rect">
                      <a:avLst/>
                    </a:prstGeom>
                    <a:noFill/>
                  </pic:spPr>
                </pic:pic>
              </a:graphicData>
            </a:graphic>
            <wp14:sizeRelH relativeFrom="margin">
              <wp14:pctWidth>0</wp14:pctWidth>
            </wp14:sizeRelH>
            <wp14:sizeRelV relativeFrom="margin">
              <wp14:pctHeight>0</wp14:pctHeight>
            </wp14:sizeRelV>
          </wp:anchor>
        </w:drawing>
      </w:r>
      <w:r w:rsidR="009F6533" w:rsidRPr="001243CA">
        <w:rPr>
          <w:color w:val="4472C4" w:themeColor="accent1"/>
          <w:lang w:val="pt-PT"/>
        </w:rPr>
        <w:t xml:space="preserve">              </w:t>
      </w:r>
      <w:r w:rsidR="00440A80" w:rsidRPr="001243CA">
        <w:rPr>
          <w:noProof/>
          <w:color w:val="4472C4" w:themeColor="accent1"/>
          <w:lang w:eastAsia="pt-BR"/>
        </w:rPr>
        <w:t xml:space="preserve"> </w:t>
      </w:r>
      <w:r w:rsidR="009F6533" w:rsidRPr="001243CA">
        <w:rPr>
          <w:color w:val="4472C4" w:themeColor="accent1"/>
          <w:lang w:val="pt-PT"/>
        </w:rPr>
        <w:t xml:space="preserve">              </w:t>
      </w:r>
    </w:p>
    <w:p w14:paraId="3FCF0132" w14:textId="77777777" w:rsidR="000D5C1B" w:rsidRDefault="000D5C1B">
      <w:pPr>
        <w:rPr>
          <w:color w:val="4472C4" w:themeColor="accent1"/>
          <w:lang w:val="pt-PT"/>
        </w:rPr>
      </w:pPr>
      <w:r>
        <w:rPr>
          <w:color w:val="4472C4" w:themeColor="accent1"/>
          <w:lang w:val="pt-PT"/>
        </w:rPr>
        <w:br w:type="page"/>
      </w:r>
    </w:p>
    <w:p w14:paraId="13F01BC2" w14:textId="77777777" w:rsidR="000D5C1B" w:rsidRPr="00965A95" w:rsidRDefault="000D5C1B" w:rsidP="000D5C1B">
      <w:pPr>
        <w:pStyle w:val="Ttulo"/>
        <w:rPr>
          <w:rFonts w:ascii="Verdana" w:hAnsi="Verdana"/>
          <w:sz w:val="32"/>
          <w:szCs w:val="32"/>
        </w:rPr>
      </w:pPr>
    </w:p>
    <w:p w14:paraId="20F02426" w14:textId="77777777" w:rsidR="000D5C1B" w:rsidRPr="00965A95" w:rsidRDefault="000D5C1B" w:rsidP="000D5C1B">
      <w:pPr>
        <w:jc w:val="center"/>
        <w:rPr>
          <w:rFonts w:ascii="Verdana" w:hAnsi="Verdana"/>
          <w:b/>
          <w:color w:val="FF0000"/>
          <w:sz w:val="32"/>
          <w:szCs w:val="32"/>
        </w:rPr>
      </w:pPr>
    </w:p>
    <w:p w14:paraId="3EC1D305" w14:textId="77777777" w:rsidR="000D5C1B" w:rsidRPr="00965A95" w:rsidRDefault="000D5C1B" w:rsidP="000D5C1B">
      <w:pPr>
        <w:jc w:val="center"/>
        <w:rPr>
          <w:rFonts w:ascii="Verdana" w:hAnsi="Verdana"/>
          <w:b/>
          <w:color w:val="FF0000"/>
          <w:sz w:val="32"/>
          <w:szCs w:val="32"/>
        </w:rPr>
      </w:pPr>
    </w:p>
    <w:p w14:paraId="2CC93FAF" w14:textId="77777777" w:rsidR="000D5C1B" w:rsidRPr="00965A95" w:rsidRDefault="000D5C1B" w:rsidP="000D5C1B">
      <w:pPr>
        <w:jc w:val="center"/>
        <w:rPr>
          <w:rFonts w:ascii="Verdana" w:hAnsi="Verdana"/>
          <w:b/>
          <w:color w:val="FF0000"/>
          <w:sz w:val="32"/>
          <w:szCs w:val="32"/>
        </w:rPr>
      </w:pPr>
    </w:p>
    <w:p w14:paraId="3F9CF763" w14:textId="77777777" w:rsidR="000D5C1B" w:rsidRPr="00965A95" w:rsidRDefault="000D5C1B" w:rsidP="000D5C1B">
      <w:pPr>
        <w:jc w:val="center"/>
        <w:rPr>
          <w:rFonts w:ascii="Verdana" w:hAnsi="Verdana"/>
          <w:b/>
          <w:color w:val="000000" w:themeColor="text1"/>
          <w:sz w:val="32"/>
          <w:szCs w:val="32"/>
        </w:rPr>
      </w:pPr>
    </w:p>
    <w:p w14:paraId="03CB7081" w14:textId="77777777" w:rsidR="000D5C1B" w:rsidRPr="00965A95" w:rsidRDefault="000D5C1B" w:rsidP="000D5C1B">
      <w:pPr>
        <w:jc w:val="center"/>
        <w:rPr>
          <w:rFonts w:ascii="Verdana" w:hAnsi="Verdana"/>
          <w:b/>
          <w:color w:val="000000" w:themeColor="text1"/>
          <w:sz w:val="32"/>
          <w:szCs w:val="32"/>
        </w:rPr>
      </w:pPr>
      <w:r w:rsidRPr="00965A95">
        <w:rPr>
          <w:rFonts w:ascii="Verdana" w:hAnsi="Verdana"/>
          <w:b/>
          <w:color w:val="000000" w:themeColor="text1"/>
          <w:sz w:val="32"/>
          <w:szCs w:val="32"/>
        </w:rPr>
        <w:t>Cartão BRB S.A.</w:t>
      </w:r>
    </w:p>
    <w:p w14:paraId="2EA7A8AE" w14:textId="77777777" w:rsidR="000D5C1B" w:rsidRPr="00F72E35" w:rsidRDefault="000D5C1B" w:rsidP="000D5C1B">
      <w:pPr>
        <w:rPr>
          <w:rFonts w:ascii="Verdana" w:hAnsi="Verdana"/>
          <w:b/>
          <w:sz w:val="32"/>
          <w:szCs w:val="32"/>
        </w:rPr>
      </w:pPr>
    </w:p>
    <w:p w14:paraId="70FEEE4E" w14:textId="77777777" w:rsidR="000D5C1B" w:rsidRPr="00F72E35" w:rsidRDefault="000D5C1B" w:rsidP="000D5C1B">
      <w:pPr>
        <w:jc w:val="center"/>
        <w:rPr>
          <w:rFonts w:ascii="Verdana" w:hAnsi="Verdana"/>
          <w:sz w:val="32"/>
          <w:szCs w:val="32"/>
        </w:rPr>
      </w:pPr>
      <w:r w:rsidRPr="00F72E35">
        <w:rPr>
          <w:rFonts w:ascii="Verdana" w:hAnsi="Verdana"/>
          <w:sz w:val="32"/>
          <w:szCs w:val="32"/>
        </w:rPr>
        <w:t>Demonstrações Contábeis Individuais e Consolidadas</w:t>
      </w:r>
    </w:p>
    <w:p w14:paraId="7F091108" w14:textId="77777777" w:rsidR="000D5C1B" w:rsidRPr="00F72E35" w:rsidRDefault="000D5C1B" w:rsidP="000D5C1B">
      <w:pPr>
        <w:jc w:val="center"/>
        <w:rPr>
          <w:rFonts w:ascii="Verdana" w:hAnsi="Verdana"/>
          <w:sz w:val="32"/>
          <w:szCs w:val="32"/>
        </w:rPr>
      </w:pPr>
      <w:r w:rsidRPr="00F72E35">
        <w:rPr>
          <w:rFonts w:ascii="Verdana" w:hAnsi="Verdana"/>
          <w:sz w:val="32"/>
          <w:szCs w:val="32"/>
        </w:rPr>
        <w:t xml:space="preserve">em 31 de </w:t>
      </w:r>
      <w:proofErr w:type="gramStart"/>
      <w:r w:rsidRPr="00F72E35">
        <w:rPr>
          <w:rFonts w:ascii="Verdana" w:hAnsi="Verdana"/>
          <w:sz w:val="32"/>
          <w:szCs w:val="32"/>
        </w:rPr>
        <w:t>Dezembro</w:t>
      </w:r>
      <w:proofErr w:type="gramEnd"/>
      <w:r w:rsidRPr="00F72E35">
        <w:rPr>
          <w:rFonts w:ascii="Verdana" w:hAnsi="Verdana"/>
          <w:sz w:val="32"/>
          <w:szCs w:val="32"/>
        </w:rPr>
        <w:t xml:space="preserve"> de 2020</w:t>
      </w:r>
    </w:p>
    <w:p w14:paraId="19DF52ED" w14:textId="77777777" w:rsidR="000D5C1B" w:rsidRPr="00965A95" w:rsidRDefault="000D5C1B" w:rsidP="000D5C1B">
      <w:pPr>
        <w:jc w:val="center"/>
        <w:rPr>
          <w:rFonts w:ascii="Verdana" w:hAnsi="Verdana"/>
          <w:color w:val="FF0000"/>
          <w:sz w:val="32"/>
          <w:szCs w:val="32"/>
        </w:rPr>
      </w:pPr>
    </w:p>
    <w:p w14:paraId="277CFAAF" w14:textId="77777777" w:rsidR="000D5C1B" w:rsidRPr="00965A95" w:rsidRDefault="000D5C1B" w:rsidP="000D5C1B">
      <w:pPr>
        <w:tabs>
          <w:tab w:val="left" w:pos="1890"/>
        </w:tabs>
        <w:rPr>
          <w:rFonts w:ascii="Verdana" w:hAnsi="Verdana"/>
          <w:color w:val="FF0000"/>
          <w:sz w:val="32"/>
          <w:szCs w:val="32"/>
        </w:rPr>
      </w:pPr>
      <w:r>
        <w:rPr>
          <w:rFonts w:ascii="Verdana" w:hAnsi="Verdana"/>
          <w:color w:val="FF0000"/>
          <w:sz w:val="32"/>
          <w:szCs w:val="32"/>
        </w:rPr>
        <w:tab/>
      </w:r>
    </w:p>
    <w:p w14:paraId="00A9C1FA" w14:textId="77777777" w:rsidR="000D5C1B" w:rsidRPr="00965A95" w:rsidRDefault="000D5C1B" w:rsidP="000D5C1B">
      <w:pPr>
        <w:jc w:val="center"/>
        <w:rPr>
          <w:rFonts w:ascii="Verdana" w:hAnsi="Verdana"/>
          <w:color w:val="FF0000"/>
          <w:sz w:val="32"/>
          <w:szCs w:val="32"/>
        </w:rPr>
      </w:pPr>
    </w:p>
    <w:p w14:paraId="0B83425B" w14:textId="77777777" w:rsidR="000D5C1B" w:rsidRPr="00965A95" w:rsidRDefault="000D5C1B" w:rsidP="000D5C1B">
      <w:pPr>
        <w:jc w:val="center"/>
        <w:rPr>
          <w:rFonts w:ascii="Verdana" w:hAnsi="Verdana"/>
          <w:color w:val="FF0000"/>
          <w:sz w:val="32"/>
          <w:szCs w:val="32"/>
        </w:rPr>
      </w:pPr>
    </w:p>
    <w:p w14:paraId="459548D1" w14:textId="77777777" w:rsidR="000D5C1B" w:rsidRPr="00965A95" w:rsidRDefault="000D5C1B" w:rsidP="000D5C1B">
      <w:pPr>
        <w:jc w:val="center"/>
        <w:rPr>
          <w:rFonts w:ascii="Verdana" w:hAnsi="Verdana"/>
          <w:color w:val="FF0000"/>
          <w:sz w:val="32"/>
          <w:szCs w:val="32"/>
        </w:rPr>
      </w:pPr>
    </w:p>
    <w:p w14:paraId="0B176244" w14:textId="77777777" w:rsidR="000D5C1B" w:rsidRPr="00965A95" w:rsidRDefault="000D5C1B" w:rsidP="000D5C1B">
      <w:pPr>
        <w:jc w:val="center"/>
        <w:rPr>
          <w:rFonts w:ascii="Verdana" w:hAnsi="Verdana"/>
          <w:color w:val="FF0000"/>
          <w:sz w:val="32"/>
          <w:szCs w:val="32"/>
        </w:rPr>
      </w:pPr>
    </w:p>
    <w:p w14:paraId="1B218EE4" w14:textId="77777777" w:rsidR="000D5C1B" w:rsidRPr="00965A95" w:rsidRDefault="000D5C1B" w:rsidP="000D5C1B">
      <w:pPr>
        <w:jc w:val="center"/>
        <w:rPr>
          <w:rFonts w:ascii="Verdana" w:hAnsi="Verdana"/>
          <w:color w:val="FF0000"/>
          <w:sz w:val="32"/>
          <w:szCs w:val="32"/>
        </w:rPr>
      </w:pPr>
    </w:p>
    <w:p w14:paraId="71737F8A" w14:textId="77777777" w:rsidR="000D5C1B" w:rsidRPr="00965A95" w:rsidRDefault="000D5C1B" w:rsidP="000D5C1B">
      <w:pPr>
        <w:jc w:val="center"/>
        <w:rPr>
          <w:rFonts w:ascii="Verdana" w:hAnsi="Verdana"/>
          <w:color w:val="FF0000"/>
          <w:sz w:val="32"/>
          <w:szCs w:val="32"/>
        </w:rPr>
      </w:pPr>
    </w:p>
    <w:p w14:paraId="76F0D29B" w14:textId="77777777" w:rsidR="000D5C1B" w:rsidRPr="00965A95" w:rsidRDefault="000D5C1B" w:rsidP="000D5C1B">
      <w:pPr>
        <w:jc w:val="center"/>
        <w:rPr>
          <w:rFonts w:ascii="Verdana" w:hAnsi="Verdana"/>
          <w:color w:val="FF0000"/>
          <w:sz w:val="32"/>
          <w:szCs w:val="32"/>
        </w:rPr>
      </w:pPr>
    </w:p>
    <w:p w14:paraId="0FCC7FB8" w14:textId="77777777" w:rsidR="000D5C1B" w:rsidRPr="00965A95" w:rsidRDefault="000D5C1B" w:rsidP="000D5C1B">
      <w:pPr>
        <w:jc w:val="center"/>
        <w:rPr>
          <w:rFonts w:ascii="Verdana" w:hAnsi="Verdana"/>
          <w:color w:val="FF0000"/>
          <w:sz w:val="32"/>
          <w:szCs w:val="32"/>
        </w:rPr>
      </w:pPr>
    </w:p>
    <w:p w14:paraId="334C6F9D" w14:textId="77777777" w:rsidR="000D5C1B" w:rsidRPr="00965A95" w:rsidRDefault="000D5C1B" w:rsidP="000D5C1B">
      <w:pPr>
        <w:jc w:val="center"/>
        <w:rPr>
          <w:rFonts w:ascii="Verdana" w:hAnsi="Verdana"/>
          <w:color w:val="FF0000"/>
          <w:sz w:val="32"/>
          <w:szCs w:val="32"/>
        </w:rPr>
      </w:pPr>
    </w:p>
    <w:p w14:paraId="1662B59A" w14:textId="77777777" w:rsidR="000D5C1B" w:rsidRPr="00965A95" w:rsidRDefault="000D5C1B" w:rsidP="000D5C1B">
      <w:pPr>
        <w:jc w:val="center"/>
        <w:rPr>
          <w:rFonts w:ascii="Verdana" w:hAnsi="Verdana"/>
          <w:color w:val="FF0000"/>
          <w:sz w:val="32"/>
          <w:szCs w:val="32"/>
        </w:rPr>
      </w:pPr>
    </w:p>
    <w:p w14:paraId="63DD8712" w14:textId="77777777" w:rsidR="000D5C1B" w:rsidRPr="00965A95" w:rsidRDefault="000D5C1B" w:rsidP="000D5C1B">
      <w:pPr>
        <w:jc w:val="center"/>
        <w:rPr>
          <w:rFonts w:ascii="Verdana" w:hAnsi="Verdana"/>
          <w:color w:val="FF0000"/>
          <w:sz w:val="32"/>
          <w:szCs w:val="32"/>
        </w:rPr>
      </w:pPr>
    </w:p>
    <w:p w14:paraId="4493AB3C" w14:textId="77777777" w:rsidR="000D5C1B" w:rsidRDefault="000D5C1B" w:rsidP="000D5C1B">
      <w:pPr>
        <w:jc w:val="center"/>
        <w:rPr>
          <w:rFonts w:ascii="Verdana" w:hAnsi="Verdana"/>
          <w:color w:val="FF0000"/>
          <w:sz w:val="32"/>
          <w:szCs w:val="32"/>
        </w:rPr>
      </w:pPr>
    </w:p>
    <w:tbl>
      <w:tblPr>
        <w:tblW w:w="0" w:type="auto"/>
        <w:tblCellMar>
          <w:left w:w="70" w:type="dxa"/>
          <w:right w:w="70" w:type="dxa"/>
        </w:tblCellMar>
        <w:tblLook w:val="04A0" w:firstRow="1" w:lastRow="0" w:firstColumn="1" w:lastColumn="0" w:noHBand="0" w:noVBand="1"/>
      </w:tblPr>
      <w:tblGrid>
        <w:gridCol w:w="4854"/>
        <w:gridCol w:w="1195"/>
        <w:gridCol w:w="1196"/>
        <w:gridCol w:w="1196"/>
        <w:gridCol w:w="1196"/>
      </w:tblGrid>
      <w:tr w:rsidR="000D5C1B" w:rsidRPr="00055ECE" w14:paraId="29B42A0E" w14:textId="77777777" w:rsidTr="00E04BE5">
        <w:trPr>
          <w:trHeight w:val="113"/>
        </w:trPr>
        <w:tc>
          <w:tcPr>
            <w:tcW w:w="0" w:type="auto"/>
            <w:tcBorders>
              <w:top w:val="nil"/>
              <w:left w:val="nil"/>
              <w:bottom w:val="nil"/>
              <w:right w:val="nil"/>
            </w:tcBorders>
            <w:shd w:val="clear" w:color="auto" w:fill="auto"/>
            <w:noWrap/>
            <w:vAlign w:val="center"/>
            <w:hideMark/>
          </w:tcPr>
          <w:p w14:paraId="701CF3A3" w14:textId="77777777" w:rsidR="000D5C1B" w:rsidRPr="00F44C7E" w:rsidRDefault="000D5C1B" w:rsidP="00E04BE5">
            <w:pPr>
              <w:rPr>
                <w:rFonts w:ascii="Verdana" w:hAnsi="Verdana" w:cs="Calibri"/>
                <w:b/>
                <w:bCs/>
                <w:color w:val="000000"/>
                <w:sz w:val="16"/>
                <w:szCs w:val="16"/>
              </w:rPr>
            </w:pPr>
            <w:r w:rsidRPr="00F44C7E">
              <w:rPr>
                <w:rFonts w:ascii="Verdana" w:hAnsi="Verdana" w:cs="Calibri"/>
                <w:b/>
                <w:bCs/>
                <w:color w:val="000000"/>
                <w:sz w:val="16"/>
                <w:szCs w:val="16"/>
              </w:rPr>
              <w:lastRenderedPageBreak/>
              <w:t>CARTÃO BRB S.A.</w:t>
            </w:r>
          </w:p>
        </w:tc>
        <w:tc>
          <w:tcPr>
            <w:tcW w:w="0" w:type="auto"/>
            <w:tcBorders>
              <w:top w:val="nil"/>
              <w:left w:val="nil"/>
              <w:bottom w:val="nil"/>
              <w:right w:val="nil"/>
            </w:tcBorders>
            <w:shd w:val="clear" w:color="auto" w:fill="auto"/>
            <w:noWrap/>
            <w:vAlign w:val="center"/>
            <w:hideMark/>
          </w:tcPr>
          <w:p w14:paraId="21BBA210" w14:textId="77777777" w:rsidR="000D5C1B" w:rsidRPr="00F44C7E" w:rsidRDefault="000D5C1B" w:rsidP="00E04BE5">
            <w:pPr>
              <w:rPr>
                <w:rFonts w:ascii="Verdana" w:hAnsi="Verdana" w:cs="Calibri"/>
                <w:b/>
                <w:bCs/>
                <w:color w:val="000000"/>
                <w:sz w:val="16"/>
                <w:szCs w:val="16"/>
              </w:rPr>
            </w:pPr>
          </w:p>
        </w:tc>
        <w:tc>
          <w:tcPr>
            <w:tcW w:w="0" w:type="auto"/>
            <w:tcBorders>
              <w:top w:val="nil"/>
              <w:left w:val="nil"/>
              <w:bottom w:val="nil"/>
              <w:right w:val="nil"/>
            </w:tcBorders>
            <w:shd w:val="clear" w:color="auto" w:fill="auto"/>
            <w:noWrap/>
            <w:vAlign w:val="center"/>
            <w:hideMark/>
          </w:tcPr>
          <w:p w14:paraId="3644FE61" w14:textId="77777777" w:rsidR="000D5C1B" w:rsidRPr="00746FBD" w:rsidRDefault="000D5C1B" w:rsidP="00E04BE5">
            <w:pPr>
              <w:rPr>
                <w:sz w:val="16"/>
                <w:szCs w:val="16"/>
              </w:rPr>
            </w:pPr>
          </w:p>
        </w:tc>
        <w:tc>
          <w:tcPr>
            <w:tcW w:w="0" w:type="auto"/>
            <w:tcBorders>
              <w:top w:val="nil"/>
              <w:left w:val="nil"/>
              <w:bottom w:val="nil"/>
              <w:right w:val="nil"/>
            </w:tcBorders>
            <w:shd w:val="clear" w:color="auto" w:fill="auto"/>
            <w:noWrap/>
            <w:vAlign w:val="center"/>
            <w:hideMark/>
          </w:tcPr>
          <w:p w14:paraId="0FDF9C6B" w14:textId="77777777" w:rsidR="000D5C1B" w:rsidRPr="00746FBD" w:rsidRDefault="000D5C1B" w:rsidP="00E04BE5">
            <w:pPr>
              <w:rPr>
                <w:sz w:val="16"/>
                <w:szCs w:val="16"/>
              </w:rPr>
            </w:pPr>
          </w:p>
        </w:tc>
        <w:tc>
          <w:tcPr>
            <w:tcW w:w="0" w:type="auto"/>
            <w:tcBorders>
              <w:top w:val="nil"/>
              <w:left w:val="nil"/>
              <w:bottom w:val="nil"/>
              <w:right w:val="nil"/>
            </w:tcBorders>
            <w:shd w:val="clear" w:color="auto" w:fill="auto"/>
            <w:noWrap/>
            <w:vAlign w:val="center"/>
            <w:hideMark/>
          </w:tcPr>
          <w:p w14:paraId="10806BCC" w14:textId="77777777" w:rsidR="000D5C1B" w:rsidRPr="00746FBD" w:rsidRDefault="000D5C1B" w:rsidP="00E04BE5">
            <w:pPr>
              <w:rPr>
                <w:sz w:val="16"/>
                <w:szCs w:val="16"/>
              </w:rPr>
            </w:pPr>
          </w:p>
        </w:tc>
      </w:tr>
      <w:tr w:rsidR="000D5C1B" w:rsidRPr="00055ECE" w14:paraId="4595E6A6" w14:textId="77777777" w:rsidTr="00E04BE5">
        <w:trPr>
          <w:trHeight w:val="113"/>
        </w:trPr>
        <w:tc>
          <w:tcPr>
            <w:tcW w:w="0" w:type="auto"/>
            <w:tcBorders>
              <w:top w:val="nil"/>
              <w:left w:val="nil"/>
              <w:bottom w:val="nil"/>
              <w:right w:val="nil"/>
            </w:tcBorders>
            <w:shd w:val="clear" w:color="auto" w:fill="auto"/>
            <w:noWrap/>
            <w:vAlign w:val="center"/>
            <w:hideMark/>
          </w:tcPr>
          <w:p w14:paraId="7FBE36B8" w14:textId="77777777" w:rsidR="000D5C1B" w:rsidRPr="00F44C7E" w:rsidRDefault="000D5C1B" w:rsidP="00E04BE5">
            <w:pPr>
              <w:rPr>
                <w:rFonts w:ascii="Verdana" w:hAnsi="Verdana" w:cs="Calibri"/>
                <w:b/>
                <w:bCs/>
                <w:color w:val="000000"/>
                <w:sz w:val="16"/>
                <w:szCs w:val="16"/>
              </w:rPr>
            </w:pPr>
            <w:r w:rsidRPr="00F44C7E">
              <w:rPr>
                <w:rFonts w:ascii="Verdana" w:hAnsi="Verdana" w:cs="Calibri"/>
                <w:b/>
                <w:bCs/>
                <w:color w:val="000000"/>
                <w:sz w:val="16"/>
                <w:szCs w:val="16"/>
              </w:rPr>
              <w:t>Balanço Patrimonial</w:t>
            </w:r>
          </w:p>
        </w:tc>
        <w:tc>
          <w:tcPr>
            <w:tcW w:w="0" w:type="auto"/>
            <w:tcBorders>
              <w:top w:val="nil"/>
              <w:left w:val="nil"/>
              <w:bottom w:val="nil"/>
              <w:right w:val="nil"/>
            </w:tcBorders>
            <w:shd w:val="clear" w:color="auto" w:fill="auto"/>
            <w:noWrap/>
            <w:vAlign w:val="center"/>
            <w:hideMark/>
          </w:tcPr>
          <w:p w14:paraId="3F4636AB" w14:textId="77777777" w:rsidR="000D5C1B" w:rsidRPr="00F44C7E" w:rsidRDefault="000D5C1B" w:rsidP="00E04BE5">
            <w:pPr>
              <w:rPr>
                <w:rFonts w:ascii="Verdana" w:hAnsi="Verdana" w:cs="Calibri"/>
                <w:b/>
                <w:bCs/>
                <w:color w:val="000000"/>
                <w:sz w:val="16"/>
                <w:szCs w:val="16"/>
              </w:rPr>
            </w:pPr>
          </w:p>
        </w:tc>
        <w:tc>
          <w:tcPr>
            <w:tcW w:w="0" w:type="auto"/>
            <w:tcBorders>
              <w:top w:val="nil"/>
              <w:left w:val="nil"/>
              <w:bottom w:val="nil"/>
              <w:right w:val="nil"/>
            </w:tcBorders>
            <w:shd w:val="clear" w:color="auto" w:fill="auto"/>
            <w:noWrap/>
            <w:vAlign w:val="center"/>
            <w:hideMark/>
          </w:tcPr>
          <w:p w14:paraId="03AC017C" w14:textId="77777777" w:rsidR="000D5C1B" w:rsidRPr="00746FBD" w:rsidRDefault="000D5C1B" w:rsidP="00E04BE5">
            <w:pPr>
              <w:rPr>
                <w:sz w:val="16"/>
                <w:szCs w:val="16"/>
              </w:rPr>
            </w:pPr>
          </w:p>
        </w:tc>
        <w:tc>
          <w:tcPr>
            <w:tcW w:w="0" w:type="auto"/>
            <w:tcBorders>
              <w:top w:val="nil"/>
              <w:left w:val="nil"/>
              <w:bottom w:val="nil"/>
              <w:right w:val="nil"/>
            </w:tcBorders>
            <w:shd w:val="clear" w:color="auto" w:fill="auto"/>
            <w:noWrap/>
            <w:vAlign w:val="center"/>
            <w:hideMark/>
          </w:tcPr>
          <w:p w14:paraId="78C1B0D5" w14:textId="77777777" w:rsidR="000D5C1B" w:rsidRPr="00746FBD" w:rsidRDefault="000D5C1B" w:rsidP="00E04BE5">
            <w:pPr>
              <w:rPr>
                <w:sz w:val="16"/>
                <w:szCs w:val="16"/>
              </w:rPr>
            </w:pPr>
          </w:p>
        </w:tc>
        <w:tc>
          <w:tcPr>
            <w:tcW w:w="0" w:type="auto"/>
            <w:tcBorders>
              <w:top w:val="nil"/>
              <w:left w:val="nil"/>
              <w:bottom w:val="nil"/>
              <w:right w:val="nil"/>
            </w:tcBorders>
            <w:shd w:val="clear" w:color="auto" w:fill="auto"/>
            <w:noWrap/>
            <w:vAlign w:val="center"/>
            <w:hideMark/>
          </w:tcPr>
          <w:p w14:paraId="39A9E3D3" w14:textId="77777777" w:rsidR="000D5C1B" w:rsidRPr="00746FBD" w:rsidRDefault="000D5C1B" w:rsidP="00E04BE5">
            <w:pPr>
              <w:rPr>
                <w:sz w:val="16"/>
                <w:szCs w:val="16"/>
              </w:rPr>
            </w:pPr>
          </w:p>
        </w:tc>
      </w:tr>
      <w:tr w:rsidR="000D5C1B" w:rsidRPr="00055ECE" w14:paraId="3F800D1B" w14:textId="77777777" w:rsidTr="00E04BE5">
        <w:trPr>
          <w:trHeight w:val="113"/>
        </w:trPr>
        <w:tc>
          <w:tcPr>
            <w:tcW w:w="0" w:type="auto"/>
            <w:tcBorders>
              <w:top w:val="nil"/>
              <w:left w:val="nil"/>
              <w:bottom w:val="nil"/>
              <w:right w:val="nil"/>
            </w:tcBorders>
            <w:shd w:val="clear" w:color="auto" w:fill="auto"/>
            <w:noWrap/>
            <w:vAlign w:val="center"/>
            <w:hideMark/>
          </w:tcPr>
          <w:p w14:paraId="22BE55B5" w14:textId="77777777" w:rsidR="000D5C1B" w:rsidRPr="00F44C7E" w:rsidRDefault="000D5C1B" w:rsidP="00E04BE5">
            <w:pPr>
              <w:rPr>
                <w:rFonts w:ascii="Verdana" w:hAnsi="Verdana" w:cs="Calibri"/>
                <w:b/>
                <w:bCs/>
                <w:color w:val="000000"/>
                <w:sz w:val="16"/>
                <w:szCs w:val="16"/>
              </w:rPr>
            </w:pPr>
            <w:r w:rsidRPr="00F44C7E">
              <w:rPr>
                <w:rFonts w:ascii="Verdana" w:hAnsi="Verdana" w:cs="Calibri"/>
                <w:b/>
                <w:bCs/>
                <w:color w:val="000000"/>
                <w:sz w:val="16"/>
                <w:szCs w:val="16"/>
              </w:rPr>
              <w:t>Em 31.12.2020 e 31.12.2019</w:t>
            </w:r>
          </w:p>
        </w:tc>
        <w:tc>
          <w:tcPr>
            <w:tcW w:w="0" w:type="auto"/>
            <w:tcBorders>
              <w:top w:val="nil"/>
              <w:left w:val="nil"/>
              <w:bottom w:val="nil"/>
              <w:right w:val="nil"/>
            </w:tcBorders>
            <w:shd w:val="clear" w:color="auto" w:fill="auto"/>
            <w:noWrap/>
            <w:vAlign w:val="center"/>
            <w:hideMark/>
          </w:tcPr>
          <w:p w14:paraId="7AEACDB4" w14:textId="77777777" w:rsidR="000D5C1B" w:rsidRPr="00F44C7E" w:rsidRDefault="000D5C1B" w:rsidP="00E04BE5">
            <w:pPr>
              <w:rPr>
                <w:rFonts w:ascii="Verdana" w:hAnsi="Verdana" w:cs="Calibri"/>
                <w:b/>
                <w:bCs/>
                <w:color w:val="000000"/>
                <w:sz w:val="16"/>
                <w:szCs w:val="16"/>
              </w:rPr>
            </w:pPr>
          </w:p>
        </w:tc>
        <w:tc>
          <w:tcPr>
            <w:tcW w:w="0" w:type="auto"/>
            <w:tcBorders>
              <w:top w:val="nil"/>
              <w:left w:val="nil"/>
              <w:bottom w:val="nil"/>
              <w:right w:val="nil"/>
            </w:tcBorders>
            <w:shd w:val="clear" w:color="auto" w:fill="auto"/>
            <w:noWrap/>
            <w:vAlign w:val="center"/>
            <w:hideMark/>
          </w:tcPr>
          <w:p w14:paraId="1CE26123" w14:textId="77777777" w:rsidR="000D5C1B" w:rsidRPr="00746FBD" w:rsidRDefault="000D5C1B" w:rsidP="00E04BE5">
            <w:pPr>
              <w:rPr>
                <w:sz w:val="16"/>
                <w:szCs w:val="16"/>
              </w:rPr>
            </w:pPr>
          </w:p>
        </w:tc>
        <w:tc>
          <w:tcPr>
            <w:tcW w:w="0" w:type="auto"/>
            <w:tcBorders>
              <w:top w:val="nil"/>
              <w:left w:val="nil"/>
              <w:bottom w:val="nil"/>
              <w:right w:val="nil"/>
            </w:tcBorders>
            <w:shd w:val="clear" w:color="auto" w:fill="auto"/>
            <w:noWrap/>
            <w:vAlign w:val="center"/>
            <w:hideMark/>
          </w:tcPr>
          <w:p w14:paraId="33B5412D" w14:textId="77777777" w:rsidR="000D5C1B" w:rsidRPr="00746FBD" w:rsidRDefault="000D5C1B" w:rsidP="00E04BE5">
            <w:pPr>
              <w:rPr>
                <w:sz w:val="16"/>
                <w:szCs w:val="16"/>
              </w:rPr>
            </w:pPr>
          </w:p>
        </w:tc>
        <w:tc>
          <w:tcPr>
            <w:tcW w:w="0" w:type="auto"/>
            <w:tcBorders>
              <w:top w:val="nil"/>
              <w:left w:val="nil"/>
              <w:bottom w:val="nil"/>
              <w:right w:val="nil"/>
            </w:tcBorders>
            <w:shd w:val="clear" w:color="auto" w:fill="auto"/>
            <w:noWrap/>
            <w:vAlign w:val="center"/>
            <w:hideMark/>
          </w:tcPr>
          <w:p w14:paraId="4B921D6F" w14:textId="77777777" w:rsidR="000D5C1B" w:rsidRPr="00746FBD" w:rsidRDefault="000D5C1B" w:rsidP="00E04BE5">
            <w:pPr>
              <w:rPr>
                <w:sz w:val="16"/>
                <w:szCs w:val="16"/>
              </w:rPr>
            </w:pPr>
          </w:p>
        </w:tc>
      </w:tr>
      <w:tr w:rsidR="000D5C1B" w:rsidRPr="00055ECE" w14:paraId="00EF39B9" w14:textId="77777777" w:rsidTr="00E04BE5">
        <w:trPr>
          <w:trHeight w:val="113"/>
        </w:trPr>
        <w:tc>
          <w:tcPr>
            <w:tcW w:w="0" w:type="auto"/>
            <w:tcBorders>
              <w:top w:val="nil"/>
              <w:left w:val="nil"/>
              <w:bottom w:val="nil"/>
              <w:right w:val="nil"/>
            </w:tcBorders>
            <w:shd w:val="clear" w:color="auto" w:fill="auto"/>
            <w:noWrap/>
            <w:vAlign w:val="center"/>
            <w:hideMark/>
          </w:tcPr>
          <w:p w14:paraId="2E83A039" w14:textId="77777777" w:rsidR="000D5C1B" w:rsidRPr="00F44C7E" w:rsidRDefault="000D5C1B" w:rsidP="00E04BE5">
            <w:pPr>
              <w:rPr>
                <w:rFonts w:ascii="Verdana" w:hAnsi="Verdana" w:cs="Calibri"/>
                <w:b/>
                <w:bCs/>
                <w:color w:val="000000"/>
                <w:sz w:val="16"/>
                <w:szCs w:val="16"/>
              </w:rPr>
            </w:pPr>
            <w:r w:rsidRPr="00F44C7E">
              <w:rPr>
                <w:rFonts w:ascii="Verdana" w:hAnsi="Verdana" w:cs="Calibri"/>
                <w:b/>
                <w:bCs/>
                <w:color w:val="000000"/>
                <w:sz w:val="16"/>
                <w:szCs w:val="16"/>
              </w:rPr>
              <w:t>(em milhares de Reais)</w:t>
            </w:r>
          </w:p>
        </w:tc>
        <w:tc>
          <w:tcPr>
            <w:tcW w:w="0" w:type="auto"/>
            <w:tcBorders>
              <w:top w:val="nil"/>
              <w:left w:val="nil"/>
              <w:bottom w:val="nil"/>
              <w:right w:val="nil"/>
            </w:tcBorders>
            <w:shd w:val="clear" w:color="auto" w:fill="auto"/>
            <w:noWrap/>
            <w:vAlign w:val="center"/>
            <w:hideMark/>
          </w:tcPr>
          <w:p w14:paraId="0AA67544" w14:textId="77777777" w:rsidR="000D5C1B" w:rsidRPr="00F44C7E" w:rsidRDefault="000D5C1B" w:rsidP="00E04BE5">
            <w:pPr>
              <w:rPr>
                <w:rFonts w:ascii="Verdana" w:hAnsi="Verdana" w:cs="Calibri"/>
                <w:b/>
                <w:bCs/>
                <w:color w:val="000000"/>
                <w:sz w:val="16"/>
                <w:szCs w:val="16"/>
              </w:rPr>
            </w:pPr>
          </w:p>
        </w:tc>
        <w:tc>
          <w:tcPr>
            <w:tcW w:w="0" w:type="auto"/>
            <w:tcBorders>
              <w:top w:val="nil"/>
              <w:left w:val="nil"/>
              <w:bottom w:val="nil"/>
              <w:right w:val="nil"/>
            </w:tcBorders>
            <w:shd w:val="clear" w:color="auto" w:fill="auto"/>
            <w:noWrap/>
            <w:vAlign w:val="center"/>
            <w:hideMark/>
          </w:tcPr>
          <w:p w14:paraId="2EED5AEA" w14:textId="77777777" w:rsidR="000D5C1B" w:rsidRPr="00746FBD" w:rsidRDefault="000D5C1B" w:rsidP="00E04BE5">
            <w:pPr>
              <w:rPr>
                <w:sz w:val="16"/>
                <w:szCs w:val="16"/>
              </w:rPr>
            </w:pPr>
          </w:p>
        </w:tc>
        <w:tc>
          <w:tcPr>
            <w:tcW w:w="0" w:type="auto"/>
            <w:tcBorders>
              <w:top w:val="nil"/>
              <w:left w:val="nil"/>
              <w:bottom w:val="nil"/>
              <w:right w:val="nil"/>
            </w:tcBorders>
            <w:shd w:val="clear" w:color="auto" w:fill="auto"/>
            <w:noWrap/>
            <w:vAlign w:val="center"/>
            <w:hideMark/>
          </w:tcPr>
          <w:p w14:paraId="62C59919" w14:textId="77777777" w:rsidR="000D5C1B" w:rsidRPr="00746FBD" w:rsidRDefault="000D5C1B" w:rsidP="00E04BE5">
            <w:pPr>
              <w:rPr>
                <w:sz w:val="16"/>
                <w:szCs w:val="16"/>
              </w:rPr>
            </w:pPr>
          </w:p>
        </w:tc>
        <w:tc>
          <w:tcPr>
            <w:tcW w:w="0" w:type="auto"/>
            <w:tcBorders>
              <w:top w:val="nil"/>
              <w:left w:val="nil"/>
              <w:bottom w:val="nil"/>
              <w:right w:val="nil"/>
            </w:tcBorders>
            <w:shd w:val="clear" w:color="auto" w:fill="auto"/>
            <w:noWrap/>
            <w:vAlign w:val="center"/>
            <w:hideMark/>
          </w:tcPr>
          <w:p w14:paraId="518F48F8" w14:textId="77777777" w:rsidR="000D5C1B" w:rsidRPr="00746FBD" w:rsidRDefault="000D5C1B" w:rsidP="00E04BE5">
            <w:pPr>
              <w:rPr>
                <w:sz w:val="16"/>
                <w:szCs w:val="16"/>
              </w:rPr>
            </w:pPr>
          </w:p>
        </w:tc>
      </w:tr>
      <w:tr w:rsidR="000D5C1B" w:rsidRPr="00055ECE" w14:paraId="40FCADAB" w14:textId="77777777" w:rsidTr="00E04BE5">
        <w:trPr>
          <w:trHeight w:val="113"/>
        </w:trPr>
        <w:tc>
          <w:tcPr>
            <w:tcW w:w="0" w:type="auto"/>
            <w:tcBorders>
              <w:top w:val="nil"/>
              <w:left w:val="nil"/>
              <w:bottom w:val="nil"/>
              <w:right w:val="nil"/>
            </w:tcBorders>
            <w:shd w:val="clear" w:color="auto" w:fill="auto"/>
            <w:noWrap/>
            <w:vAlign w:val="center"/>
            <w:hideMark/>
          </w:tcPr>
          <w:p w14:paraId="748629B2" w14:textId="77777777" w:rsidR="000D5C1B" w:rsidRPr="00746FBD" w:rsidRDefault="000D5C1B" w:rsidP="00E04BE5">
            <w:pPr>
              <w:rPr>
                <w:sz w:val="16"/>
                <w:szCs w:val="16"/>
              </w:rPr>
            </w:pPr>
          </w:p>
        </w:tc>
        <w:tc>
          <w:tcPr>
            <w:tcW w:w="0" w:type="auto"/>
            <w:gridSpan w:val="2"/>
            <w:tcBorders>
              <w:top w:val="nil"/>
              <w:left w:val="nil"/>
              <w:bottom w:val="nil"/>
              <w:right w:val="nil"/>
            </w:tcBorders>
            <w:shd w:val="clear" w:color="auto" w:fill="auto"/>
            <w:noWrap/>
            <w:vAlign w:val="center"/>
            <w:hideMark/>
          </w:tcPr>
          <w:p w14:paraId="59FA9A68" w14:textId="77777777" w:rsidR="000D5C1B" w:rsidRPr="00746FBD" w:rsidRDefault="000D5C1B" w:rsidP="00E04BE5">
            <w:pPr>
              <w:jc w:val="center"/>
              <w:rPr>
                <w:b/>
                <w:bCs/>
                <w:sz w:val="16"/>
                <w:szCs w:val="16"/>
              </w:rPr>
            </w:pPr>
            <w:r w:rsidRPr="00746FBD">
              <w:rPr>
                <w:b/>
                <w:bCs/>
                <w:sz w:val="16"/>
                <w:szCs w:val="16"/>
              </w:rPr>
              <w:t>CARTÃO BRB S.A.</w:t>
            </w:r>
          </w:p>
        </w:tc>
        <w:tc>
          <w:tcPr>
            <w:tcW w:w="0" w:type="auto"/>
            <w:gridSpan w:val="2"/>
            <w:tcBorders>
              <w:top w:val="nil"/>
              <w:left w:val="nil"/>
              <w:bottom w:val="nil"/>
              <w:right w:val="nil"/>
            </w:tcBorders>
            <w:shd w:val="clear" w:color="auto" w:fill="auto"/>
            <w:noWrap/>
            <w:vAlign w:val="center"/>
            <w:hideMark/>
          </w:tcPr>
          <w:p w14:paraId="7E028030" w14:textId="77777777" w:rsidR="000D5C1B" w:rsidRPr="00746FBD" w:rsidRDefault="000D5C1B" w:rsidP="00E04BE5">
            <w:pPr>
              <w:jc w:val="center"/>
              <w:rPr>
                <w:b/>
                <w:bCs/>
                <w:sz w:val="16"/>
                <w:szCs w:val="16"/>
              </w:rPr>
            </w:pPr>
            <w:r w:rsidRPr="00746FBD">
              <w:rPr>
                <w:b/>
                <w:bCs/>
                <w:sz w:val="16"/>
                <w:szCs w:val="16"/>
              </w:rPr>
              <w:t>CONSOLIDADO</w:t>
            </w:r>
          </w:p>
        </w:tc>
      </w:tr>
      <w:tr w:rsidR="000D5C1B" w:rsidRPr="00055ECE" w14:paraId="648A5EE3" w14:textId="77777777" w:rsidTr="00E04BE5">
        <w:trPr>
          <w:trHeight w:val="113"/>
        </w:trPr>
        <w:tc>
          <w:tcPr>
            <w:tcW w:w="0" w:type="auto"/>
            <w:tcBorders>
              <w:top w:val="nil"/>
              <w:left w:val="nil"/>
              <w:bottom w:val="nil"/>
              <w:right w:val="nil"/>
            </w:tcBorders>
            <w:shd w:val="clear" w:color="auto" w:fill="auto"/>
            <w:noWrap/>
            <w:vAlign w:val="center"/>
            <w:hideMark/>
          </w:tcPr>
          <w:p w14:paraId="389F5941" w14:textId="77777777" w:rsidR="000D5C1B" w:rsidRPr="00F44C7E" w:rsidRDefault="000D5C1B" w:rsidP="00E04BE5">
            <w:pPr>
              <w:rPr>
                <w:rFonts w:ascii="Verdana" w:hAnsi="Verdana" w:cs="Calibri"/>
                <w:b/>
                <w:bCs/>
                <w:color w:val="000000"/>
                <w:sz w:val="16"/>
                <w:szCs w:val="16"/>
              </w:rPr>
            </w:pPr>
            <w:r w:rsidRPr="00F44C7E">
              <w:rPr>
                <w:rFonts w:ascii="Verdana" w:hAnsi="Verdana" w:cs="Calibri"/>
                <w:b/>
                <w:bCs/>
                <w:color w:val="000000"/>
                <w:sz w:val="16"/>
                <w:szCs w:val="16"/>
              </w:rPr>
              <w:t>Ativo</w:t>
            </w:r>
          </w:p>
        </w:tc>
        <w:tc>
          <w:tcPr>
            <w:tcW w:w="0" w:type="auto"/>
            <w:tcBorders>
              <w:top w:val="nil"/>
              <w:left w:val="nil"/>
              <w:bottom w:val="nil"/>
              <w:right w:val="nil"/>
            </w:tcBorders>
            <w:shd w:val="clear" w:color="auto" w:fill="auto"/>
            <w:noWrap/>
            <w:vAlign w:val="center"/>
            <w:hideMark/>
          </w:tcPr>
          <w:p w14:paraId="542FEE2D" w14:textId="77777777" w:rsidR="000D5C1B" w:rsidRPr="00F44C7E" w:rsidRDefault="000D5C1B" w:rsidP="00E04BE5">
            <w:pPr>
              <w:jc w:val="center"/>
              <w:rPr>
                <w:rFonts w:ascii="Verdana" w:hAnsi="Verdana" w:cs="Calibri"/>
                <w:b/>
                <w:bCs/>
                <w:color w:val="000000"/>
                <w:sz w:val="16"/>
                <w:szCs w:val="16"/>
              </w:rPr>
            </w:pPr>
            <w:r w:rsidRPr="00F44C7E">
              <w:rPr>
                <w:rFonts w:ascii="Verdana" w:hAnsi="Verdana" w:cs="Calibri"/>
                <w:b/>
                <w:bCs/>
                <w:color w:val="000000"/>
                <w:sz w:val="16"/>
                <w:szCs w:val="16"/>
              </w:rPr>
              <w:t>31/12/2020</w:t>
            </w:r>
          </w:p>
        </w:tc>
        <w:tc>
          <w:tcPr>
            <w:tcW w:w="0" w:type="auto"/>
            <w:tcBorders>
              <w:top w:val="nil"/>
              <w:left w:val="nil"/>
              <w:bottom w:val="nil"/>
              <w:right w:val="nil"/>
            </w:tcBorders>
            <w:shd w:val="clear" w:color="auto" w:fill="auto"/>
            <w:noWrap/>
            <w:vAlign w:val="center"/>
            <w:hideMark/>
          </w:tcPr>
          <w:p w14:paraId="4DD10CD6" w14:textId="77777777" w:rsidR="000D5C1B" w:rsidRPr="00F44C7E" w:rsidRDefault="000D5C1B" w:rsidP="00E04BE5">
            <w:pPr>
              <w:jc w:val="center"/>
              <w:rPr>
                <w:rFonts w:ascii="Verdana" w:hAnsi="Verdana" w:cs="Calibri"/>
                <w:b/>
                <w:bCs/>
                <w:color w:val="000000"/>
                <w:sz w:val="16"/>
                <w:szCs w:val="16"/>
              </w:rPr>
            </w:pPr>
            <w:r w:rsidRPr="00F44C7E">
              <w:rPr>
                <w:rFonts w:ascii="Verdana" w:hAnsi="Verdana" w:cs="Calibri"/>
                <w:b/>
                <w:bCs/>
                <w:color w:val="000000"/>
                <w:sz w:val="16"/>
                <w:szCs w:val="16"/>
              </w:rPr>
              <w:t>31/12/2019</w:t>
            </w:r>
          </w:p>
        </w:tc>
        <w:tc>
          <w:tcPr>
            <w:tcW w:w="0" w:type="auto"/>
            <w:tcBorders>
              <w:top w:val="nil"/>
              <w:left w:val="nil"/>
              <w:bottom w:val="nil"/>
              <w:right w:val="nil"/>
            </w:tcBorders>
            <w:shd w:val="clear" w:color="auto" w:fill="auto"/>
            <w:noWrap/>
            <w:vAlign w:val="center"/>
            <w:hideMark/>
          </w:tcPr>
          <w:p w14:paraId="67E65B6F" w14:textId="77777777" w:rsidR="000D5C1B" w:rsidRPr="00F44C7E" w:rsidRDefault="000D5C1B" w:rsidP="00E04BE5">
            <w:pPr>
              <w:jc w:val="center"/>
              <w:rPr>
                <w:rFonts w:ascii="Verdana" w:hAnsi="Verdana" w:cs="Calibri"/>
                <w:b/>
                <w:bCs/>
                <w:color w:val="000000"/>
                <w:sz w:val="16"/>
                <w:szCs w:val="16"/>
              </w:rPr>
            </w:pPr>
            <w:r w:rsidRPr="00F44C7E">
              <w:rPr>
                <w:rFonts w:ascii="Verdana" w:hAnsi="Verdana" w:cs="Calibri"/>
                <w:b/>
                <w:bCs/>
                <w:color w:val="000000"/>
                <w:sz w:val="16"/>
                <w:szCs w:val="16"/>
              </w:rPr>
              <w:t>31/12/2020</w:t>
            </w:r>
          </w:p>
        </w:tc>
        <w:tc>
          <w:tcPr>
            <w:tcW w:w="0" w:type="auto"/>
            <w:tcBorders>
              <w:top w:val="nil"/>
              <w:left w:val="nil"/>
              <w:bottom w:val="nil"/>
              <w:right w:val="nil"/>
            </w:tcBorders>
            <w:shd w:val="clear" w:color="auto" w:fill="auto"/>
            <w:noWrap/>
            <w:vAlign w:val="center"/>
            <w:hideMark/>
          </w:tcPr>
          <w:p w14:paraId="0B4EAE88" w14:textId="77777777" w:rsidR="000D5C1B" w:rsidRPr="00F44C7E" w:rsidRDefault="000D5C1B" w:rsidP="00E04BE5">
            <w:pPr>
              <w:jc w:val="center"/>
              <w:rPr>
                <w:rFonts w:ascii="Verdana" w:hAnsi="Verdana" w:cs="Calibri"/>
                <w:b/>
                <w:bCs/>
                <w:color w:val="000000"/>
                <w:sz w:val="16"/>
                <w:szCs w:val="16"/>
              </w:rPr>
            </w:pPr>
            <w:r w:rsidRPr="00F44C7E">
              <w:rPr>
                <w:rFonts w:ascii="Verdana" w:hAnsi="Verdana" w:cs="Calibri"/>
                <w:b/>
                <w:bCs/>
                <w:color w:val="000000"/>
                <w:sz w:val="16"/>
                <w:szCs w:val="16"/>
              </w:rPr>
              <w:t>31/12/2019</w:t>
            </w:r>
          </w:p>
        </w:tc>
      </w:tr>
      <w:tr w:rsidR="000D5C1B" w:rsidRPr="00055ECE" w14:paraId="383A618F" w14:textId="77777777" w:rsidTr="00E04BE5">
        <w:trPr>
          <w:trHeight w:val="113"/>
        </w:trPr>
        <w:tc>
          <w:tcPr>
            <w:tcW w:w="0" w:type="auto"/>
            <w:tcBorders>
              <w:top w:val="nil"/>
              <w:left w:val="nil"/>
              <w:bottom w:val="nil"/>
              <w:right w:val="nil"/>
            </w:tcBorders>
            <w:shd w:val="clear" w:color="auto" w:fill="auto"/>
            <w:noWrap/>
            <w:vAlign w:val="center"/>
            <w:hideMark/>
          </w:tcPr>
          <w:p w14:paraId="2B670F3F" w14:textId="77777777" w:rsidR="000D5C1B" w:rsidRPr="00055ECE" w:rsidRDefault="000D5C1B" w:rsidP="00E04BE5">
            <w:pPr>
              <w:jc w:val="center"/>
              <w:rPr>
                <w:rFonts w:ascii="Verdana" w:hAnsi="Verdana" w:cs="Calibri"/>
                <w:b/>
                <w:bCs/>
                <w:color w:val="000000"/>
                <w:sz w:val="16"/>
                <w:szCs w:val="16"/>
              </w:rPr>
            </w:pPr>
          </w:p>
        </w:tc>
        <w:tc>
          <w:tcPr>
            <w:tcW w:w="0" w:type="auto"/>
            <w:tcBorders>
              <w:top w:val="nil"/>
              <w:left w:val="nil"/>
              <w:bottom w:val="nil"/>
              <w:right w:val="nil"/>
            </w:tcBorders>
            <w:shd w:val="clear" w:color="auto" w:fill="auto"/>
            <w:noWrap/>
            <w:vAlign w:val="center"/>
            <w:hideMark/>
          </w:tcPr>
          <w:p w14:paraId="2BC0A321" w14:textId="77777777" w:rsidR="000D5C1B" w:rsidRPr="00055ECE" w:rsidRDefault="000D5C1B" w:rsidP="00E04BE5"/>
        </w:tc>
        <w:tc>
          <w:tcPr>
            <w:tcW w:w="0" w:type="auto"/>
            <w:tcBorders>
              <w:top w:val="nil"/>
              <w:left w:val="nil"/>
              <w:bottom w:val="nil"/>
              <w:right w:val="nil"/>
            </w:tcBorders>
            <w:shd w:val="clear" w:color="auto" w:fill="auto"/>
            <w:noWrap/>
            <w:vAlign w:val="center"/>
            <w:hideMark/>
          </w:tcPr>
          <w:p w14:paraId="183EE828" w14:textId="77777777" w:rsidR="000D5C1B" w:rsidRPr="00055ECE" w:rsidRDefault="000D5C1B" w:rsidP="00E04BE5"/>
        </w:tc>
        <w:tc>
          <w:tcPr>
            <w:tcW w:w="0" w:type="auto"/>
            <w:tcBorders>
              <w:top w:val="nil"/>
              <w:left w:val="nil"/>
              <w:bottom w:val="nil"/>
              <w:right w:val="nil"/>
            </w:tcBorders>
            <w:shd w:val="clear" w:color="auto" w:fill="auto"/>
            <w:noWrap/>
            <w:vAlign w:val="center"/>
            <w:hideMark/>
          </w:tcPr>
          <w:p w14:paraId="405CFEBA" w14:textId="77777777" w:rsidR="000D5C1B" w:rsidRPr="00055ECE" w:rsidRDefault="000D5C1B" w:rsidP="00E04BE5"/>
        </w:tc>
        <w:tc>
          <w:tcPr>
            <w:tcW w:w="0" w:type="auto"/>
            <w:tcBorders>
              <w:top w:val="nil"/>
              <w:left w:val="nil"/>
              <w:bottom w:val="nil"/>
              <w:right w:val="nil"/>
            </w:tcBorders>
            <w:shd w:val="clear" w:color="auto" w:fill="auto"/>
            <w:noWrap/>
            <w:vAlign w:val="center"/>
            <w:hideMark/>
          </w:tcPr>
          <w:p w14:paraId="4AA50840" w14:textId="77777777" w:rsidR="000D5C1B" w:rsidRPr="00055ECE" w:rsidRDefault="000D5C1B" w:rsidP="00E04BE5"/>
        </w:tc>
      </w:tr>
      <w:tr w:rsidR="000D5C1B" w:rsidRPr="00055ECE" w14:paraId="03043CF3" w14:textId="77777777" w:rsidTr="00E04BE5">
        <w:trPr>
          <w:trHeight w:val="113"/>
        </w:trPr>
        <w:tc>
          <w:tcPr>
            <w:tcW w:w="0" w:type="auto"/>
            <w:tcBorders>
              <w:top w:val="single" w:sz="8" w:space="0" w:color="auto"/>
              <w:left w:val="nil"/>
              <w:bottom w:val="single" w:sz="8" w:space="0" w:color="auto"/>
              <w:right w:val="nil"/>
            </w:tcBorders>
            <w:shd w:val="clear" w:color="auto" w:fill="auto"/>
            <w:noWrap/>
            <w:vAlign w:val="center"/>
            <w:hideMark/>
          </w:tcPr>
          <w:p w14:paraId="32BD6A6A" w14:textId="77777777" w:rsidR="000D5C1B" w:rsidRPr="00055ECE" w:rsidRDefault="000D5C1B" w:rsidP="00E04BE5">
            <w:pPr>
              <w:rPr>
                <w:rFonts w:ascii="Verdana" w:hAnsi="Verdana" w:cs="Calibri"/>
                <w:b/>
                <w:bCs/>
                <w:color w:val="000000"/>
                <w:sz w:val="16"/>
                <w:szCs w:val="16"/>
              </w:rPr>
            </w:pPr>
            <w:r w:rsidRPr="00055ECE">
              <w:rPr>
                <w:rFonts w:ascii="Verdana" w:hAnsi="Verdana" w:cs="Calibri"/>
                <w:b/>
                <w:bCs/>
                <w:color w:val="000000"/>
                <w:sz w:val="16"/>
                <w:szCs w:val="16"/>
              </w:rPr>
              <w:t>Circulante</w:t>
            </w:r>
          </w:p>
        </w:tc>
        <w:tc>
          <w:tcPr>
            <w:tcW w:w="0" w:type="auto"/>
            <w:tcBorders>
              <w:top w:val="single" w:sz="8" w:space="0" w:color="auto"/>
              <w:left w:val="nil"/>
              <w:bottom w:val="single" w:sz="8" w:space="0" w:color="auto"/>
              <w:right w:val="nil"/>
            </w:tcBorders>
            <w:shd w:val="clear" w:color="auto" w:fill="auto"/>
            <w:noWrap/>
            <w:vAlign w:val="center"/>
            <w:hideMark/>
          </w:tcPr>
          <w:p w14:paraId="27A83894"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1.238.412</w:t>
            </w:r>
          </w:p>
        </w:tc>
        <w:tc>
          <w:tcPr>
            <w:tcW w:w="0" w:type="auto"/>
            <w:tcBorders>
              <w:top w:val="single" w:sz="8" w:space="0" w:color="auto"/>
              <w:left w:val="nil"/>
              <w:bottom w:val="single" w:sz="8" w:space="0" w:color="auto"/>
              <w:right w:val="nil"/>
            </w:tcBorders>
            <w:shd w:val="clear" w:color="auto" w:fill="auto"/>
            <w:noWrap/>
            <w:vAlign w:val="center"/>
            <w:hideMark/>
          </w:tcPr>
          <w:p w14:paraId="7B8F57F5"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1.015.895</w:t>
            </w:r>
          </w:p>
        </w:tc>
        <w:tc>
          <w:tcPr>
            <w:tcW w:w="0" w:type="auto"/>
            <w:tcBorders>
              <w:top w:val="single" w:sz="8" w:space="0" w:color="auto"/>
              <w:left w:val="nil"/>
              <w:bottom w:val="single" w:sz="8" w:space="0" w:color="auto"/>
              <w:right w:val="nil"/>
            </w:tcBorders>
            <w:shd w:val="clear" w:color="auto" w:fill="auto"/>
            <w:noWrap/>
            <w:vAlign w:val="center"/>
            <w:hideMark/>
          </w:tcPr>
          <w:p w14:paraId="452E5C2C"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1.383.384</w:t>
            </w:r>
          </w:p>
        </w:tc>
        <w:tc>
          <w:tcPr>
            <w:tcW w:w="0" w:type="auto"/>
            <w:tcBorders>
              <w:top w:val="single" w:sz="8" w:space="0" w:color="auto"/>
              <w:left w:val="nil"/>
              <w:bottom w:val="single" w:sz="8" w:space="0" w:color="auto"/>
              <w:right w:val="nil"/>
            </w:tcBorders>
            <w:shd w:val="clear" w:color="auto" w:fill="auto"/>
            <w:noWrap/>
            <w:vAlign w:val="center"/>
            <w:hideMark/>
          </w:tcPr>
          <w:p w14:paraId="1E92DBBA"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1.188.150</w:t>
            </w:r>
          </w:p>
        </w:tc>
      </w:tr>
      <w:tr w:rsidR="000D5C1B" w:rsidRPr="00055ECE" w14:paraId="21BDC11E" w14:textId="77777777" w:rsidTr="00E04BE5">
        <w:trPr>
          <w:trHeight w:val="113"/>
        </w:trPr>
        <w:tc>
          <w:tcPr>
            <w:tcW w:w="0" w:type="auto"/>
            <w:tcBorders>
              <w:top w:val="nil"/>
              <w:left w:val="nil"/>
              <w:bottom w:val="nil"/>
              <w:right w:val="nil"/>
            </w:tcBorders>
            <w:shd w:val="clear" w:color="auto" w:fill="auto"/>
            <w:noWrap/>
            <w:vAlign w:val="center"/>
            <w:hideMark/>
          </w:tcPr>
          <w:p w14:paraId="54A2E99A" w14:textId="77777777" w:rsidR="000D5C1B" w:rsidRPr="00055ECE" w:rsidRDefault="000D5C1B" w:rsidP="00E04BE5">
            <w:pPr>
              <w:rPr>
                <w:rFonts w:ascii="Verdana" w:hAnsi="Verdana" w:cs="Calibri"/>
                <w:b/>
                <w:bCs/>
                <w:color w:val="000000"/>
                <w:sz w:val="16"/>
                <w:szCs w:val="16"/>
              </w:rPr>
            </w:pPr>
          </w:p>
        </w:tc>
        <w:tc>
          <w:tcPr>
            <w:tcW w:w="0" w:type="auto"/>
            <w:tcBorders>
              <w:top w:val="nil"/>
              <w:left w:val="nil"/>
              <w:bottom w:val="nil"/>
              <w:right w:val="nil"/>
            </w:tcBorders>
            <w:shd w:val="clear" w:color="auto" w:fill="auto"/>
            <w:noWrap/>
            <w:vAlign w:val="center"/>
            <w:hideMark/>
          </w:tcPr>
          <w:p w14:paraId="08E8A30D"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5FC3D5A1"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76E76C42"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273119F6" w14:textId="77777777" w:rsidR="000D5C1B" w:rsidRPr="00055ECE" w:rsidRDefault="000D5C1B" w:rsidP="00E04BE5">
            <w:pPr>
              <w:jc w:val="right"/>
            </w:pPr>
          </w:p>
        </w:tc>
      </w:tr>
      <w:tr w:rsidR="000D5C1B" w:rsidRPr="00055ECE" w14:paraId="58D0F28F" w14:textId="77777777" w:rsidTr="00E04BE5">
        <w:trPr>
          <w:trHeight w:val="113"/>
        </w:trPr>
        <w:tc>
          <w:tcPr>
            <w:tcW w:w="0" w:type="auto"/>
            <w:tcBorders>
              <w:top w:val="single" w:sz="8" w:space="0" w:color="auto"/>
              <w:left w:val="nil"/>
              <w:bottom w:val="single" w:sz="8" w:space="0" w:color="auto"/>
              <w:right w:val="nil"/>
            </w:tcBorders>
            <w:shd w:val="clear" w:color="auto" w:fill="auto"/>
            <w:noWrap/>
            <w:vAlign w:val="center"/>
            <w:hideMark/>
          </w:tcPr>
          <w:p w14:paraId="07A67212" w14:textId="77777777" w:rsidR="000D5C1B" w:rsidRPr="00055ECE" w:rsidRDefault="000D5C1B" w:rsidP="00E04BE5">
            <w:pPr>
              <w:rPr>
                <w:rFonts w:ascii="Verdana" w:hAnsi="Verdana" w:cs="Calibri"/>
                <w:b/>
                <w:bCs/>
                <w:color w:val="000000"/>
                <w:sz w:val="16"/>
                <w:szCs w:val="16"/>
              </w:rPr>
            </w:pPr>
            <w:r w:rsidRPr="00055ECE">
              <w:rPr>
                <w:rFonts w:ascii="Verdana" w:hAnsi="Verdana" w:cs="Calibri"/>
                <w:b/>
                <w:bCs/>
                <w:color w:val="000000"/>
                <w:sz w:val="16"/>
                <w:szCs w:val="16"/>
              </w:rPr>
              <w:t>Caixa e Equivalentes De Caixa (nota 4)</w:t>
            </w:r>
          </w:p>
        </w:tc>
        <w:tc>
          <w:tcPr>
            <w:tcW w:w="0" w:type="auto"/>
            <w:tcBorders>
              <w:top w:val="single" w:sz="8" w:space="0" w:color="auto"/>
              <w:left w:val="nil"/>
              <w:bottom w:val="single" w:sz="8" w:space="0" w:color="auto"/>
              <w:right w:val="nil"/>
            </w:tcBorders>
            <w:shd w:val="clear" w:color="auto" w:fill="auto"/>
            <w:noWrap/>
            <w:vAlign w:val="center"/>
            <w:hideMark/>
          </w:tcPr>
          <w:p w14:paraId="1772CBAC" w14:textId="77777777" w:rsidR="000D5C1B" w:rsidRPr="00B94D9D" w:rsidRDefault="000D5C1B" w:rsidP="00E04BE5">
            <w:pPr>
              <w:jc w:val="right"/>
              <w:rPr>
                <w:rFonts w:ascii="Verdana" w:hAnsi="Verdana" w:cs="Calibri"/>
                <w:b/>
                <w:bCs/>
                <w:color w:val="000000" w:themeColor="text1"/>
                <w:sz w:val="16"/>
                <w:szCs w:val="16"/>
              </w:rPr>
            </w:pPr>
            <w:r w:rsidRPr="00B94D9D">
              <w:rPr>
                <w:rFonts w:ascii="Verdana" w:hAnsi="Verdana" w:cs="Calibri"/>
                <w:b/>
                <w:bCs/>
                <w:color w:val="000000" w:themeColor="text1"/>
                <w:sz w:val="16"/>
                <w:szCs w:val="16"/>
              </w:rPr>
              <w:t>191.562</w:t>
            </w:r>
          </w:p>
        </w:tc>
        <w:tc>
          <w:tcPr>
            <w:tcW w:w="0" w:type="auto"/>
            <w:tcBorders>
              <w:top w:val="single" w:sz="8" w:space="0" w:color="auto"/>
              <w:left w:val="nil"/>
              <w:bottom w:val="single" w:sz="8" w:space="0" w:color="auto"/>
              <w:right w:val="nil"/>
            </w:tcBorders>
            <w:shd w:val="clear" w:color="auto" w:fill="auto"/>
            <w:noWrap/>
            <w:vAlign w:val="center"/>
            <w:hideMark/>
          </w:tcPr>
          <w:p w14:paraId="29FC42A1" w14:textId="77777777" w:rsidR="000D5C1B" w:rsidRPr="00B94D9D" w:rsidRDefault="000D5C1B" w:rsidP="00E04BE5">
            <w:pPr>
              <w:jc w:val="right"/>
              <w:rPr>
                <w:rFonts w:ascii="Verdana" w:hAnsi="Verdana" w:cs="Calibri"/>
                <w:b/>
                <w:bCs/>
                <w:color w:val="000000" w:themeColor="text1"/>
                <w:sz w:val="16"/>
                <w:szCs w:val="16"/>
              </w:rPr>
            </w:pPr>
            <w:r w:rsidRPr="00B94D9D">
              <w:rPr>
                <w:rFonts w:ascii="Verdana" w:hAnsi="Verdana" w:cs="Calibri"/>
                <w:b/>
                <w:bCs/>
                <w:color w:val="000000" w:themeColor="text1"/>
                <w:sz w:val="16"/>
                <w:szCs w:val="16"/>
              </w:rPr>
              <w:t>217.293</w:t>
            </w:r>
          </w:p>
        </w:tc>
        <w:tc>
          <w:tcPr>
            <w:tcW w:w="0" w:type="auto"/>
            <w:tcBorders>
              <w:top w:val="single" w:sz="8" w:space="0" w:color="auto"/>
              <w:left w:val="nil"/>
              <w:bottom w:val="single" w:sz="8" w:space="0" w:color="auto"/>
              <w:right w:val="nil"/>
            </w:tcBorders>
            <w:shd w:val="clear" w:color="auto" w:fill="auto"/>
            <w:noWrap/>
            <w:vAlign w:val="center"/>
            <w:hideMark/>
          </w:tcPr>
          <w:p w14:paraId="4D94D65B" w14:textId="77777777" w:rsidR="000D5C1B" w:rsidRPr="00B94D9D" w:rsidRDefault="000D5C1B" w:rsidP="00E04BE5">
            <w:pPr>
              <w:jc w:val="right"/>
              <w:rPr>
                <w:rFonts w:ascii="Verdana" w:hAnsi="Verdana" w:cs="Calibri"/>
                <w:b/>
                <w:bCs/>
                <w:color w:val="000000" w:themeColor="text1"/>
                <w:sz w:val="16"/>
                <w:szCs w:val="16"/>
              </w:rPr>
            </w:pPr>
            <w:r w:rsidRPr="00B94D9D">
              <w:rPr>
                <w:rFonts w:ascii="Verdana" w:hAnsi="Verdana" w:cs="Calibri"/>
                <w:b/>
                <w:bCs/>
                <w:color w:val="000000" w:themeColor="text1"/>
                <w:sz w:val="16"/>
                <w:szCs w:val="16"/>
              </w:rPr>
              <w:t>307.996</w:t>
            </w:r>
          </w:p>
        </w:tc>
        <w:tc>
          <w:tcPr>
            <w:tcW w:w="0" w:type="auto"/>
            <w:tcBorders>
              <w:top w:val="single" w:sz="8" w:space="0" w:color="auto"/>
              <w:left w:val="nil"/>
              <w:bottom w:val="single" w:sz="8" w:space="0" w:color="auto"/>
              <w:right w:val="nil"/>
            </w:tcBorders>
            <w:shd w:val="clear" w:color="auto" w:fill="auto"/>
            <w:noWrap/>
            <w:vAlign w:val="center"/>
            <w:hideMark/>
          </w:tcPr>
          <w:p w14:paraId="61F03FEB" w14:textId="77777777" w:rsidR="000D5C1B" w:rsidRPr="00B94D9D" w:rsidRDefault="000D5C1B" w:rsidP="00E04BE5">
            <w:pPr>
              <w:jc w:val="right"/>
              <w:rPr>
                <w:rFonts w:ascii="Verdana" w:hAnsi="Verdana" w:cs="Calibri"/>
                <w:b/>
                <w:bCs/>
                <w:color w:val="000000" w:themeColor="text1"/>
                <w:sz w:val="16"/>
                <w:szCs w:val="16"/>
              </w:rPr>
            </w:pPr>
            <w:r w:rsidRPr="00B94D9D">
              <w:rPr>
                <w:rFonts w:ascii="Verdana" w:hAnsi="Verdana" w:cs="Calibri"/>
                <w:b/>
                <w:bCs/>
                <w:color w:val="000000" w:themeColor="text1"/>
                <w:sz w:val="16"/>
                <w:szCs w:val="16"/>
              </w:rPr>
              <w:t>385.246</w:t>
            </w:r>
          </w:p>
        </w:tc>
      </w:tr>
      <w:tr w:rsidR="000D5C1B" w:rsidRPr="00055ECE" w14:paraId="72EC3E1E" w14:textId="77777777" w:rsidTr="00E04BE5">
        <w:trPr>
          <w:trHeight w:val="113"/>
        </w:trPr>
        <w:tc>
          <w:tcPr>
            <w:tcW w:w="0" w:type="auto"/>
            <w:tcBorders>
              <w:top w:val="nil"/>
              <w:left w:val="nil"/>
              <w:bottom w:val="nil"/>
              <w:right w:val="nil"/>
            </w:tcBorders>
            <w:shd w:val="clear" w:color="auto" w:fill="auto"/>
            <w:noWrap/>
            <w:vAlign w:val="center"/>
            <w:hideMark/>
          </w:tcPr>
          <w:p w14:paraId="62F65022" w14:textId="77777777" w:rsidR="000D5C1B" w:rsidRPr="00055ECE" w:rsidRDefault="000D5C1B" w:rsidP="00E04BE5">
            <w:pPr>
              <w:rPr>
                <w:rFonts w:ascii="Verdana" w:hAnsi="Verdana" w:cs="Calibri"/>
                <w:color w:val="000000"/>
                <w:sz w:val="16"/>
                <w:szCs w:val="16"/>
              </w:rPr>
            </w:pPr>
            <w:r w:rsidRPr="00055ECE">
              <w:rPr>
                <w:rFonts w:ascii="Verdana" w:hAnsi="Verdana" w:cs="Calibri"/>
                <w:color w:val="000000"/>
                <w:sz w:val="16"/>
                <w:szCs w:val="16"/>
              </w:rPr>
              <w:t xml:space="preserve">  Disponibilidades</w:t>
            </w:r>
          </w:p>
        </w:tc>
        <w:tc>
          <w:tcPr>
            <w:tcW w:w="0" w:type="auto"/>
            <w:tcBorders>
              <w:top w:val="nil"/>
              <w:left w:val="nil"/>
              <w:bottom w:val="nil"/>
              <w:right w:val="nil"/>
            </w:tcBorders>
            <w:shd w:val="clear" w:color="auto" w:fill="auto"/>
            <w:noWrap/>
            <w:vAlign w:val="center"/>
            <w:hideMark/>
          </w:tcPr>
          <w:p w14:paraId="1E6D0FAE" w14:textId="77777777" w:rsidR="000D5C1B" w:rsidRPr="00B94D9D" w:rsidRDefault="000D5C1B" w:rsidP="00E04BE5">
            <w:pPr>
              <w:jc w:val="right"/>
              <w:rPr>
                <w:rFonts w:ascii="Verdana" w:hAnsi="Verdana" w:cs="Calibri"/>
                <w:color w:val="000000" w:themeColor="text1"/>
                <w:sz w:val="16"/>
                <w:szCs w:val="16"/>
              </w:rPr>
            </w:pPr>
            <w:r w:rsidRPr="00B94D9D">
              <w:rPr>
                <w:rFonts w:ascii="Verdana" w:hAnsi="Verdana" w:cs="Calibri"/>
                <w:color w:val="000000" w:themeColor="text1"/>
                <w:sz w:val="16"/>
                <w:szCs w:val="16"/>
              </w:rPr>
              <w:t>5.236</w:t>
            </w:r>
          </w:p>
        </w:tc>
        <w:tc>
          <w:tcPr>
            <w:tcW w:w="0" w:type="auto"/>
            <w:tcBorders>
              <w:top w:val="nil"/>
              <w:left w:val="nil"/>
              <w:bottom w:val="nil"/>
              <w:right w:val="nil"/>
            </w:tcBorders>
            <w:shd w:val="clear" w:color="auto" w:fill="auto"/>
            <w:noWrap/>
            <w:vAlign w:val="center"/>
            <w:hideMark/>
          </w:tcPr>
          <w:p w14:paraId="58FF4C31" w14:textId="77777777" w:rsidR="000D5C1B" w:rsidRPr="00B94D9D" w:rsidRDefault="000D5C1B" w:rsidP="00E04BE5">
            <w:pPr>
              <w:jc w:val="right"/>
              <w:rPr>
                <w:rFonts w:ascii="Verdana" w:hAnsi="Verdana" w:cs="Calibri"/>
                <w:color w:val="000000" w:themeColor="text1"/>
                <w:sz w:val="16"/>
                <w:szCs w:val="16"/>
              </w:rPr>
            </w:pPr>
            <w:r w:rsidRPr="00B94D9D">
              <w:rPr>
                <w:rFonts w:ascii="Verdana" w:hAnsi="Verdana" w:cs="Calibri"/>
                <w:color w:val="000000" w:themeColor="text1"/>
                <w:sz w:val="16"/>
                <w:szCs w:val="16"/>
              </w:rPr>
              <w:t>797</w:t>
            </w:r>
          </w:p>
        </w:tc>
        <w:tc>
          <w:tcPr>
            <w:tcW w:w="0" w:type="auto"/>
            <w:tcBorders>
              <w:top w:val="nil"/>
              <w:left w:val="nil"/>
              <w:bottom w:val="nil"/>
              <w:right w:val="nil"/>
            </w:tcBorders>
            <w:shd w:val="clear" w:color="auto" w:fill="auto"/>
            <w:noWrap/>
            <w:vAlign w:val="center"/>
            <w:hideMark/>
          </w:tcPr>
          <w:p w14:paraId="551AE6AA" w14:textId="77777777" w:rsidR="000D5C1B" w:rsidRPr="00B94D9D" w:rsidRDefault="000D5C1B" w:rsidP="00E04BE5">
            <w:pPr>
              <w:jc w:val="right"/>
              <w:rPr>
                <w:rFonts w:ascii="Verdana" w:hAnsi="Verdana" w:cs="Calibri"/>
                <w:color w:val="000000" w:themeColor="text1"/>
                <w:sz w:val="16"/>
                <w:szCs w:val="16"/>
              </w:rPr>
            </w:pPr>
            <w:r w:rsidRPr="00B94D9D">
              <w:rPr>
                <w:rFonts w:ascii="Verdana" w:hAnsi="Verdana" w:cs="Calibri"/>
                <w:color w:val="000000" w:themeColor="text1"/>
                <w:sz w:val="16"/>
                <w:szCs w:val="16"/>
              </w:rPr>
              <w:t>14.991</w:t>
            </w:r>
          </w:p>
        </w:tc>
        <w:tc>
          <w:tcPr>
            <w:tcW w:w="0" w:type="auto"/>
            <w:tcBorders>
              <w:top w:val="nil"/>
              <w:left w:val="nil"/>
              <w:bottom w:val="nil"/>
              <w:right w:val="nil"/>
            </w:tcBorders>
            <w:shd w:val="clear" w:color="auto" w:fill="auto"/>
            <w:noWrap/>
            <w:vAlign w:val="center"/>
            <w:hideMark/>
          </w:tcPr>
          <w:p w14:paraId="040FF30F" w14:textId="77777777" w:rsidR="000D5C1B" w:rsidRPr="00B94D9D" w:rsidRDefault="000D5C1B" w:rsidP="00E04BE5">
            <w:pPr>
              <w:jc w:val="right"/>
              <w:rPr>
                <w:rFonts w:ascii="Verdana" w:hAnsi="Verdana" w:cs="Calibri"/>
                <w:color w:val="000000" w:themeColor="text1"/>
                <w:sz w:val="16"/>
                <w:szCs w:val="16"/>
              </w:rPr>
            </w:pPr>
            <w:r w:rsidRPr="00B94D9D">
              <w:rPr>
                <w:rFonts w:ascii="Verdana" w:hAnsi="Verdana" w:cs="Calibri"/>
                <w:color w:val="000000" w:themeColor="text1"/>
                <w:sz w:val="16"/>
                <w:szCs w:val="16"/>
              </w:rPr>
              <w:t>5.799</w:t>
            </w:r>
          </w:p>
        </w:tc>
      </w:tr>
      <w:tr w:rsidR="000D5C1B" w:rsidRPr="00055ECE" w14:paraId="3374B1DF" w14:textId="77777777" w:rsidTr="00E04BE5">
        <w:trPr>
          <w:trHeight w:val="113"/>
        </w:trPr>
        <w:tc>
          <w:tcPr>
            <w:tcW w:w="0" w:type="auto"/>
            <w:tcBorders>
              <w:top w:val="nil"/>
              <w:left w:val="nil"/>
              <w:bottom w:val="nil"/>
              <w:right w:val="nil"/>
            </w:tcBorders>
            <w:shd w:val="clear" w:color="auto" w:fill="auto"/>
            <w:noWrap/>
            <w:vAlign w:val="center"/>
            <w:hideMark/>
          </w:tcPr>
          <w:p w14:paraId="6C180386" w14:textId="77777777" w:rsidR="000D5C1B" w:rsidRPr="00055ECE" w:rsidRDefault="000D5C1B" w:rsidP="00E04BE5">
            <w:pPr>
              <w:rPr>
                <w:rFonts w:ascii="Verdana" w:hAnsi="Verdana" w:cs="Calibri"/>
                <w:color w:val="000000"/>
                <w:sz w:val="16"/>
                <w:szCs w:val="16"/>
              </w:rPr>
            </w:pPr>
            <w:r w:rsidRPr="00055ECE">
              <w:rPr>
                <w:rFonts w:ascii="Verdana" w:hAnsi="Verdana" w:cs="Calibri"/>
                <w:color w:val="000000"/>
                <w:sz w:val="16"/>
                <w:szCs w:val="16"/>
              </w:rPr>
              <w:t xml:space="preserve">  Aplicações Financeiras</w:t>
            </w:r>
          </w:p>
        </w:tc>
        <w:tc>
          <w:tcPr>
            <w:tcW w:w="0" w:type="auto"/>
            <w:tcBorders>
              <w:top w:val="nil"/>
              <w:left w:val="nil"/>
              <w:bottom w:val="nil"/>
              <w:right w:val="nil"/>
            </w:tcBorders>
            <w:shd w:val="clear" w:color="auto" w:fill="auto"/>
            <w:noWrap/>
            <w:vAlign w:val="center"/>
            <w:hideMark/>
          </w:tcPr>
          <w:p w14:paraId="704C2AFB" w14:textId="77777777" w:rsidR="000D5C1B" w:rsidRPr="00B94D9D" w:rsidRDefault="000D5C1B" w:rsidP="00E04BE5">
            <w:pPr>
              <w:jc w:val="right"/>
              <w:rPr>
                <w:rFonts w:ascii="Verdana" w:hAnsi="Verdana" w:cs="Calibri"/>
                <w:color w:val="000000" w:themeColor="text1"/>
                <w:sz w:val="16"/>
                <w:szCs w:val="16"/>
              </w:rPr>
            </w:pPr>
            <w:r w:rsidRPr="00B94D9D">
              <w:rPr>
                <w:rFonts w:ascii="Verdana" w:hAnsi="Verdana" w:cs="Calibri"/>
                <w:color w:val="000000" w:themeColor="text1"/>
                <w:sz w:val="16"/>
                <w:szCs w:val="16"/>
              </w:rPr>
              <w:t>186.326</w:t>
            </w:r>
          </w:p>
        </w:tc>
        <w:tc>
          <w:tcPr>
            <w:tcW w:w="0" w:type="auto"/>
            <w:tcBorders>
              <w:top w:val="nil"/>
              <w:left w:val="nil"/>
              <w:bottom w:val="nil"/>
              <w:right w:val="nil"/>
            </w:tcBorders>
            <w:shd w:val="clear" w:color="auto" w:fill="auto"/>
            <w:noWrap/>
            <w:vAlign w:val="center"/>
            <w:hideMark/>
          </w:tcPr>
          <w:p w14:paraId="3519D067" w14:textId="77777777" w:rsidR="000D5C1B" w:rsidRPr="00B94D9D" w:rsidRDefault="000D5C1B" w:rsidP="00E04BE5">
            <w:pPr>
              <w:jc w:val="right"/>
              <w:rPr>
                <w:rFonts w:ascii="Verdana" w:hAnsi="Verdana" w:cs="Calibri"/>
                <w:color w:val="000000" w:themeColor="text1"/>
                <w:sz w:val="16"/>
                <w:szCs w:val="16"/>
              </w:rPr>
            </w:pPr>
            <w:r w:rsidRPr="00B94D9D">
              <w:rPr>
                <w:rFonts w:ascii="Verdana" w:hAnsi="Verdana" w:cs="Calibri"/>
                <w:color w:val="000000" w:themeColor="text1"/>
                <w:sz w:val="16"/>
                <w:szCs w:val="16"/>
              </w:rPr>
              <w:t>216.496</w:t>
            </w:r>
          </w:p>
        </w:tc>
        <w:tc>
          <w:tcPr>
            <w:tcW w:w="0" w:type="auto"/>
            <w:tcBorders>
              <w:top w:val="nil"/>
              <w:left w:val="nil"/>
              <w:bottom w:val="nil"/>
              <w:right w:val="nil"/>
            </w:tcBorders>
            <w:shd w:val="clear" w:color="auto" w:fill="auto"/>
            <w:noWrap/>
            <w:vAlign w:val="center"/>
            <w:hideMark/>
          </w:tcPr>
          <w:p w14:paraId="3A5CC494" w14:textId="77777777" w:rsidR="000D5C1B" w:rsidRPr="00B94D9D" w:rsidRDefault="000D5C1B" w:rsidP="00E04BE5">
            <w:pPr>
              <w:jc w:val="right"/>
              <w:rPr>
                <w:rFonts w:ascii="Verdana" w:hAnsi="Verdana" w:cs="Calibri"/>
                <w:color w:val="000000" w:themeColor="text1"/>
                <w:sz w:val="16"/>
                <w:szCs w:val="16"/>
              </w:rPr>
            </w:pPr>
            <w:r w:rsidRPr="00B94D9D">
              <w:rPr>
                <w:rFonts w:ascii="Verdana" w:hAnsi="Verdana" w:cs="Calibri"/>
                <w:color w:val="000000" w:themeColor="text1"/>
                <w:sz w:val="16"/>
                <w:szCs w:val="16"/>
              </w:rPr>
              <w:t>293.005</w:t>
            </w:r>
          </w:p>
        </w:tc>
        <w:tc>
          <w:tcPr>
            <w:tcW w:w="0" w:type="auto"/>
            <w:tcBorders>
              <w:top w:val="nil"/>
              <w:left w:val="nil"/>
              <w:bottom w:val="nil"/>
              <w:right w:val="nil"/>
            </w:tcBorders>
            <w:shd w:val="clear" w:color="auto" w:fill="auto"/>
            <w:noWrap/>
            <w:vAlign w:val="center"/>
            <w:hideMark/>
          </w:tcPr>
          <w:p w14:paraId="13EE2E58" w14:textId="77777777" w:rsidR="000D5C1B" w:rsidRPr="00B94D9D" w:rsidRDefault="000D5C1B" w:rsidP="00E04BE5">
            <w:pPr>
              <w:jc w:val="right"/>
              <w:rPr>
                <w:rFonts w:ascii="Verdana" w:hAnsi="Verdana" w:cs="Calibri"/>
                <w:color w:val="000000" w:themeColor="text1"/>
                <w:sz w:val="16"/>
                <w:szCs w:val="16"/>
              </w:rPr>
            </w:pPr>
            <w:r w:rsidRPr="00B94D9D">
              <w:rPr>
                <w:rFonts w:ascii="Verdana" w:hAnsi="Verdana" w:cs="Calibri"/>
                <w:color w:val="000000" w:themeColor="text1"/>
                <w:sz w:val="16"/>
                <w:szCs w:val="16"/>
              </w:rPr>
              <w:t>379.447</w:t>
            </w:r>
          </w:p>
        </w:tc>
      </w:tr>
      <w:tr w:rsidR="000D5C1B" w:rsidRPr="00055ECE" w14:paraId="18190A63" w14:textId="77777777" w:rsidTr="00E04BE5">
        <w:trPr>
          <w:trHeight w:val="113"/>
        </w:trPr>
        <w:tc>
          <w:tcPr>
            <w:tcW w:w="0" w:type="auto"/>
            <w:tcBorders>
              <w:top w:val="nil"/>
              <w:left w:val="nil"/>
              <w:bottom w:val="nil"/>
              <w:right w:val="nil"/>
            </w:tcBorders>
            <w:shd w:val="clear" w:color="auto" w:fill="auto"/>
            <w:noWrap/>
            <w:vAlign w:val="center"/>
            <w:hideMark/>
          </w:tcPr>
          <w:p w14:paraId="1ED891EE" w14:textId="77777777" w:rsidR="000D5C1B" w:rsidRPr="00055ECE" w:rsidRDefault="000D5C1B" w:rsidP="00E04BE5">
            <w:pPr>
              <w:rPr>
                <w:rFonts w:ascii="Verdana" w:hAnsi="Verdana" w:cs="Calibri"/>
                <w:color w:val="000000"/>
                <w:sz w:val="16"/>
                <w:szCs w:val="16"/>
              </w:rPr>
            </w:pPr>
          </w:p>
        </w:tc>
        <w:tc>
          <w:tcPr>
            <w:tcW w:w="0" w:type="auto"/>
            <w:tcBorders>
              <w:top w:val="nil"/>
              <w:left w:val="nil"/>
              <w:bottom w:val="nil"/>
              <w:right w:val="nil"/>
            </w:tcBorders>
            <w:shd w:val="clear" w:color="auto" w:fill="auto"/>
            <w:noWrap/>
            <w:vAlign w:val="center"/>
            <w:hideMark/>
          </w:tcPr>
          <w:p w14:paraId="756309BC" w14:textId="77777777" w:rsidR="000D5C1B" w:rsidRPr="00B94D9D" w:rsidRDefault="000D5C1B" w:rsidP="00E04BE5">
            <w:pPr>
              <w:jc w:val="right"/>
              <w:rPr>
                <w:color w:val="000000" w:themeColor="text1"/>
              </w:rPr>
            </w:pPr>
          </w:p>
        </w:tc>
        <w:tc>
          <w:tcPr>
            <w:tcW w:w="0" w:type="auto"/>
            <w:tcBorders>
              <w:top w:val="nil"/>
              <w:left w:val="nil"/>
              <w:bottom w:val="nil"/>
              <w:right w:val="nil"/>
            </w:tcBorders>
            <w:shd w:val="clear" w:color="auto" w:fill="auto"/>
            <w:noWrap/>
            <w:vAlign w:val="center"/>
            <w:hideMark/>
          </w:tcPr>
          <w:p w14:paraId="73796CED" w14:textId="77777777" w:rsidR="000D5C1B" w:rsidRPr="00B94D9D" w:rsidRDefault="000D5C1B" w:rsidP="00E04BE5">
            <w:pPr>
              <w:jc w:val="right"/>
              <w:rPr>
                <w:color w:val="000000" w:themeColor="text1"/>
              </w:rPr>
            </w:pPr>
          </w:p>
        </w:tc>
        <w:tc>
          <w:tcPr>
            <w:tcW w:w="0" w:type="auto"/>
            <w:tcBorders>
              <w:top w:val="nil"/>
              <w:left w:val="nil"/>
              <w:bottom w:val="nil"/>
              <w:right w:val="nil"/>
            </w:tcBorders>
            <w:shd w:val="clear" w:color="auto" w:fill="auto"/>
            <w:noWrap/>
            <w:vAlign w:val="center"/>
            <w:hideMark/>
          </w:tcPr>
          <w:p w14:paraId="1454B537" w14:textId="77777777" w:rsidR="000D5C1B" w:rsidRPr="00B94D9D" w:rsidRDefault="000D5C1B" w:rsidP="00E04BE5">
            <w:pPr>
              <w:jc w:val="right"/>
              <w:rPr>
                <w:color w:val="000000" w:themeColor="text1"/>
              </w:rPr>
            </w:pPr>
          </w:p>
        </w:tc>
        <w:tc>
          <w:tcPr>
            <w:tcW w:w="0" w:type="auto"/>
            <w:tcBorders>
              <w:top w:val="nil"/>
              <w:left w:val="nil"/>
              <w:bottom w:val="nil"/>
              <w:right w:val="nil"/>
            </w:tcBorders>
            <w:shd w:val="clear" w:color="auto" w:fill="auto"/>
            <w:noWrap/>
            <w:vAlign w:val="center"/>
            <w:hideMark/>
          </w:tcPr>
          <w:p w14:paraId="10B8AEDD" w14:textId="77777777" w:rsidR="000D5C1B" w:rsidRPr="00B94D9D" w:rsidRDefault="000D5C1B" w:rsidP="00E04BE5">
            <w:pPr>
              <w:jc w:val="right"/>
              <w:rPr>
                <w:color w:val="000000" w:themeColor="text1"/>
              </w:rPr>
            </w:pPr>
          </w:p>
        </w:tc>
      </w:tr>
      <w:tr w:rsidR="000D5C1B" w:rsidRPr="00055ECE" w14:paraId="1CB87FB2" w14:textId="77777777" w:rsidTr="00E04BE5">
        <w:trPr>
          <w:trHeight w:val="113"/>
        </w:trPr>
        <w:tc>
          <w:tcPr>
            <w:tcW w:w="0" w:type="auto"/>
            <w:tcBorders>
              <w:top w:val="single" w:sz="8" w:space="0" w:color="auto"/>
              <w:left w:val="nil"/>
              <w:bottom w:val="single" w:sz="8" w:space="0" w:color="auto"/>
              <w:right w:val="nil"/>
            </w:tcBorders>
            <w:shd w:val="clear" w:color="auto" w:fill="auto"/>
            <w:noWrap/>
            <w:vAlign w:val="center"/>
            <w:hideMark/>
          </w:tcPr>
          <w:p w14:paraId="13B030FD" w14:textId="77777777" w:rsidR="000D5C1B" w:rsidRPr="00055ECE" w:rsidRDefault="000D5C1B" w:rsidP="00E04BE5">
            <w:pPr>
              <w:rPr>
                <w:rFonts w:ascii="Verdana" w:hAnsi="Verdana" w:cs="Calibri"/>
                <w:b/>
                <w:bCs/>
                <w:color w:val="000000"/>
                <w:sz w:val="16"/>
                <w:szCs w:val="16"/>
              </w:rPr>
            </w:pPr>
            <w:r w:rsidRPr="00055ECE">
              <w:rPr>
                <w:rFonts w:ascii="Verdana" w:hAnsi="Verdana" w:cs="Calibri"/>
                <w:b/>
                <w:bCs/>
                <w:color w:val="000000"/>
                <w:sz w:val="16"/>
                <w:szCs w:val="16"/>
              </w:rPr>
              <w:t>Ativos Financeiros Ao Valor Justo No Resultado (nota 5)</w:t>
            </w:r>
          </w:p>
        </w:tc>
        <w:tc>
          <w:tcPr>
            <w:tcW w:w="0" w:type="auto"/>
            <w:tcBorders>
              <w:top w:val="single" w:sz="8" w:space="0" w:color="auto"/>
              <w:left w:val="nil"/>
              <w:bottom w:val="single" w:sz="8" w:space="0" w:color="auto"/>
              <w:right w:val="nil"/>
            </w:tcBorders>
            <w:shd w:val="clear" w:color="auto" w:fill="auto"/>
            <w:noWrap/>
            <w:vAlign w:val="center"/>
            <w:hideMark/>
          </w:tcPr>
          <w:p w14:paraId="69541626" w14:textId="77777777" w:rsidR="000D5C1B" w:rsidRPr="00B94D9D" w:rsidRDefault="000D5C1B" w:rsidP="00E04BE5">
            <w:pPr>
              <w:jc w:val="right"/>
              <w:rPr>
                <w:rFonts w:ascii="Verdana" w:hAnsi="Verdana" w:cs="Calibri"/>
                <w:b/>
                <w:bCs/>
                <w:color w:val="000000" w:themeColor="text1"/>
                <w:sz w:val="16"/>
                <w:szCs w:val="16"/>
              </w:rPr>
            </w:pPr>
            <w:r w:rsidRPr="00B94D9D">
              <w:rPr>
                <w:rFonts w:ascii="Verdana" w:hAnsi="Verdana" w:cs="Calibri"/>
                <w:b/>
                <w:bCs/>
                <w:color w:val="000000" w:themeColor="text1"/>
                <w:sz w:val="16"/>
                <w:szCs w:val="16"/>
              </w:rPr>
              <w:t>80.089</w:t>
            </w:r>
          </w:p>
        </w:tc>
        <w:tc>
          <w:tcPr>
            <w:tcW w:w="0" w:type="auto"/>
            <w:tcBorders>
              <w:top w:val="single" w:sz="8" w:space="0" w:color="auto"/>
              <w:left w:val="nil"/>
              <w:bottom w:val="single" w:sz="8" w:space="0" w:color="auto"/>
              <w:right w:val="nil"/>
            </w:tcBorders>
            <w:shd w:val="clear" w:color="auto" w:fill="auto"/>
            <w:noWrap/>
            <w:vAlign w:val="center"/>
            <w:hideMark/>
          </w:tcPr>
          <w:p w14:paraId="59E2B181" w14:textId="77777777" w:rsidR="000D5C1B" w:rsidRPr="00B94D9D" w:rsidRDefault="000D5C1B" w:rsidP="00E04BE5">
            <w:pPr>
              <w:jc w:val="right"/>
              <w:rPr>
                <w:rFonts w:ascii="Verdana" w:hAnsi="Verdana" w:cs="Calibri"/>
                <w:b/>
                <w:bCs/>
                <w:color w:val="000000" w:themeColor="text1"/>
                <w:sz w:val="16"/>
                <w:szCs w:val="16"/>
              </w:rPr>
            </w:pPr>
            <w:r w:rsidRPr="00B94D9D">
              <w:rPr>
                <w:rFonts w:ascii="Verdana" w:hAnsi="Verdana" w:cs="Calibri"/>
                <w:b/>
                <w:bCs/>
                <w:color w:val="000000" w:themeColor="text1"/>
                <w:sz w:val="16"/>
                <w:szCs w:val="16"/>
              </w:rPr>
              <w:t>79.303</w:t>
            </w:r>
          </w:p>
        </w:tc>
        <w:tc>
          <w:tcPr>
            <w:tcW w:w="0" w:type="auto"/>
            <w:tcBorders>
              <w:top w:val="single" w:sz="8" w:space="0" w:color="auto"/>
              <w:left w:val="nil"/>
              <w:bottom w:val="single" w:sz="8" w:space="0" w:color="auto"/>
              <w:right w:val="nil"/>
            </w:tcBorders>
            <w:shd w:val="clear" w:color="auto" w:fill="auto"/>
            <w:noWrap/>
            <w:vAlign w:val="center"/>
            <w:hideMark/>
          </w:tcPr>
          <w:p w14:paraId="68C08BCF" w14:textId="77777777" w:rsidR="000D5C1B" w:rsidRPr="00B94D9D" w:rsidRDefault="000D5C1B" w:rsidP="00E04BE5">
            <w:pPr>
              <w:jc w:val="right"/>
              <w:rPr>
                <w:rFonts w:ascii="Verdana" w:hAnsi="Verdana" w:cs="Calibri"/>
                <w:b/>
                <w:bCs/>
                <w:color w:val="000000" w:themeColor="text1"/>
                <w:sz w:val="16"/>
                <w:szCs w:val="16"/>
              </w:rPr>
            </w:pPr>
            <w:r w:rsidRPr="00B94D9D">
              <w:rPr>
                <w:rFonts w:ascii="Verdana" w:hAnsi="Verdana" w:cs="Calibri"/>
                <w:b/>
                <w:bCs/>
                <w:color w:val="000000" w:themeColor="text1"/>
                <w:sz w:val="16"/>
                <w:szCs w:val="16"/>
              </w:rPr>
              <w:t>82.535</w:t>
            </w:r>
          </w:p>
        </w:tc>
        <w:tc>
          <w:tcPr>
            <w:tcW w:w="0" w:type="auto"/>
            <w:tcBorders>
              <w:top w:val="single" w:sz="8" w:space="0" w:color="auto"/>
              <w:left w:val="nil"/>
              <w:bottom w:val="single" w:sz="8" w:space="0" w:color="auto"/>
              <w:right w:val="nil"/>
            </w:tcBorders>
            <w:shd w:val="clear" w:color="auto" w:fill="auto"/>
            <w:noWrap/>
            <w:vAlign w:val="center"/>
            <w:hideMark/>
          </w:tcPr>
          <w:p w14:paraId="3DC07E42" w14:textId="77777777" w:rsidR="000D5C1B" w:rsidRPr="00B94D9D" w:rsidRDefault="000D5C1B" w:rsidP="00E04BE5">
            <w:pPr>
              <w:jc w:val="right"/>
              <w:rPr>
                <w:rFonts w:ascii="Verdana" w:hAnsi="Verdana" w:cs="Calibri"/>
                <w:b/>
                <w:bCs/>
                <w:color w:val="000000" w:themeColor="text1"/>
                <w:sz w:val="16"/>
                <w:szCs w:val="16"/>
              </w:rPr>
            </w:pPr>
            <w:r w:rsidRPr="00B94D9D">
              <w:rPr>
                <w:rFonts w:ascii="Verdana" w:hAnsi="Verdana" w:cs="Calibri"/>
                <w:b/>
                <w:bCs/>
                <w:color w:val="000000" w:themeColor="text1"/>
                <w:sz w:val="16"/>
                <w:szCs w:val="16"/>
              </w:rPr>
              <w:t>82.088</w:t>
            </w:r>
          </w:p>
        </w:tc>
      </w:tr>
      <w:tr w:rsidR="000D5C1B" w:rsidRPr="00055ECE" w14:paraId="01AA0F92" w14:textId="77777777" w:rsidTr="00E04BE5">
        <w:trPr>
          <w:trHeight w:val="113"/>
        </w:trPr>
        <w:tc>
          <w:tcPr>
            <w:tcW w:w="0" w:type="auto"/>
            <w:tcBorders>
              <w:top w:val="nil"/>
              <w:left w:val="nil"/>
              <w:bottom w:val="nil"/>
              <w:right w:val="nil"/>
            </w:tcBorders>
            <w:shd w:val="clear" w:color="auto" w:fill="auto"/>
            <w:noWrap/>
            <w:vAlign w:val="center"/>
            <w:hideMark/>
          </w:tcPr>
          <w:p w14:paraId="6D07A1B5" w14:textId="77777777" w:rsidR="000D5C1B" w:rsidRPr="00055ECE" w:rsidRDefault="000D5C1B" w:rsidP="00E04BE5">
            <w:pPr>
              <w:rPr>
                <w:rFonts w:ascii="Verdana" w:hAnsi="Verdana" w:cs="Calibri"/>
                <w:b/>
                <w:bCs/>
                <w:color w:val="000000"/>
                <w:sz w:val="16"/>
                <w:szCs w:val="16"/>
              </w:rPr>
            </w:pPr>
          </w:p>
        </w:tc>
        <w:tc>
          <w:tcPr>
            <w:tcW w:w="0" w:type="auto"/>
            <w:tcBorders>
              <w:top w:val="nil"/>
              <w:left w:val="nil"/>
              <w:bottom w:val="nil"/>
              <w:right w:val="nil"/>
            </w:tcBorders>
            <w:shd w:val="clear" w:color="auto" w:fill="auto"/>
            <w:noWrap/>
            <w:vAlign w:val="center"/>
            <w:hideMark/>
          </w:tcPr>
          <w:p w14:paraId="58D398FC" w14:textId="77777777" w:rsidR="000D5C1B" w:rsidRPr="00B94D9D" w:rsidRDefault="000D5C1B" w:rsidP="00E04BE5">
            <w:pPr>
              <w:jc w:val="right"/>
              <w:rPr>
                <w:color w:val="000000" w:themeColor="text1"/>
              </w:rPr>
            </w:pPr>
          </w:p>
        </w:tc>
        <w:tc>
          <w:tcPr>
            <w:tcW w:w="0" w:type="auto"/>
            <w:tcBorders>
              <w:top w:val="nil"/>
              <w:left w:val="nil"/>
              <w:bottom w:val="nil"/>
              <w:right w:val="nil"/>
            </w:tcBorders>
            <w:shd w:val="clear" w:color="auto" w:fill="auto"/>
            <w:noWrap/>
            <w:vAlign w:val="center"/>
            <w:hideMark/>
          </w:tcPr>
          <w:p w14:paraId="48A0DBAE" w14:textId="77777777" w:rsidR="000D5C1B" w:rsidRPr="00B94D9D" w:rsidRDefault="000D5C1B" w:rsidP="00E04BE5">
            <w:pPr>
              <w:jc w:val="right"/>
              <w:rPr>
                <w:color w:val="000000" w:themeColor="text1"/>
              </w:rPr>
            </w:pPr>
          </w:p>
        </w:tc>
        <w:tc>
          <w:tcPr>
            <w:tcW w:w="0" w:type="auto"/>
            <w:tcBorders>
              <w:top w:val="nil"/>
              <w:left w:val="nil"/>
              <w:bottom w:val="nil"/>
              <w:right w:val="nil"/>
            </w:tcBorders>
            <w:shd w:val="clear" w:color="auto" w:fill="auto"/>
            <w:noWrap/>
            <w:vAlign w:val="center"/>
            <w:hideMark/>
          </w:tcPr>
          <w:p w14:paraId="5E187DC6" w14:textId="77777777" w:rsidR="000D5C1B" w:rsidRPr="00B94D9D" w:rsidRDefault="000D5C1B" w:rsidP="00E04BE5">
            <w:pPr>
              <w:jc w:val="right"/>
              <w:rPr>
                <w:color w:val="000000" w:themeColor="text1"/>
              </w:rPr>
            </w:pPr>
          </w:p>
        </w:tc>
        <w:tc>
          <w:tcPr>
            <w:tcW w:w="0" w:type="auto"/>
            <w:tcBorders>
              <w:top w:val="nil"/>
              <w:left w:val="nil"/>
              <w:bottom w:val="nil"/>
              <w:right w:val="nil"/>
            </w:tcBorders>
            <w:shd w:val="clear" w:color="auto" w:fill="auto"/>
            <w:noWrap/>
            <w:vAlign w:val="center"/>
            <w:hideMark/>
          </w:tcPr>
          <w:p w14:paraId="6C9DED6B" w14:textId="77777777" w:rsidR="000D5C1B" w:rsidRPr="00B94D9D" w:rsidRDefault="000D5C1B" w:rsidP="00E04BE5">
            <w:pPr>
              <w:jc w:val="right"/>
              <w:rPr>
                <w:color w:val="000000" w:themeColor="text1"/>
              </w:rPr>
            </w:pPr>
          </w:p>
        </w:tc>
      </w:tr>
      <w:tr w:rsidR="000D5C1B" w:rsidRPr="00055ECE" w14:paraId="23E1A52E" w14:textId="77777777" w:rsidTr="00E04BE5">
        <w:trPr>
          <w:trHeight w:val="113"/>
        </w:trPr>
        <w:tc>
          <w:tcPr>
            <w:tcW w:w="0" w:type="auto"/>
            <w:tcBorders>
              <w:top w:val="single" w:sz="8" w:space="0" w:color="auto"/>
              <w:left w:val="nil"/>
              <w:bottom w:val="single" w:sz="8" w:space="0" w:color="auto"/>
              <w:right w:val="nil"/>
            </w:tcBorders>
            <w:shd w:val="clear" w:color="auto" w:fill="auto"/>
            <w:noWrap/>
            <w:vAlign w:val="center"/>
            <w:hideMark/>
          </w:tcPr>
          <w:p w14:paraId="74240484" w14:textId="77777777" w:rsidR="000D5C1B" w:rsidRPr="00055ECE" w:rsidRDefault="000D5C1B" w:rsidP="00E04BE5">
            <w:pPr>
              <w:rPr>
                <w:rFonts w:ascii="Verdana" w:hAnsi="Verdana" w:cs="Calibri"/>
                <w:b/>
                <w:bCs/>
                <w:color w:val="000000"/>
                <w:sz w:val="16"/>
                <w:szCs w:val="16"/>
              </w:rPr>
            </w:pPr>
            <w:r w:rsidRPr="00055ECE">
              <w:rPr>
                <w:rFonts w:ascii="Verdana" w:hAnsi="Verdana" w:cs="Calibri"/>
                <w:b/>
                <w:bCs/>
                <w:color w:val="000000"/>
                <w:sz w:val="16"/>
                <w:szCs w:val="16"/>
              </w:rPr>
              <w:t>Ativos Financeiros ao Custo Amortizado</w:t>
            </w:r>
          </w:p>
        </w:tc>
        <w:tc>
          <w:tcPr>
            <w:tcW w:w="0" w:type="auto"/>
            <w:tcBorders>
              <w:top w:val="single" w:sz="8" w:space="0" w:color="auto"/>
              <w:left w:val="nil"/>
              <w:bottom w:val="single" w:sz="8" w:space="0" w:color="auto"/>
              <w:right w:val="nil"/>
            </w:tcBorders>
            <w:shd w:val="clear" w:color="auto" w:fill="auto"/>
            <w:noWrap/>
            <w:vAlign w:val="center"/>
            <w:hideMark/>
          </w:tcPr>
          <w:p w14:paraId="24CE29CD" w14:textId="77777777" w:rsidR="000D5C1B" w:rsidRPr="00B94D9D" w:rsidRDefault="000D5C1B" w:rsidP="00E04BE5">
            <w:pPr>
              <w:jc w:val="right"/>
              <w:rPr>
                <w:rFonts w:ascii="Verdana" w:hAnsi="Verdana" w:cs="Calibri"/>
                <w:b/>
                <w:bCs/>
                <w:color w:val="000000" w:themeColor="text1"/>
                <w:sz w:val="16"/>
                <w:szCs w:val="16"/>
              </w:rPr>
            </w:pPr>
            <w:r w:rsidRPr="00B94D9D">
              <w:rPr>
                <w:rFonts w:ascii="Verdana" w:hAnsi="Verdana" w:cs="Calibri"/>
                <w:b/>
                <w:bCs/>
                <w:color w:val="000000" w:themeColor="text1"/>
                <w:sz w:val="16"/>
                <w:szCs w:val="16"/>
              </w:rPr>
              <w:t>948.108</w:t>
            </w:r>
          </w:p>
        </w:tc>
        <w:tc>
          <w:tcPr>
            <w:tcW w:w="0" w:type="auto"/>
            <w:tcBorders>
              <w:top w:val="single" w:sz="8" w:space="0" w:color="auto"/>
              <w:left w:val="nil"/>
              <w:bottom w:val="single" w:sz="8" w:space="0" w:color="auto"/>
              <w:right w:val="nil"/>
            </w:tcBorders>
            <w:shd w:val="clear" w:color="auto" w:fill="auto"/>
            <w:noWrap/>
            <w:vAlign w:val="center"/>
            <w:hideMark/>
          </w:tcPr>
          <w:p w14:paraId="1426676E" w14:textId="77777777" w:rsidR="000D5C1B" w:rsidRPr="00B94D9D" w:rsidRDefault="000D5C1B" w:rsidP="00E04BE5">
            <w:pPr>
              <w:jc w:val="right"/>
              <w:rPr>
                <w:rFonts w:ascii="Verdana" w:hAnsi="Verdana" w:cs="Calibri"/>
                <w:b/>
                <w:bCs/>
                <w:color w:val="000000" w:themeColor="text1"/>
                <w:sz w:val="16"/>
                <w:szCs w:val="16"/>
              </w:rPr>
            </w:pPr>
            <w:r w:rsidRPr="00B94D9D">
              <w:rPr>
                <w:rFonts w:ascii="Verdana" w:hAnsi="Verdana" w:cs="Calibri"/>
                <w:b/>
                <w:bCs/>
                <w:color w:val="000000" w:themeColor="text1"/>
                <w:sz w:val="16"/>
                <w:szCs w:val="16"/>
              </w:rPr>
              <w:t>695.466</w:t>
            </w:r>
          </w:p>
        </w:tc>
        <w:tc>
          <w:tcPr>
            <w:tcW w:w="0" w:type="auto"/>
            <w:tcBorders>
              <w:top w:val="single" w:sz="8" w:space="0" w:color="auto"/>
              <w:left w:val="nil"/>
              <w:bottom w:val="single" w:sz="8" w:space="0" w:color="auto"/>
              <w:right w:val="nil"/>
            </w:tcBorders>
            <w:shd w:val="clear" w:color="auto" w:fill="auto"/>
            <w:noWrap/>
            <w:vAlign w:val="center"/>
            <w:hideMark/>
          </w:tcPr>
          <w:p w14:paraId="205AA527" w14:textId="77777777" w:rsidR="000D5C1B" w:rsidRPr="00B94D9D" w:rsidRDefault="000D5C1B" w:rsidP="00E04BE5">
            <w:pPr>
              <w:jc w:val="right"/>
              <w:rPr>
                <w:rFonts w:ascii="Verdana" w:hAnsi="Verdana" w:cs="Calibri"/>
                <w:b/>
                <w:bCs/>
                <w:color w:val="000000" w:themeColor="text1"/>
                <w:sz w:val="16"/>
                <w:szCs w:val="16"/>
              </w:rPr>
            </w:pPr>
            <w:r w:rsidRPr="00B94D9D">
              <w:rPr>
                <w:rFonts w:ascii="Verdana" w:hAnsi="Verdana" w:cs="Calibri"/>
                <w:b/>
                <w:bCs/>
                <w:color w:val="000000" w:themeColor="text1"/>
                <w:sz w:val="16"/>
                <w:szCs w:val="16"/>
              </w:rPr>
              <w:t>968.528</w:t>
            </w:r>
          </w:p>
        </w:tc>
        <w:tc>
          <w:tcPr>
            <w:tcW w:w="0" w:type="auto"/>
            <w:tcBorders>
              <w:top w:val="single" w:sz="8" w:space="0" w:color="auto"/>
              <w:left w:val="nil"/>
              <w:bottom w:val="single" w:sz="8" w:space="0" w:color="auto"/>
              <w:right w:val="nil"/>
            </w:tcBorders>
            <w:shd w:val="clear" w:color="auto" w:fill="auto"/>
            <w:noWrap/>
            <w:vAlign w:val="center"/>
            <w:hideMark/>
          </w:tcPr>
          <w:p w14:paraId="507E99DD" w14:textId="77777777" w:rsidR="000D5C1B" w:rsidRPr="00B94D9D" w:rsidRDefault="000D5C1B" w:rsidP="00E04BE5">
            <w:pPr>
              <w:jc w:val="right"/>
              <w:rPr>
                <w:rFonts w:ascii="Verdana" w:hAnsi="Verdana" w:cs="Calibri"/>
                <w:b/>
                <w:bCs/>
                <w:color w:val="000000" w:themeColor="text1"/>
                <w:sz w:val="16"/>
                <w:szCs w:val="16"/>
              </w:rPr>
            </w:pPr>
            <w:r w:rsidRPr="00B94D9D">
              <w:rPr>
                <w:rFonts w:ascii="Verdana" w:hAnsi="Verdana" w:cs="Calibri"/>
                <w:b/>
                <w:bCs/>
                <w:color w:val="000000" w:themeColor="text1"/>
                <w:sz w:val="16"/>
                <w:szCs w:val="16"/>
              </w:rPr>
              <w:t>709.365</w:t>
            </w:r>
          </w:p>
        </w:tc>
      </w:tr>
      <w:tr w:rsidR="000D5C1B" w:rsidRPr="00055ECE" w14:paraId="1628C1F4" w14:textId="77777777" w:rsidTr="00E04BE5">
        <w:trPr>
          <w:trHeight w:val="113"/>
        </w:trPr>
        <w:tc>
          <w:tcPr>
            <w:tcW w:w="0" w:type="auto"/>
            <w:tcBorders>
              <w:top w:val="nil"/>
              <w:left w:val="nil"/>
              <w:bottom w:val="nil"/>
              <w:right w:val="nil"/>
            </w:tcBorders>
            <w:shd w:val="clear" w:color="auto" w:fill="auto"/>
            <w:noWrap/>
            <w:vAlign w:val="center"/>
            <w:hideMark/>
          </w:tcPr>
          <w:p w14:paraId="228A8CC9" w14:textId="77777777" w:rsidR="000D5C1B" w:rsidRPr="00055ECE" w:rsidRDefault="000D5C1B" w:rsidP="00E04BE5">
            <w:pPr>
              <w:rPr>
                <w:rFonts w:ascii="Verdana" w:hAnsi="Verdana" w:cs="Calibri"/>
                <w:color w:val="000000"/>
                <w:sz w:val="16"/>
                <w:szCs w:val="16"/>
              </w:rPr>
            </w:pPr>
            <w:r w:rsidRPr="00055ECE">
              <w:rPr>
                <w:rFonts w:ascii="Verdana" w:hAnsi="Verdana" w:cs="Calibri"/>
                <w:color w:val="000000"/>
                <w:sz w:val="16"/>
                <w:szCs w:val="16"/>
              </w:rPr>
              <w:t xml:space="preserve">  Títulos e Valores Mobiliários (nota 6.a)</w:t>
            </w:r>
          </w:p>
        </w:tc>
        <w:tc>
          <w:tcPr>
            <w:tcW w:w="0" w:type="auto"/>
            <w:tcBorders>
              <w:top w:val="nil"/>
              <w:left w:val="nil"/>
              <w:bottom w:val="nil"/>
              <w:right w:val="nil"/>
            </w:tcBorders>
            <w:shd w:val="clear" w:color="auto" w:fill="auto"/>
            <w:noWrap/>
            <w:vAlign w:val="center"/>
            <w:hideMark/>
          </w:tcPr>
          <w:p w14:paraId="3847C1E7" w14:textId="77777777" w:rsidR="000D5C1B" w:rsidRPr="00B94D9D" w:rsidRDefault="000D5C1B" w:rsidP="00E04BE5">
            <w:pPr>
              <w:jc w:val="right"/>
              <w:rPr>
                <w:rFonts w:ascii="Verdana" w:hAnsi="Verdana" w:cs="Calibri"/>
                <w:color w:val="000000" w:themeColor="text1"/>
                <w:sz w:val="16"/>
                <w:szCs w:val="16"/>
              </w:rPr>
            </w:pPr>
            <w:r w:rsidRPr="00B94D9D">
              <w:rPr>
                <w:rFonts w:ascii="Verdana" w:hAnsi="Verdana" w:cs="Calibri"/>
                <w:color w:val="000000" w:themeColor="text1"/>
                <w:sz w:val="16"/>
                <w:szCs w:val="16"/>
              </w:rPr>
              <w:t>126.624</w:t>
            </w:r>
          </w:p>
        </w:tc>
        <w:tc>
          <w:tcPr>
            <w:tcW w:w="0" w:type="auto"/>
            <w:tcBorders>
              <w:top w:val="nil"/>
              <w:left w:val="nil"/>
              <w:bottom w:val="nil"/>
              <w:right w:val="nil"/>
            </w:tcBorders>
            <w:shd w:val="clear" w:color="auto" w:fill="auto"/>
            <w:noWrap/>
            <w:vAlign w:val="center"/>
            <w:hideMark/>
          </w:tcPr>
          <w:p w14:paraId="33E68E50" w14:textId="77777777" w:rsidR="000D5C1B" w:rsidRPr="00B94D9D" w:rsidRDefault="000D5C1B" w:rsidP="00E04BE5">
            <w:pPr>
              <w:jc w:val="right"/>
              <w:rPr>
                <w:rFonts w:ascii="Verdana" w:hAnsi="Verdana" w:cs="Calibri"/>
                <w:color w:val="000000" w:themeColor="text1"/>
                <w:sz w:val="16"/>
                <w:szCs w:val="16"/>
              </w:rPr>
            </w:pPr>
            <w:r w:rsidRPr="00B94D9D">
              <w:rPr>
                <w:rFonts w:ascii="Verdana" w:hAnsi="Verdana" w:cs="Calibri"/>
                <w:color w:val="000000" w:themeColor="text1"/>
                <w:sz w:val="16"/>
                <w:szCs w:val="16"/>
              </w:rPr>
              <w:t>51.292</w:t>
            </w:r>
          </w:p>
        </w:tc>
        <w:tc>
          <w:tcPr>
            <w:tcW w:w="0" w:type="auto"/>
            <w:tcBorders>
              <w:top w:val="nil"/>
              <w:left w:val="nil"/>
              <w:bottom w:val="nil"/>
              <w:right w:val="nil"/>
            </w:tcBorders>
            <w:shd w:val="clear" w:color="auto" w:fill="auto"/>
            <w:noWrap/>
            <w:vAlign w:val="center"/>
            <w:hideMark/>
          </w:tcPr>
          <w:p w14:paraId="2EEE7346" w14:textId="77777777" w:rsidR="000D5C1B" w:rsidRPr="00B94D9D" w:rsidRDefault="000D5C1B" w:rsidP="00E04BE5">
            <w:pPr>
              <w:jc w:val="right"/>
              <w:rPr>
                <w:rFonts w:ascii="Verdana" w:hAnsi="Verdana" w:cs="Calibri"/>
                <w:color w:val="000000" w:themeColor="text1"/>
                <w:sz w:val="16"/>
                <w:szCs w:val="16"/>
              </w:rPr>
            </w:pPr>
            <w:r w:rsidRPr="00B94D9D">
              <w:rPr>
                <w:rFonts w:ascii="Verdana" w:hAnsi="Verdana" w:cs="Calibri"/>
                <w:color w:val="000000" w:themeColor="text1"/>
                <w:sz w:val="16"/>
                <w:szCs w:val="16"/>
              </w:rPr>
              <w:t>126.624</w:t>
            </w:r>
          </w:p>
        </w:tc>
        <w:tc>
          <w:tcPr>
            <w:tcW w:w="0" w:type="auto"/>
            <w:tcBorders>
              <w:top w:val="nil"/>
              <w:left w:val="nil"/>
              <w:bottom w:val="nil"/>
              <w:right w:val="nil"/>
            </w:tcBorders>
            <w:shd w:val="clear" w:color="auto" w:fill="auto"/>
            <w:noWrap/>
            <w:vAlign w:val="center"/>
            <w:hideMark/>
          </w:tcPr>
          <w:p w14:paraId="0CC9009A" w14:textId="77777777" w:rsidR="000D5C1B" w:rsidRPr="00B94D9D" w:rsidRDefault="000D5C1B" w:rsidP="00E04BE5">
            <w:pPr>
              <w:jc w:val="right"/>
              <w:rPr>
                <w:rFonts w:ascii="Verdana" w:hAnsi="Verdana" w:cs="Calibri"/>
                <w:color w:val="000000" w:themeColor="text1"/>
                <w:sz w:val="16"/>
                <w:szCs w:val="16"/>
              </w:rPr>
            </w:pPr>
            <w:r w:rsidRPr="00B94D9D">
              <w:rPr>
                <w:rFonts w:ascii="Verdana" w:hAnsi="Verdana" w:cs="Calibri"/>
                <w:color w:val="000000" w:themeColor="text1"/>
                <w:sz w:val="16"/>
                <w:szCs w:val="16"/>
              </w:rPr>
              <w:t>51.360</w:t>
            </w:r>
          </w:p>
        </w:tc>
      </w:tr>
      <w:tr w:rsidR="000D5C1B" w:rsidRPr="00055ECE" w14:paraId="0A077698" w14:textId="77777777" w:rsidTr="00E04BE5">
        <w:trPr>
          <w:trHeight w:val="113"/>
        </w:trPr>
        <w:tc>
          <w:tcPr>
            <w:tcW w:w="0" w:type="auto"/>
            <w:tcBorders>
              <w:top w:val="nil"/>
              <w:left w:val="nil"/>
              <w:bottom w:val="nil"/>
              <w:right w:val="nil"/>
            </w:tcBorders>
            <w:shd w:val="clear" w:color="auto" w:fill="auto"/>
            <w:noWrap/>
            <w:vAlign w:val="center"/>
            <w:hideMark/>
          </w:tcPr>
          <w:p w14:paraId="34A57559" w14:textId="77777777" w:rsidR="000D5C1B" w:rsidRPr="00055ECE" w:rsidRDefault="000D5C1B" w:rsidP="00E04BE5">
            <w:pPr>
              <w:rPr>
                <w:rFonts w:ascii="Verdana" w:hAnsi="Verdana" w:cs="Calibri"/>
                <w:color w:val="000000"/>
                <w:sz w:val="16"/>
                <w:szCs w:val="16"/>
              </w:rPr>
            </w:pPr>
            <w:r w:rsidRPr="00055ECE">
              <w:rPr>
                <w:rFonts w:ascii="Verdana" w:hAnsi="Verdana" w:cs="Calibri"/>
                <w:color w:val="000000"/>
                <w:sz w:val="16"/>
                <w:szCs w:val="16"/>
              </w:rPr>
              <w:t xml:space="preserve">  Recebíveis de Clientes (nota 6.b)</w:t>
            </w:r>
          </w:p>
        </w:tc>
        <w:tc>
          <w:tcPr>
            <w:tcW w:w="0" w:type="auto"/>
            <w:tcBorders>
              <w:top w:val="nil"/>
              <w:left w:val="nil"/>
              <w:bottom w:val="nil"/>
              <w:right w:val="nil"/>
            </w:tcBorders>
            <w:shd w:val="clear" w:color="auto" w:fill="auto"/>
            <w:noWrap/>
            <w:vAlign w:val="center"/>
            <w:hideMark/>
          </w:tcPr>
          <w:p w14:paraId="4A93AAA7" w14:textId="77777777" w:rsidR="000D5C1B" w:rsidRPr="00B94D9D" w:rsidRDefault="000D5C1B" w:rsidP="00E04BE5">
            <w:pPr>
              <w:jc w:val="right"/>
              <w:rPr>
                <w:rFonts w:ascii="Verdana" w:hAnsi="Verdana" w:cs="Calibri"/>
                <w:color w:val="000000" w:themeColor="text1"/>
                <w:sz w:val="16"/>
                <w:szCs w:val="16"/>
              </w:rPr>
            </w:pPr>
            <w:r w:rsidRPr="00B94D9D">
              <w:rPr>
                <w:rFonts w:ascii="Verdana" w:hAnsi="Verdana" w:cs="Calibri"/>
                <w:color w:val="000000" w:themeColor="text1"/>
                <w:sz w:val="16"/>
                <w:szCs w:val="16"/>
              </w:rPr>
              <w:t>844.437</w:t>
            </w:r>
          </w:p>
        </w:tc>
        <w:tc>
          <w:tcPr>
            <w:tcW w:w="0" w:type="auto"/>
            <w:tcBorders>
              <w:top w:val="nil"/>
              <w:left w:val="nil"/>
              <w:bottom w:val="nil"/>
              <w:right w:val="nil"/>
            </w:tcBorders>
            <w:shd w:val="clear" w:color="auto" w:fill="auto"/>
            <w:noWrap/>
            <w:vAlign w:val="center"/>
            <w:hideMark/>
          </w:tcPr>
          <w:p w14:paraId="1E06A1E9" w14:textId="77777777" w:rsidR="000D5C1B" w:rsidRPr="00B94D9D" w:rsidRDefault="000D5C1B" w:rsidP="00E04BE5">
            <w:pPr>
              <w:jc w:val="right"/>
              <w:rPr>
                <w:rFonts w:ascii="Verdana" w:hAnsi="Verdana" w:cs="Calibri"/>
                <w:color w:val="000000" w:themeColor="text1"/>
                <w:sz w:val="16"/>
                <w:szCs w:val="16"/>
              </w:rPr>
            </w:pPr>
            <w:r w:rsidRPr="00B94D9D">
              <w:rPr>
                <w:rFonts w:ascii="Verdana" w:hAnsi="Verdana" w:cs="Calibri"/>
                <w:color w:val="000000" w:themeColor="text1"/>
                <w:sz w:val="16"/>
                <w:szCs w:val="16"/>
              </w:rPr>
              <w:t>669.588</w:t>
            </w:r>
          </w:p>
        </w:tc>
        <w:tc>
          <w:tcPr>
            <w:tcW w:w="0" w:type="auto"/>
            <w:tcBorders>
              <w:top w:val="nil"/>
              <w:left w:val="nil"/>
              <w:bottom w:val="nil"/>
              <w:right w:val="nil"/>
            </w:tcBorders>
            <w:shd w:val="clear" w:color="auto" w:fill="auto"/>
            <w:noWrap/>
            <w:vAlign w:val="center"/>
            <w:hideMark/>
          </w:tcPr>
          <w:p w14:paraId="7F7E27EE" w14:textId="77777777" w:rsidR="000D5C1B" w:rsidRPr="00B94D9D" w:rsidRDefault="000D5C1B" w:rsidP="00E04BE5">
            <w:pPr>
              <w:jc w:val="right"/>
              <w:rPr>
                <w:rFonts w:ascii="Verdana" w:hAnsi="Verdana" w:cs="Calibri"/>
                <w:color w:val="000000" w:themeColor="text1"/>
                <w:sz w:val="16"/>
                <w:szCs w:val="16"/>
              </w:rPr>
            </w:pPr>
            <w:r w:rsidRPr="00B94D9D">
              <w:rPr>
                <w:rFonts w:ascii="Verdana" w:hAnsi="Verdana" w:cs="Calibri"/>
                <w:color w:val="000000" w:themeColor="text1"/>
                <w:sz w:val="16"/>
                <w:szCs w:val="16"/>
              </w:rPr>
              <w:t>864.857</w:t>
            </w:r>
          </w:p>
        </w:tc>
        <w:tc>
          <w:tcPr>
            <w:tcW w:w="0" w:type="auto"/>
            <w:tcBorders>
              <w:top w:val="nil"/>
              <w:left w:val="nil"/>
              <w:bottom w:val="nil"/>
              <w:right w:val="nil"/>
            </w:tcBorders>
            <w:shd w:val="clear" w:color="auto" w:fill="auto"/>
            <w:noWrap/>
            <w:vAlign w:val="center"/>
            <w:hideMark/>
          </w:tcPr>
          <w:p w14:paraId="25CECFD2" w14:textId="77777777" w:rsidR="000D5C1B" w:rsidRPr="00B94D9D" w:rsidRDefault="000D5C1B" w:rsidP="00E04BE5">
            <w:pPr>
              <w:jc w:val="right"/>
              <w:rPr>
                <w:rFonts w:ascii="Verdana" w:hAnsi="Verdana" w:cs="Calibri"/>
                <w:color w:val="000000" w:themeColor="text1"/>
                <w:sz w:val="16"/>
                <w:szCs w:val="16"/>
              </w:rPr>
            </w:pPr>
            <w:r w:rsidRPr="00B94D9D">
              <w:rPr>
                <w:rFonts w:ascii="Verdana" w:hAnsi="Verdana" w:cs="Calibri"/>
                <w:color w:val="000000" w:themeColor="text1"/>
                <w:sz w:val="16"/>
                <w:szCs w:val="16"/>
              </w:rPr>
              <w:t>683.419</w:t>
            </w:r>
          </w:p>
        </w:tc>
      </w:tr>
      <w:tr w:rsidR="000D5C1B" w:rsidRPr="00055ECE" w14:paraId="73253A80" w14:textId="77777777" w:rsidTr="00E04BE5">
        <w:trPr>
          <w:trHeight w:val="113"/>
        </w:trPr>
        <w:tc>
          <w:tcPr>
            <w:tcW w:w="0" w:type="auto"/>
            <w:tcBorders>
              <w:top w:val="nil"/>
              <w:left w:val="nil"/>
              <w:bottom w:val="nil"/>
              <w:right w:val="nil"/>
            </w:tcBorders>
            <w:shd w:val="clear" w:color="auto" w:fill="auto"/>
            <w:noWrap/>
            <w:vAlign w:val="center"/>
            <w:hideMark/>
          </w:tcPr>
          <w:p w14:paraId="5B5D6DBF" w14:textId="77777777" w:rsidR="000D5C1B" w:rsidRPr="00055ECE" w:rsidRDefault="000D5C1B" w:rsidP="00E04BE5">
            <w:pPr>
              <w:rPr>
                <w:rFonts w:ascii="Verdana" w:hAnsi="Verdana" w:cs="Calibri"/>
                <w:color w:val="000000"/>
                <w:sz w:val="16"/>
                <w:szCs w:val="16"/>
              </w:rPr>
            </w:pPr>
            <w:r w:rsidRPr="00055ECE">
              <w:rPr>
                <w:rFonts w:ascii="Verdana" w:hAnsi="Verdana" w:cs="Calibri"/>
                <w:color w:val="000000"/>
                <w:sz w:val="16"/>
                <w:szCs w:val="16"/>
              </w:rPr>
              <w:t xml:space="preserve">  (Provisão ao Valor Recuperável) (nota 6.b)</w:t>
            </w:r>
          </w:p>
        </w:tc>
        <w:tc>
          <w:tcPr>
            <w:tcW w:w="0" w:type="auto"/>
            <w:tcBorders>
              <w:top w:val="nil"/>
              <w:left w:val="nil"/>
              <w:bottom w:val="nil"/>
              <w:right w:val="nil"/>
            </w:tcBorders>
            <w:shd w:val="clear" w:color="auto" w:fill="auto"/>
            <w:noWrap/>
            <w:vAlign w:val="center"/>
            <w:hideMark/>
          </w:tcPr>
          <w:p w14:paraId="2A4831FF" w14:textId="77777777" w:rsidR="000D5C1B" w:rsidRPr="00B94D9D" w:rsidRDefault="000D5C1B" w:rsidP="00E04BE5">
            <w:pPr>
              <w:jc w:val="right"/>
              <w:rPr>
                <w:rFonts w:ascii="Verdana" w:hAnsi="Verdana" w:cs="Calibri"/>
                <w:color w:val="000000" w:themeColor="text1"/>
                <w:sz w:val="16"/>
                <w:szCs w:val="16"/>
              </w:rPr>
            </w:pPr>
            <w:r w:rsidRPr="00B94D9D">
              <w:rPr>
                <w:rFonts w:ascii="Verdana" w:hAnsi="Verdana" w:cs="Calibri"/>
                <w:color w:val="000000" w:themeColor="text1"/>
                <w:sz w:val="16"/>
                <w:szCs w:val="16"/>
              </w:rPr>
              <w:t>(22.953)</w:t>
            </w:r>
          </w:p>
        </w:tc>
        <w:tc>
          <w:tcPr>
            <w:tcW w:w="0" w:type="auto"/>
            <w:tcBorders>
              <w:top w:val="nil"/>
              <w:left w:val="nil"/>
              <w:bottom w:val="nil"/>
              <w:right w:val="nil"/>
            </w:tcBorders>
            <w:shd w:val="clear" w:color="auto" w:fill="auto"/>
            <w:noWrap/>
            <w:vAlign w:val="center"/>
            <w:hideMark/>
          </w:tcPr>
          <w:p w14:paraId="2EB2D5E9" w14:textId="77777777" w:rsidR="000D5C1B" w:rsidRPr="00B94D9D" w:rsidRDefault="000D5C1B" w:rsidP="00E04BE5">
            <w:pPr>
              <w:jc w:val="right"/>
              <w:rPr>
                <w:rFonts w:ascii="Verdana" w:hAnsi="Verdana" w:cs="Calibri"/>
                <w:color w:val="000000" w:themeColor="text1"/>
                <w:sz w:val="16"/>
                <w:szCs w:val="16"/>
              </w:rPr>
            </w:pPr>
            <w:r w:rsidRPr="00B94D9D">
              <w:rPr>
                <w:rFonts w:ascii="Verdana" w:hAnsi="Verdana" w:cs="Calibri"/>
                <w:color w:val="000000" w:themeColor="text1"/>
                <w:sz w:val="16"/>
                <w:szCs w:val="16"/>
              </w:rPr>
              <w:t>(25.414)</w:t>
            </w:r>
          </w:p>
        </w:tc>
        <w:tc>
          <w:tcPr>
            <w:tcW w:w="0" w:type="auto"/>
            <w:tcBorders>
              <w:top w:val="nil"/>
              <w:left w:val="nil"/>
              <w:bottom w:val="nil"/>
              <w:right w:val="nil"/>
            </w:tcBorders>
            <w:shd w:val="clear" w:color="auto" w:fill="auto"/>
            <w:noWrap/>
            <w:vAlign w:val="center"/>
            <w:hideMark/>
          </w:tcPr>
          <w:p w14:paraId="1DC5100E" w14:textId="77777777" w:rsidR="000D5C1B" w:rsidRPr="00B94D9D" w:rsidRDefault="000D5C1B" w:rsidP="00E04BE5">
            <w:pPr>
              <w:jc w:val="right"/>
              <w:rPr>
                <w:rFonts w:ascii="Verdana" w:hAnsi="Verdana" w:cs="Calibri"/>
                <w:color w:val="000000" w:themeColor="text1"/>
                <w:sz w:val="16"/>
                <w:szCs w:val="16"/>
              </w:rPr>
            </w:pPr>
            <w:r w:rsidRPr="00B94D9D">
              <w:rPr>
                <w:rFonts w:ascii="Verdana" w:hAnsi="Verdana" w:cs="Calibri"/>
                <w:color w:val="000000" w:themeColor="text1"/>
                <w:sz w:val="16"/>
                <w:szCs w:val="16"/>
              </w:rPr>
              <w:t>(22.953)</w:t>
            </w:r>
          </w:p>
        </w:tc>
        <w:tc>
          <w:tcPr>
            <w:tcW w:w="0" w:type="auto"/>
            <w:tcBorders>
              <w:top w:val="nil"/>
              <w:left w:val="nil"/>
              <w:bottom w:val="nil"/>
              <w:right w:val="nil"/>
            </w:tcBorders>
            <w:shd w:val="clear" w:color="auto" w:fill="auto"/>
            <w:noWrap/>
            <w:vAlign w:val="center"/>
            <w:hideMark/>
          </w:tcPr>
          <w:p w14:paraId="2C05BCB5" w14:textId="77777777" w:rsidR="000D5C1B" w:rsidRPr="00B94D9D" w:rsidRDefault="000D5C1B" w:rsidP="00E04BE5">
            <w:pPr>
              <w:jc w:val="right"/>
              <w:rPr>
                <w:rFonts w:ascii="Verdana" w:hAnsi="Verdana" w:cs="Calibri"/>
                <w:color w:val="000000" w:themeColor="text1"/>
                <w:sz w:val="16"/>
                <w:szCs w:val="16"/>
              </w:rPr>
            </w:pPr>
            <w:r w:rsidRPr="00B94D9D">
              <w:rPr>
                <w:rFonts w:ascii="Verdana" w:hAnsi="Verdana" w:cs="Calibri"/>
                <w:color w:val="000000" w:themeColor="text1"/>
                <w:sz w:val="16"/>
                <w:szCs w:val="16"/>
              </w:rPr>
              <w:t>(25.414)</w:t>
            </w:r>
          </w:p>
        </w:tc>
      </w:tr>
      <w:tr w:rsidR="000D5C1B" w:rsidRPr="00055ECE" w14:paraId="63893C2B" w14:textId="77777777" w:rsidTr="00E04BE5">
        <w:trPr>
          <w:trHeight w:val="113"/>
        </w:trPr>
        <w:tc>
          <w:tcPr>
            <w:tcW w:w="0" w:type="auto"/>
            <w:tcBorders>
              <w:top w:val="nil"/>
              <w:left w:val="nil"/>
              <w:bottom w:val="nil"/>
              <w:right w:val="nil"/>
            </w:tcBorders>
            <w:shd w:val="clear" w:color="auto" w:fill="auto"/>
            <w:noWrap/>
            <w:vAlign w:val="center"/>
            <w:hideMark/>
          </w:tcPr>
          <w:p w14:paraId="76423D07" w14:textId="77777777" w:rsidR="000D5C1B" w:rsidRPr="00055ECE" w:rsidRDefault="000D5C1B" w:rsidP="00E04BE5">
            <w:pPr>
              <w:rPr>
                <w:rFonts w:ascii="Verdana" w:hAnsi="Verdana" w:cs="Calibri"/>
                <w:color w:val="000000"/>
                <w:sz w:val="16"/>
                <w:szCs w:val="16"/>
              </w:rPr>
            </w:pPr>
          </w:p>
        </w:tc>
        <w:tc>
          <w:tcPr>
            <w:tcW w:w="0" w:type="auto"/>
            <w:tcBorders>
              <w:top w:val="nil"/>
              <w:left w:val="nil"/>
              <w:bottom w:val="nil"/>
              <w:right w:val="nil"/>
            </w:tcBorders>
            <w:shd w:val="clear" w:color="auto" w:fill="auto"/>
            <w:noWrap/>
            <w:vAlign w:val="center"/>
            <w:hideMark/>
          </w:tcPr>
          <w:p w14:paraId="662C318C"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4875B960"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675578D5"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55095EDE" w14:textId="77777777" w:rsidR="000D5C1B" w:rsidRPr="00055ECE" w:rsidRDefault="000D5C1B" w:rsidP="00E04BE5">
            <w:pPr>
              <w:jc w:val="right"/>
            </w:pPr>
          </w:p>
        </w:tc>
      </w:tr>
      <w:tr w:rsidR="000D5C1B" w:rsidRPr="00055ECE" w14:paraId="3ED1F74F" w14:textId="77777777" w:rsidTr="00E04BE5">
        <w:trPr>
          <w:trHeight w:val="113"/>
        </w:trPr>
        <w:tc>
          <w:tcPr>
            <w:tcW w:w="0" w:type="auto"/>
            <w:tcBorders>
              <w:top w:val="single" w:sz="8" w:space="0" w:color="auto"/>
              <w:left w:val="nil"/>
              <w:bottom w:val="single" w:sz="8" w:space="0" w:color="auto"/>
              <w:right w:val="nil"/>
            </w:tcBorders>
            <w:shd w:val="clear" w:color="auto" w:fill="auto"/>
            <w:noWrap/>
            <w:vAlign w:val="center"/>
            <w:hideMark/>
          </w:tcPr>
          <w:p w14:paraId="22D62F70" w14:textId="77777777" w:rsidR="000D5C1B" w:rsidRPr="00055ECE" w:rsidRDefault="000D5C1B" w:rsidP="00E04BE5">
            <w:pPr>
              <w:rPr>
                <w:rFonts w:ascii="Verdana" w:hAnsi="Verdana" w:cs="Calibri"/>
                <w:b/>
                <w:bCs/>
                <w:color w:val="000000"/>
                <w:sz w:val="16"/>
                <w:szCs w:val="16"/>
              </w:rPr>
            </w:pPr>
            <w:r w:rsidRPr="00055ECE">
              <w:rPr>
                <w:rFonts w:ascii="Verdana" w:hAnsi="Verdana" w:cs="Calibri"/>
                <w:b/>
                <w:bCs/>
                <w:color w:val="000000"/>
                <w:sz w:val="16"/>
                <w:szCs w:val="16"/>
              </w:rPr>
              <w:t>Outros Créditos</w:t>
            </w:r>
          </w:p>
        </w:tc>
        <w:tc>
          <w:tcPr>
            <w:tcW w:w="0" w:type="auto"/>
            <w:tcBorders>
              <w:top w:val="single" w:sz="8" w:space="0" w:color="auto"/>
              <w:left w:val="nil"/>
              <w:bottom w:val="single" w:sz="8" w:space="0" w:color="auto"/>
              <w:right w:val="nil"/>
            </w:tcBorders>
            <w:shd w:val="clear" w:color="auto" w:fill="auto"/>
            <w:noWrap/>
            <w:vAlign w:val="center"/>
            <w:hideMark/>
          </w:tcPr>
          <w:p w14:paraId="0DE6B228"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17.635</w:t>
            </w:r>
          </w:p>
        </w:tc>
        <w:tc>
          <w:tcPr>
            <w:tcW w:w="0" w:type="auto"/>
            <w:tcBorders>
              <w:top w:val="single" w:sz="8" w:space="0" w:color="auto"/>
              <w:left w:val="nil"/>
              <w:bottom w:val="single" w:sz="8" w:space="0" w:color="auto"/>
              <w:right w:val="nil"/>
            </w:tcBorders>
            <w:shd w:val="clear" w:color="auto" w:fill="auto"/>
            <w:noWrap/>
            <w:vAlign w:val="center"/>
            <w:hideMark/>
          </w:tcPr>
          <w:p w14:paraId="664D7388"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23.538</w:t>
            </w:r>
          </w:p>
        </w:tc>
        <w:tc>
          <w:tcPr>
            <w:tcW w:w="0" w:type="auto"/>
            <w:tcBorders>
              <w:top w:val="single" w:sz="8" w:space="0" w:color="auto"/>
              <w:left w:val="nil"/>
              <w:bottom w:val="single" w:sz="8" w:space="0" w:color="auto"/>
              <w:right w:val="nil"/>
            </w:tcBorders>
            <w:shd w:val="clear" w:color="auto" w:fill="auto"/>
            <w:noWrap/>
            <w:vAlign w:val="center"/>
            <w:hideMark/>
          </w:tcPr>
          <w:p w14:paraId="445621CA"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22.067</w:t>
            </w:r>
          </w:p>
        </w:tc>
        <w:tc>
          <w:tcPr>
            <w:tcW w:w="0" w:type="auto"/>
            <w:tcBorders>
              <w:top w:val="single" w:sz="8" w:space="0" w:color="auto"/>
              <w:left w:val="nil"/>
              <w:bottom w:val="single" w:sz="8" w:space="0" w:color="auto"/>
              <w:right w:val="nil"/>
            </w:tcBorders>
            <w:shd w:val="clear" w:color="auto" w:fill="auto"/>
            <w:noWrap/>
            <w:vAlign w:val="center"/>
            <w:hideMark/>
          </w:tcPr>
          <w:p w14:paraId="375B261D"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10.398</w:t>
            </w:r>
          </w:p>
        </w:tc>
      </w:tr>
      <w:tr w:rsidR="000D5C1B" w:rsidRPr="00055ECE" w14:paraId="73B43EEE" w14:textId="77777777" w:rsidTr="00E04BE5">
        <w:trPr>
          <w:trHeight w:val="113"/>
        </w:trPr>
        <w:tc>
          <w:tcPr>
            <w:tcW w:w="0" w:type="auto"/>
            <w:tcBorders>
              <w:top w:val="nil"/>
              <w:left w:val="nil"/>
              <w:bottom w:val="nil"/>
              <w:right w:val="nil"/>
            </w:tcBorders>
            <w:shd w:val="clear" w:color="auto" w:fill="auto"/>
            <w:noWrap/>
            <w:vAlign w:val="center"/>
            <w:hideMark/>
          </w:tcPr>
          <w:p w14:paraId="18096433" w14:textId="77777777" w:rsidR="000D5C1B" w:rsidRPr="00055ECE" w:rsidRDefault="000D5C1B" w:rsidP="00E04BE5">
            <w:pPr>
              <w:rPr>
                <w:rFonts w:ascii="Verdana" w:hAnsi="Verdana" w:cs="Calibri"/>
                <w:color w:val="000000"/>
                <w:sz w:val="16"/>
                <w:szCs w:val="16"/>
              </w:rPr>
            </w:pPr>
            <w:r w:rsidRPr="00055ECE">
              <w:rPr>
                <w:rFonts w:ascii="Verdana" w:hAnsi="Verdana" w:cs="Calibri"/>
                <w:color w:val="000000"/>
                <w:sz w:val="16"/>
                <w:szCs w:val="16"/>
              </w:rPr>
              <w:t xml:space="preserve">  Créditos A Receber De Empresas Ligadas (nota 2</w:t>
            </w:r>
            <w:r>
              <w:rPr>
                <w:rFonts w:ascii="Verdana" w:hAnsi="Verdana" w:cs="Calibri"/>
                <w:color w:val="000000"/>
                <w:sz w:val="16"/>
                <w:szCs w:val="16"/>
              </w:rPr>
              <w:t>8</w:t>
            </w:r>
            <w:r w:rsidRPr="00055ECE">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3B55AB7B"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7.324</w:t>
            </w:r>
          </w:p>
        </w:tc>
        <w:tc>
          <w:tcPr>
            <w:tcW w:w="0" w:type="auto"/>
            <w:tcBorders>
              <w:top w:val="nil"/>
              <w:left w:val="nil"/>
              <w:bottom w:val="nil"/>
              <w:right w:val="nil"/>
            </w:tcBorders>
            <w:shd w:val="clear" w:color="auto" w:fill="auto"/>
            <w:noWrap/>
            <w:vAlign w:val="center"/>
            <w:hideMark/>
          </w:tcPr>
          <w:p w14:paraId="60A054F0"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21.882</w:t>
            </w:r>
          </w:p>
        </w:tc>
        <w:tc>
          <w:tcPr>
            <w:tcW w:w="0" w:type="auto"/>
            <w:tcBorders>
              <w:top w:val="nil"/>
              <w:left w:val="nil"/>
              <w:bottom w:val="nil"/>
              <w:right w:val="nil"/>
            </w:tcBorders>
            <w:shd w:val="clear" w:color="auto" w:fill="auto"/>
            <w:noWrap/>
            <w:vAlign w:val="center"/>
            <w:hideMark/>
          </w:tcPr>
          <w:p w14:paraId="01E7716E"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10.896</w:t>
            </w:r>
          </w:p>
        </w:tc>
        <w:tc>
          <w:tcPr>
            <w:tcW w:w="0" w:type="auto"/>
            <w:tcBorders>
              <w:top w:val="nil"/>
              <w:left w:val="nil"/>
              <w:bottom w:val="nil"/>
              <w:right w:val="nil"/>
            </w:tcBorders>
            <w:shd w:val="clear" w:color="auto" w:fill="auto"/>
            <w:noWrap/>
            <w:vAlign w:val="center"/>
            <w:hideMark/>
          </w:tcPr>
          <w:p w14:paraId="26F72E34"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7.699</w:t>
            </w:r>
          </w:p>
        </w:tc>
      </w:tr>
      <w:tr w:rsidR="000D5C1B" w:rsidRPr="00055ECE" w14:paraId="2A205D39" w14:textId="77777777" w:rsidTr="00E04BE5">
        <w:trPr>
          <w:trHeight w:val="113"/>
        </w:trPr>
        <w:tc>
          <w:tcPr>
            <w:tcW w:w="0" w:type="auto"/>
            <w:tcBorders>
              <w:top w:val="nil"/>
              <w:left w:val="nil"/>
              <w:bottom w:val="nil"/>
              <w:right w:val="nil"/>
            </w:tcBorders>
            <w:shd w:val="clear" w:color="auto" w:fill="auto"/>
            <w:noWrap/>
            <w:vAlign w:val="center"/>
            <w:hideMark/>
          </w:tcPr>
          <w:p w14:paraId="64DF3096" w14:textId="77777777" w:rsidR="000D5C1B" w:rsidRPr="00055ECE" w:rsidRDefault="000D5C1B" w:rsidP="00E04BE5">
            <w:pPr>
              <w:rPr>
                <w:rFonts w:ascii="Verdana" w:hAnsi="Verdana" w:cs="Calibri"/>
                <w:color w:val="000000"/>
                <w:sz w:val="16"/>
                <w:szCs w:val="16"/>
              </w:rPr>
            </w:pPr>
            <w:r w:rsidRPr="00055ECE">
              <w:rPr>
                <w:rFonts w:ascii="Verdana" w:hAnsi="Verdana" w:cs="Calibri"/>
                <w:color w:val="000000"/>
                <w:sz w:val="16"/>
                <w:szCs w:val="16"/>
              </w:rPr>
              <w:t xml:space="preserve">  Outros Créditos (nota 9)</w:t>
            </w:r>
          </w:p>
        </w:tc>
        <w:tc>
          <w:tcPr>
            <w:tcW w:w="0" w:type="auto"/>
            <w:tcBorders>
              <w:top w:val="nil"/>
              <w:left w:val="nil"/>
              <w:bottom w:val="nil"/>
              <w:right w:val="nil"/>
            </w:tcBorders>
            <w:shd w:val="clear" w:color="auto" w:fill="auto"/>
            <w:noWrap/>
            <w:vAlign w:val="center"/>
            <w:hideMark/>
          </w:tcPr>
          <w:p w14:paraId="6157DBB5"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10.311</w:t>
            </w:r>
          </w:p>
        </w:tc>
        <w:tc>
          <w:tcPr>
            <w:tcW w:w="0" w:type="auto"/>
            <w:tcBorders>
              <w:top w:val="nil"/>
              <w:left w:val="nil"/>
              <w:bottom w:val="nil"/>
              <w:right w:val="nil"/>
            </w:tcBorders>
            <w:shd w:val="clear" w:color="auto" w:fill="auto"/>
            <w:noWrap/>
            <w:vAlign w:val="center"/>
            <w:hideMark/>
          </w:tcPr>
          <w:p w14:paraId="02949A35"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1.656</w:t>
            </w:r>
          </w:p>
        </w:tc>
        <w:tc>
          <w:tcPr>
            <w:tcW w:w="0" w:type="auto"/>
            <w:tcBorders>
              <w:top w:val="nil"/>
              <w:left w:val="nil"/>
              <w:bottom w:val="nil"/>
              <w:right w:val="nil"/>
            </w:tcBorders>
            <w:shd w:val="clear" w:color="auto" w:fill="auto"/>
            <w:noWrap/>
            <w:vAlign w:val="center"/>
            <w:hideMark/>
          </w:tcPr>
          <w:p w14:paraId="19EC8280"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11.171</w:t>
            </w:r>
          </w:p>
        </w:tc>
        <w:tc>
          <w:tcPr>
            <w:tcW w:w="0" w:type="auto"/>
            <w:tcBorders>
              <w:top w:val="nil"/>
              <w:left w:val="nil"/>
              <w:bottom w:val="nil"/>
              <w:right w:val="nil"/>
            </w:tcBorders>
            <w:shd w:val="clear" w:color="auto" w:fill="auto"/>
            <w:noWrap/>
            <w:vAlign w:val="center"/>
            <w:hideMark/>
          </w:tcPr>
          <w:p w14:paraId="21573887"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2.699</w:t>
            </w:r>
          </w:p>
        </w:tc>
      </w:tr>
      <w:tr w:rsidR="000D5C1B" w:rsidRPr="00055ECE" w14:paraId="3D34D3ED" w14:textId="77777777" w:rsidTr="00E04BE5">
        <w:trPr>
          <w:trHeight w:val="113"/>
        </w:trPr>
        <w:tc>
          <w:tcPr>
            <w:tcW w:w="0" w:type="auto"/>
            <w:tcBorders>
              <w:top w:val="nil"/>
              <w:left w:val="nil"/>
              <w:bottom w:val="nil"/>
              <w:right w:val="nil"/>
            </w:tcBorders>
            <w:shd w:val="clear" w:color="auto" w:fill="auto"/>
            <w:noWrap/>
            <w:vAlign w:val="center"/>
            <w:hideMark/>
          </w:tcPr>
          <w:p w14:paraId="36A526CE" w14:textId="77777777" w:rsidR="000D5C1B" w:rsidRPr="00055ECE" w:rsidRDefault="000D5C1B" w:rsidP="00E04BE5">
            <w:pPr>
              <w:rPr>
                <w:rFonts w:ascii="Verdana" w:hAnsi="Verdana" w:cs="Calibri"/>
                <w:color w:val="000000"/>
                <w:sz w:val="16"/>
                <w:szCs w:val="16"/>
              </w:rPr>
            </w:pPr>
          </w:p>
        </w:tc>
        <w:tc>
          <w:tcPr>
            <w:tcW w:w="0" w:type="auto"/>
            <w:tcBorders>
              <w:top w:val="nil"/>
              <w:left w:val="nil"/>
              <w:bottom w:val="nil"/>
              <w:right w:val="nil"/>
            </w:tcBorders>
            <w:shd w:val="clear" w:color="auto" w:fill="auto"/>
            <w:noWrap/>
            <w:vAlign w:val="center"/>
            <w:hideMark/>
          </w:tcPr>
          <w:p w14:paraId="78CE712B"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22D871A3"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648C4D29"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7578FAA7" w14:textId="77777777" w:rsidR="000D5C1B" w:rsidRPr="00055ECE" w:rsidRDefault="000D5C1B" w:rsidP="00E04BE5">
            <w:pPr>
              <w:jc w:val="right"/>
            </w:pPr>
          </w:p>
        </w:tc>
      </w:tr>
      <w:tr w:rsidR="000D5C1B" w:rsidRPr="00055ECE" w14:paraId="03191EBD" w14:textId="77777777" w:rsidTr="00E04BE5">
        <w:trPr>
          <w:trHeight w:val="113"/>
        </w:trPr>
        <w:tc>
          <w:tcPr>
            <w:tcW w:w="0" w:type="auto"/>
            <w:tcBorders>
              <w:top w:val="single" w:sz="8" w:space="0" w:color="auto"/>
              <w:left w:val="nil"/>
              <w:bottom w:val="single" w:sz="8" w:space="0" w:color="auto"/>
              <w:right w:val="nil"/>
            </w:tcBorders>
            <w:shd w:val="clear" w:color="auto" w:fill="auto"/>
            <w:noWrap/>
            <w:vAlign w:val="center"/>
            <w:hideMark/>
          </w:tcPr>
          <w:p w14:paraId="2EB2FD4C" w14:textId="77777777" w:rsidR="000D5C1B" w:rsidRPr="00055ECE" w:rsidRDefault="000D5C1B" w:rsidP="00E04BE5">
            <w:pPr>
              <w:rPr>
                <w:rFonts w:ascii="Verdana" w:hAnsi="Verdana" w:cs="Calibri"/>
                <w:b/>
                <w:bCs/>
                <w:color w:val="000000"/>
                <w:sz w:val="16"/>
                <w:szCs w:val="16"/>
              </w:rPr>
            </w:pPr>
            <w:r w:rsidRPr="00055ECE">
              <w:rPr>
                <w:rFonts w:ascii="Verdana" w:hAnsi="Verdana" w:cs="Calibri"/>
                <w:b/>
                <w:bCs/>
                <w:color w:val="000000"/>
                <w:sz w:val="16"/>
                <w:szCs w:val="16"/>
              </w:rPr>
              <w:t>Outros Valores E Bens</w:t>
            </w:r>
          </w:p>
        </w:tc>
        <w:tc>
          <w:tcPr>
            <w:tcW w:w="0" w:type="auto"/>
            <w:tcBorders>
              <w:top w:val="single" w:sz="8" w:space="0" w:color="auto"/>
              <w:left w:val="nil"/>
              <w:bottom w:val="single" w:sz="8" w:space="0" w:color="auto"/>
              <w:right w:val="nil"/>
            </w:tcBorders>
            <w:shd w:val="clear" w:color="auto" w:fill="auto"/>
            <w:noWrap/>
            <w:vAlign w:val="center"/>
            <w:hideMark/>
          </w:tcPr>
          <w:p w14:paraId="23AC0A0D"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1.018</w:t>
            </w:r>
          </w:p>
        </w:tc>
        <w:tc>
          <w:tcPr>
            <w:tcW w:w="0" w:type="auto"/>
            <w:tcBorders>
              <w:top w:val="single" w:sz="8" w:space="0" w:color="auto"/>
              <w:left w:val="nil"/>
              <w:bottom w:val="single" w:sz="8" w:space="0" w:color="auto"/>
              <w:right w:val="nil"/>
            </w:tcBorders>
            <w:shd w:val="clear" w:color="auto" w:fill="auto"/>
            <w:noWrap/>
            <w:vAlign w:val="center"/>
            <w:hideMark/>
          </w:tcPr>
          <w:p w14:paraId="1A0A6C77"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295</w:t>
            </w:r>
          </w:p>
        </w:tc>
        <w:tc>
          <w:tcPr>
            <w:tcW w:w="0" w:type="auto"/>
            <w:tcBorders>
              <w:top w:val="single" w:sz="8" w:space="0" w:color="auto"/>
              <w:left w:val="nil"/>
              <w:bottom w:val="single" w:sz="8" w:space="0" w:color="auto"/>
              <w:right w:val="nil"/>
            </w:tcBorders>
            <w:shd w:val="clear" w:color="auto" w:fill="auto"/>
            <w:noWrap/>
            <w:vAlign w:val="center"/>
            <w:hideMark/>
          </w:tcPr>
          <w:p w14:paraId="1CEFDF9C"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2.258</w:t>
            </w:r>
          </w:p>
        </w:tc>
        <w:tc>
          <w:tcPr>
            <w:tcW w:w="0" w:type="auto"/>
            <w:tcBorders>
              <w:top w:val="single" w:sz="8" w:space="0" w:color="auto"/>
              <w:left w:val="nil"/>
              <w:bottom w:val="single" w:sz="8" w:space="0" w:color="auto"/>
              <w:right w:val="nil"/>
            </w:tcBorders>
            <w:shd w:val="clear" w:color="auto" w:fill="auto"/>
            <w:noWrap/>
            <w:vAlign w:val="center"/>
            <w:hideMark/>
          </w:tcPr>
          <w:p w14:paraId="39621700"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1.053</w:t>
            </w:r>
          </w:p>
        </w:tc>
      </w:tr>
      <w:tr w:rsidR="000D5C1B" w:rsidRPr="00055ECE" w14:paraId="4D1B3BE4" w14:textId="77777777" w:rsidTr="00E04BE5">
        <w:trPr>
          <w:trHeight w:val="113"/>
        </w:trPr>
        <w:tc>
          <w:tcPr>
            <w:tcW w:w="0" w:type="auto"/>
            <w:tcBorders>
              <w:top w:val="nil"/>
              <w:left w:val="nil"/>
              <w:bottom w:val="nil"/>
              <w:right w:val="nil"/>
            </w:tcBorders>
            <w:shd w:val="clear" w:color="auto" w:fill="auto"/>
            <w:noWrap/>
            <w:vAlign w:val="center"/>
            <w:hideMark/>
          </w:tcPr>
          <w:p w14:paraId="75BCF3ED" w14:textId="77777777" w:rsidR="000D5C1B" w:rsidRPr="00055ECE" w:rsidRDefault="000D5C1B" w:rsidP="00E04BE5">
            <w:pPr>
              <w:rPr>
                <w:rFonts w:ascii="Verdana" w:hAnsi="Verdana" w:cs="Calibri"/>
                <w:b/>
                <w:bCs/>
                <w:color w:val="000000"/>
                <w:sz w:val="16"/>
                <w:szCs w:val="16"/>
              </w:rPr>
            </w:pPr>
          </w:p>
        </w:tc>
        <w:tc>
          <w:tcPr>
            <w:tcW w:w="0" w:type="auto"/>
            <w:tcBorders>
              <w:top w:val="nil"/>
              <w:left w:val="nil"/>
              <w:bottom w:val="nil"/>
              <w:right w:val="nil"/>
            </w:tcBorders>
            <w:shd w:val="clear" w:color="auto" w:fill="auto"/>
            <w:noWrap/>
            <w:vAlign w:val="center"/>
            <w:hideMark/>
          </w:tcPr>
          <w:p w14:paraId="6CE6BEF0"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6B37E70F"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5AA81D9D"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7E84F0EA" w14:textId="77777777" w:rsidR="000D5C1B" w:rsidRPr="00055ECE" w:rsidRDefault="000D5C1B" w:rsidP="00E04BE5">
            <w:pPr>
              <w:jc w:val="right"/>
            </w:pPr>
          </w:p>
        </w:tc>
      </w:tr>
      <w:tr w:rsidR="000D5C1B" w:rsidRPr="00055ECE" w14:paraId="1EC4FB8E" w14:textId="77777777" w:rsidTr="00E04BE5">
        <w:trPr>
          <w:trHeight w:val="113"/>
        </w:trPr>
        <w:tc>
          <w:tcPr>
            <w:tcW w:w="0" w:type="auto"/>
            <w:tcBorders>
              <w:top w:val="single" w:sz="8" w:space="0" w:color="auto"/>
              <w:left w:val="nil"/>
              <w:bottom w:val="single" w:sz="8" w:space="0" w:color="auto"/>
              <w:right w:val="nil"/>
            </w:tcBorders>
            <w:shd w:val="clear" w:color="auto" w:fill="auto"/>
            <w:noWrap/>
            <w:vAlign w:val="center"/>
            <w:hideMark/>
          </w:tcPr>
          <w:p w14:paraId="28D56F79" w14:textId="77777777" w:rsidR="000D5C1B" w:rsidRPr="00055ECE" w:rsidRDefault="000D5C1B" w:rsidP="00E04BE5">
            <w:pPr>
              <w:rPr>
                <w:rFonts w:ascii="Verdana" w:hAnsi="Verdana" w:cs="Calibri"/>
                <w:b/>
                <w:bCs/>
                <w:color w:val="000000"/>
                <w:sz w:val="16"/>
                <w:szCs w:val="16"/>
              </w:rPr>
            </w:pPr>
            <w:r w:rsidRPr="00055ECE">
              <w:rPr>
                <w:rFonts w:ascii="Verdana" w:hAnsi="Verdana" w:cs="Calibri"/>
                <w:b/>
                <w:bCs/>
                <w:color w:val="000000"/>
                <w:sz w:val="16"/>
                <w:szCs w:val="16"/>
              </w:rPr>
              <w:t>Não Circulante</w:t>
            </w:r>
          </w:p>
        </w:tc>
        <w:tc>
          <w:tcPr>
            <w:tcW w:w="0" w:type="auto"/>
            <w:tcBorders>
              <w:top w:val="single" w:sz="8" w:space="0" w:color="auto"/>
              <w:left w:val="nil"/>
              <w:bottom w:val="single" w:sz="8" w:space="0" w:color="auto"/>
              <w:right w:val="nil"/>
            </w:tcBorders>
            <w:shd w:val="clear" w:color="auto" w:fill="auto"/>
            <w:noWrap/>
            <w:vAlign w:val="center"/>
            <w:hideMark/>
          </w:tcPr>
          <w:p w14:paraId="1F22400A"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150.658</w:t>
            </w:r>
          </w:p>
        </w:tc>
        <w:tc>
          <w:tcPr>
            <w:tcW w:w="0" w:type="auto"/>
            <w:tcBorders>
              <w:top w:val="single" w:sz="8" w:space="0" w:color="auto"/>
              <w:left w:val="nil"/>
              <w:bottom w:val="single" w:sz="8" w:space="0" w:color="auto"/>
              <w:right w:val="nil"/>
            </w:tcBorders>
            <w:shd w:val="clear" w:color="auto" w:fill="auto"/>
            <w:noWrap/>
            <w:vAlign w:val="center"/>
            <w:hideMark/>
          </w:tcPr>
          <w:p w14:paraId="7FFF7341"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151.161</w:t>
            </w:r>
          </w:p>
        </w:tc>
        <w:tc>
          <w:tcPr>
            <w:tcW w:w="0" w:type="auto"/>
            <w:tcBorders>
              <w:top w:val="single" w:sz="8" w:space="0" w:color="auto"/>
              <w:left w:val="nil"/>
              <w:bottom w:val="single" w:sz="8" w:space="0" w:color="auto"/>
              <w:right w:val="nil"/>
            </w:tcBorders>
            <w:shd w:val="clear" w:color="auto" w:fill="auto"/>
            <w:noWrap/>
            <w:vAlign w:val="center"/>
            <w:hideMark/>
          </w:tcPr>
          <w:p w14:paraId="05F58A97"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78.993</w:t>
            </w:r>
          </w:p>
        </w:tc>
        <w:tc>
          <w:tcPr>
            <w:tcW w:w="0" w:type="auto"/>
            <w:tcBorders>
              <w:top w:val="single" w:sz="8" w:space="0" w:color="auto"/>
              <w:left w:val="nil"/>
              <w:bottom w:val="single" w:sz="8" w:space="0" w:color="auto"/>
              <w:right w:val="nil"/>
            </w:tcBorders>
            <w:shd w:val="clear" w:color="auto" w:fill="auto"/>
            <w:noWrap/>
            <w:vAlign w:val="center"/>
            <w:hideMark/>
          </w:tcPr>
          <w:p w14:paraId="37D26DA4"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51.786</w:t>
            </w:r>
          </w:p>
        </w:tc>
      </w:tr>
      <w:tr w:rsidR="000D5C1B" w:rsidRPr="00055ECE" w14:paraId="251DC24D" w14:textId="77777777" w:rsidTr="00E04BE5">
        <w:trPr>
          <w:trHeight w:val="113"/>
        </w:trPr>
        <w:tc>
          <w:tcPr>
            <w:tcW w:w="0" w:type="auto"/>
            <w:tcBorders>
              <w:top w:val="nil"/>
              <w:left w:val="nil"/>
              <w:bottom w:val="nil"/>
              <w:right w:val="nil"/>
            </w:tcBorders>
            <w:shd w:val="clear" w:color="auto" w:fill="auto"/>
            <w:noWrap/>
            <w:vAlign w:val="center"/>
            <w:hideMark/>
          </w:tcPr>
          <w:p w14:paraId="05F33B4D" w14:textId="77777777" w:rsidR="000D5C1B" w:rsidRPr="00055ECE" w:rsidRDefault="000D5C1B" w:rsidP="00E04BE5">
            <w:pPr>
              <w:rPr>
                <w:rFonts w:ascii="Verdana" w:hAnsi="Verdana" w:cs="Calibri"/>
                <w:b/>
                <w:bCs/>
                <w:color w:val="000000"/>
                <w:sz w:val="16"/>
                <w:szCs w:val="16"/>
              </w:rPr>
            </w:pPr>
          </w:p>
        </w:tc>
        <w:tc>
          <w:tcPr>
            <w:tcW w:w="0" w:type="auto"/>
            <w:tcBorders>
              <w:top w:val="nil"/>
              <w:left w:val="nil"/>
              <w:bottom w:val="nil"/>
              <w:right w:val="nil"/>
            </w:tcBorders>
            <w:shd w:val="clear" w:color="auto" w:fill="auto"/>
            <w:noWrap/>
            <w:vAlign w:val="center"/>
            <w:hideMark/>
          </w:tcPr>
          <w:p w14:paraId="5F369BBD"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4D01864A"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4E899C8C"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104794A2" w14:textId="77777777" w:rsidR="000D5C1B" w:rsidRPr="00055ECE" w:rsidRDefault="000D5C1B" w:rsidP="00E04BE5">
            <w:pPr>
              <w:jc w:val="right"/>
            </w:pPr>
          </w:p>
        </w:tc>
      </w:tr>
      <w:tr w:rsidR="000D5C1B" w:rsidRPr="00055ECE" w14:paraId="01BFA313" w14:textId="77777777" w:rsidTr="00E04BE5">
        <w:trPr>
          <w:trHeight w:val="113"/>
        </w:trPr>
        <w:tc>
          <w:tcPr>
            <w:tcW w:w="0" w:type="auto"/>
            <w:tcBorders>
              <w:top w:val="single" w:sz="8" w:space="0" w:color="auto"/>
              <w:left w:val="nil"/>
              <w:bottom w:val="single" w:sz="8" w:space="0" w:color="auto"/>
              <w:right w:val="nil"/>
            </w:tcBorders>
            <w:shd w:val="clear" w:color="auto" w:fill="auto"/>
            <w:noWrap/>
            <w:vAlign w:val="center"/>
            <w:hideMark/>
          </w:tcPr>
          <w:p w14:paraId="01B3C756" w14:textId="77777777" w:rsidR="000D5C1B" w:rsidRPr="00055ECE" w:rsidRDefault="000D5C1B" w:rsidP="00E04BE5">
            <w:pPr>
              <w:rPr>
                <w:rFonts w:ascii="Verdana" w:hAnsi="Verdana" w:cs="Calibri"/>
                <w:b/>
                <w:bCs/>
                <w:color w:val="000000"/>
                <w:sz w:val="16"/>
                <w:szCs w:val="16"/>
              </w:rPr>
            </w:pPr>
            <w:r w:rsidRPr="00055ECE">
              <w:rPr>
                <w:rFonts w:ascii="Verdana" w:hAnsi="Verdana" w:cs="Calibri"/>
                <w:b/>
                <w:bCs/>
                <w:color w:val="000000"/>
                <w:sz w:val="16"/>
                <w:szCs w:val="16"/>
              </w:rPr>
              <w:t>Realizável A Longo Prazo</w:t>
            </w:r>
          </w:p>
        </w:tc>
        <w:tc>
          <w:tcPr>
            <w:tcW w:w="0" w:type="auto"/>
            <w:tcBorders>
              <w:top w:val="single" w:sz="8" w:space="0" w:color="auto"/>
              <w:left w:val="nil"/>
              <w:bottom w:val="single" w:sz="8" w:space="0" w:color="auto"/>
              <w:right w:val="nil"/>
            </w:tcBorders>
            <w:shd w:val="clear" w:color="auto" w:fill="auto"/>
            <w:noWrap/>
            <w:vAlign w:val="center"/>
            <w:hideMark/>
          </w:tcPr>
          <w:p w14:paraId="68F2ED08"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32.224</w:t>
            </w:r>
          </w:p>
        </w:tc>
        <w:tc>
          <w:tcPr>
            <w:tcW w:w="0" w:type="auto"/>
            <w:tcBorders>
              <w:top w:val="single" w:sz="8" w:space="0" w:color="auto"/>
              <w:left w:val="nil"/>
              <w:bottom w:val="single" w:sz="8" w:space="0" w:color="auto"/>
              <w:right w:val="nil"/>
            </w:tcBorders>
            <w:shd w:val="clear" w:color="auto" w:fill="auto"/>
            <w:noWrap/>
            <w:vAlign w:val="center"/>
            <w:hideMark/>
          </w:tcPr>
          <w:p w14:paraId="4A7C2DFD"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23.554</w:t>
            </w:r>
          </w:p>
        </w:tc>
        <w:tc>
          <w:tcPr>
            <w:tcW w:w="0" w:type="auto"/>
            <w:tcBorders>
              <w:top w:val="single" w:sz="8" w:space="0" w:color="auto"/>
              <w:left w:val="nil"/>
              <w:bottom w:val="single" w:sz="8" w:space="0" w:color="auto"/>
              <w:right w:val="nil"/>
            </w:tcBorders>
            <w:shd w:val="clear" w:color="auto" w:fill="auto"/>
            <w:noWrap/>
            <w:vAlign w:val="center"/>
            <w:hideMark/>
          </w:tcPr>
          <w:p w14:paraId="18FD2AD7"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41.011</w:t>
            </w:r>
          </w:p>
        </w:tc>
        <w:tc>
          <w:tcPr>
            <w:tcW w:w="0" w:type="auto"/>
            <w:tcBorders>
              <w:top w:val="single" w:sz="8" w:space="0" w:color="auto"/>
              <w:left w:val="nil"/>
              <w:bottom w:val="single" w:sz="8" w:space="0" w:color="auto"/>
              <w:right w:val="nil"/>
            </w:tcBorders>
            <w:shd w:val="clear" w:color="auto" w:fill="auto"/>
            <w:noWrap/>
            <w:vAlign w:val="center"/>
            <w:hideMark/>
          </w:tcPr>
          <w:p w14:paraId="43612B1C"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33.534</w:t>
            </w:r>
          </w:p>
        </w:tc>
      </w:tr>
      <w:tr w:rsidR="000D5C1B" w:rsidRPr="00055ECE" w14:paraId="4CF8C96A" w14:textId="77777777" w:rsidTr="00E04BE5">
        <w:trPr>
          <w:trHeight w:val="113"/>
        </w:trPr>
        <w:tc>
          <w:tcPr>
            <w:tcW w:w="0" w:type="auto"/>
            <w:tcBorders>
              <w:top w:val="nil"/>
              <w:left w:val="nil"/>
              <w:bottom w:val="nil"/>
              <w:right w:val="nil"/>
            </w:tcBorders>
            <w:shd w:val="clear" w:color="auto" w:fill="auto"/>
            <w:noWrap/>
            <w:vAlign w:val="center"/>
            <w:hideMark/>
          </w:tcPr>
          <w:p w14:paraId="2FDFB179" w14:textId="77777777" w:rsidR="000D5C1B" w:rsidRPr="00055ECE" w:rsidRDefault="000D5C1B" w:rsidP="00E04BE5">
            <w:pPr>
              <w:rPr>
                <w:rFonts w:ascii="Verdana" w:hAnsi="Verdana" w:cs="Calibri"/>
                <w:b/>
                <w:bCs/>
                <w:color w:val="000000"/>
                <w:sz w:val="16"/>
                <w:szCs w:val="16"/>
              </w:rPr>
            </w:pPr>
          </w:p>
        </w:tc>
        <w:tc>
          <w:tcPr>
            <w:tcW w:w="0" w:type="auto"/>
            <w:tcBorders>
              <w:top w:val="nil"/>
              <w:left w:val="nil"/>
              <w:bottom w:val="nil"/>
              <w:right w:val="nil"/>
            </w:tcBorders>
            <w:shd w:val="clear" w:color="auto" w:fill="auto"/>
            <w:noWrap/>
            <w:vAlign w:val="center"/>
            <w:hideMark/>
          </w:tcPr>
          <w:p w14:paraId="33A830D3"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5665CC2B"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1A566C55"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0086C323" w14:textId="77777777" w:rsidR="000D5C1B" w:rsidRPr="00055ECE" w:rsidRDefault="000D5C1B" w:rsidP="00E04BE5">
            <w:pPr>
              <w:jc w:val="right"/>
            </w:pPr>
          </w:p>
        </w:tc>
      </w:tr>
      <w:tr w:rsidR="000D5C1B" w:rsidRPr="00055ECE" w14:paraId="50B6C627" w14:textId="77777777" w:rsidTr="00E04BE5">
        <w:trPr>
          <w:trHeight w:val="113"/>
        </w:trPr>
        <w:tc>
          <w:tcPr>
            <w:tcW w:w="0" w:type="auto"/>
            <w:tcBorders>
              <w:top w:val="single" w:sz="8" w:space="0" w:color="auto"/>
              <w:left w:val="nil"/>
              <w:bottom w:val="single" w:sz="8" w:space="0" w:color="auto"/>
              <w:right w:val="nil"/>
            </w:tcBorders>
            <w:shd w:val="clear" w:color="auto" w:fill="auto"/>
            <w:noWrap/>
            <w:vAlign w:val="center"/>
            <w:hideMark/>
          </w:tcPr>
          <w:p w14:paraId="7F53CE15" w14:textId="77777777" w:rsidR="000D5C1B" w:rsidRPr="00055ECE" w:rsidRDefault="000D5C1B" w:rsidP="00E04BE5">
            <w:pPr>
              <w:rPr>
                <w:rFonts w:ascii="Verdana" w:hAnsi="Verdana" w:cs="Calibri"/>
                <w:b/>
                <w:bCs/>
                <w:color w:val="000000"/>
                <w:sz w:val="16"/>
                <w:szCs w:val="16"/>
              </w:rPr>
            </w:pPr>
            <w:r w:rsidRPr="00055ECE">
              <w:rPr>
                <w:rFonts w:ascii="Verdana" w:hAnsi="Verdana" w:cs="Calibri"/>
                <w:b/>
                <w:bCs/>
                <w:color w:val="000000"/>
                <w:sz w:val="16"/>
                <w:szCs w:val="16"/>
              </w:rPr>
              <w:t>Ativos Financeiros Ao Valor Justo No Resultado (nota 5)</w:t>
            </w:r>
          </w:p>
        </w:tc>
        <w:tc>
          <w:tcPr>
            <w:tcW w:w="0" w:type="auto"/>
            <w:tcBorders>
              <w:top w:val="single" w:sz="8" w:space="0" w:color="auto"/>
              <w:left w:val="nil"/>
              <w:bottom w:val="single" w:sz="8" w:space="0" w:color="auto"/>
              <w:right w:val="nil"/>
            </w:tcBorders>
            <w:shd w:val="clear" w:color="auto" w:fill="auto"/>
            <w:noWrap/>
            <w:vAlign w:val="center"/>
            <w:hideMark/>
          </w:tcPr>
          <w:p w14:paraId="4D15FA7B"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234</w:t>
            </w:r>
          </w:p>
        </w:tc>
        <w:tc>
          <w:tcPr>
            <w:tcW w:w="0" w:type="auto"/>
            <w:tcBorders>
              <w:top w:val="single" w:sz="8" w:space="0" w:color="auto"/>
              <w:left w:val="nil"/>
              <w:bottom w:val="single" w:sz="8" w:space="0" w:color="auto"/>
              <w:right w:val="nil"/>
            </w:tcBorders>
            <w:shd w:val="clear" w:color="auto" w:fill="auto"/>
            <w:noWrap/>
            <w:vAlign w:val="center"/>
            <w:hideMark/>
          </w:tcPr>
          <w:p w14:paraId="5F372E74"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w:t>
            </w:r>
          </w:p>
        </w:tc>
        <w:tc>
          <w:tcPr>
            <w:tcW w:w="0" w:type="auto"/>
            <w:tcBorders>
              <w:top w:val="single" w:sz="8" w:space="0" w:color="auto"/>
              <w:left w:val="nil"/>
              <w:bottom w:val="single" w:sz="8" w:space="0" w:color="auto"/>
              <w:right w:val="nil"/>
            </w:tcBorders>
            <w:shd w:val="clear" w:color="auto" w:fill="auto"/>
            <w:noWrap/>
            <w:vAlign w:val="center"/>
            <w:hideMark/>
          </w:tcPr>
          <w:p w14:paraId="62FDF5F3"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358</w:t>
            </w:r>
          </w:p>
        </w:tc>
        <w:tc>
          <w:tcPr>
            <w:tcW w:w="0" w:type="auto"/>
            <w:tcBorders>
              <w:top w:val="single" w:sz="8" w:space="0" w:color="auto"/>
              <w:left w:val="nil"/>
              <w:bottom w:val="single" w:sz="8" w:space="0" w:color="auto"/>
              <w:right w:val="nil"/>
            </w:tcBorders>
            <w:shd w:val="clear" w:color="auto" w:fill="auto"/>
            <w:noWrap/>
            <w:vAlign w:val="center"/>
            <w:hideMark/>
          </w:tcPr>
          <w:p w14:paraId="43D15500"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419</w:t>
            </w:r>
          </w:p>
        </w:tc>
      </w:tr>
      <w:tr w:rsidR="000D5C1B" w:rsidRPr="00055ECE" w14:paraId="046A4E92" w14:textId="77777777" w:rsidTr="00E04BE5">
        <w:trPr>
          <w:trHeight w:val="113"/>
        </w:trPr>
        <w:tc>
          <w:tcPr>
            <w:tcW w:w="0" w:type="auto"/>
            <w:tcBorders>
              <w:top w:val="nil"/>
              <w:left w:val="nil"/>
              <w:bottom w:val="nil"/>
              <w:right w:val="nil"/>
            </w:tcBorders>
            <w:shd w:val="clear" w:color="auto" w:fill="auto"/>
            <w:noWrap/>
            <w:vAlign w:val="center"/>
            <w:hideMark/>
          </w:tcPr>
          <w:p w14:paraId="0EDCA841" w14:textId="77777777" w:rsidR="000D5C1B" w:rsidRPr="00055ECE" w:rsidRDefault="000D5C1B" w:rsidP="00E04BE5">
            <w:pPr>
              <w:rPr>
                <w:rFonts w:ascii="Verdana" w:hAnsi="Verdana" w:cs="Calibri"/>
                <w:b/>
                <w:bCs/>
                <w:color w:val="000000"/>
                <w:sz w:val="16"/>
                <w:szCs w:val="16"/>
              </w:rPr>
            </w:pPr>
          </w:p>
        </w:tc>
        <w:tc>
          <w:tcPr>
            <w:tcW w:w="0" w:type="auto"/>
            <w:tcBorders>
              <w:top w:val="nil"/>
              <w:left w:val="nil"/>
              <w:bottom w:val="nil"/>
              <w:right w:val="nil"/>
            </w:tcBorders>
            <w:shd w:val="clear" w:color="auto" w:fill="auto"/>
            <w:noWrap/>
            <w:vAlign w:val="center"/>
            <w:hideMark/>
          </w:tcPr>
          <w:p w14:paraId="422F702C"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30EF286B"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61EE61F1"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113048EC" w14:textId="77777777" w:rsidR="000D5C1B" w:rsidRPr="00055ECE" w:rsidRDefault="000D5C1B" w:rsidP="00E04BE5">
            <w:pPr>
              <w:jc w:val="right"/>
            </w:pPr>
          </w:p>
        </w:tc>
      </w:tr>
      <w:tr w:rsidR="000D5C1B" w:rsidRPr="00055ECE" w14:paraId="366F0AF2" w14:textId="77777777" w:rsidTr="00E04BE5">
        <w:trPr>
          <w:trHeight w:val="113"/>
        </w:trPr>
        <w:tc>
          <w:tcPr>
            <w:tcW w:w="0" w:type="auto"/>
            <w:tcBorders>
              <w:top w:val="single" w:sz="8" w:space="0" w:color="auto"/>
              <w:left w:val="nil"/>
              <w:bottom w:val="single" w:sz="8" w:space="0" w:color="auto"/>
              <w:right w:val="nil"/>
            </w:tcBorders>
            <w:shd w:val="clear" w:color="auto" w:fill="auto"/>
            <w:noWrap/>
            <w:vAlign w:val="center"/>
            <w:hideMark/>
          </w:tcPr>
          <w:p w14:paraId="7D54D96E" w14:textId="77777777" w:rsidR="000D5C1B" w:rsidRPr="00055ECE" w:rsidRDefault="000D5C1B" w:rsidP="00E04BE5">
            <w:pPr>
              <w:rPr>
                <w:rFonts w:ascii="Verdana" w:hAnsi="Verdana" w:cs="Calibri"/>
                <w:b/>
                <w:bCs/>
                <w:color w:val="000000"/>
                <w:sz w:val="16"/>
                <w:szCs w:val="16"/>
              </w:rPr>
            </w:pPr>
            <w:r w:rsidRPr="00055ECE">
              <w:rPr>
                <w:rFonts w:ascii="Verdana" w:hAnsi="Verdana" w:cs="Calibri"/>
                <w:b/>
                <w:bCs/>
                <w:color w:val="000000"/>
                <w:sz w:val="16"/>
                <w:szCs w:val="16"/>
              </w:rPr>
              <w:t>Ativos Financeiros ao Custo Amortizado</w:t>
            </w:r>
          </w:p>
        </w:tc>
        <w:tc>
          <w:tcPr>
            <w:tcW w:w="0" w:type="auto"/>
            <w:tcBorders>
              <w:top w:val="single" w:sz="8" w:space="0" w:color="auto"/>
              <w:left w:val="nil"/>
              <w:bottom w:val="single" w:sz="8" w:space="0" w:color="auto"/>
              <w:right w:val="nil"/>
            </w:tcBorders>
            <w:shd w:val="clear" w:color="auto" w:fill="auto"/>
            <w:noWrap/>
            <w:vAlign w:val="center"/>
            <w:hideMark/>
          </w:tcPr>
          <w:p w14:paraId="3B26391D"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8.593</w:t>
            </w:r>
          </w:p>
        </w:tc>
        <w:tc>
          <w:tcPr>
            <w:tcW w:w="0" w:type="auto"/>
            <w:tcBorders>
              <w:top w:val="single" w:sz="8" w:space="0" w:color="auto"/>
              <w:left w:val="nil"/>
              <w:bottom w:val="single" w:sz="8" w:space="0" w:color="auto"/>
              <w:right w:val="nil"/>
            </w:tcBorders>
            <w:shd w:val="clear" w:color="auto" w:fill="auto"/>
            <w:noWrap/>
            <w:vAlign w:val="center"/>
            <w:hideMark/>
          </w:tcPr>
          <w:p w14:paraId="4469D398"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1.921</w:t>
            </w:r>
          </w:p>
        </w:tc>
        <w:tc>
          <w:tcPr>
            <w:tcW w:w="0" w:type="auto"/>
            <w:tcBorders>
              <w:top w:val="single" w:sz="8" w:space="0" w:color="auto"/>
              <w:left w:val="nil"/>
              <w:bottom w:val="single" w:sz="8" w:space="0" w:color="auto"/>
              <w:right w:val="nil"/>
            </w:tcBorders>
            <w:shd w:val="clear" w:color="auto" w:fill="auto"/>
            <w:noWrap/>
            <w:vAlign w:val="center"/>
            <w:hideMark/>
          </w:tcPr>
          <w:p w14:paraId="2AE741B1"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8.593</w:t>
            </w:r>
          </w:p>
        </w:tc>
        <w:tc>
          <w:tcPr>
            <w:tcW w:w="0" w:type="auto"/>
            <w:tcBorders>
              <w:top w:val="single" w:sz="8" w:space="0" w:color="auto"/>
              <w:left w:val="nil"/>
              <w:bottom w:val="single" w:sz="8" w:space="0" w:color="auto"/>
              <w:right w:val="nil"/>
            </w:tcBorders>
            <w:shd w:val="clear" w:color="auto" w:fill="auto"/>
            <w:noWrap/>
            <w:vAlign w:val="center"/>
            <w:hideMark/>
          </w:tcPr>
          <w:p w14:paraId="04CFE41E"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1.921</w:t>
            </w:r>
          </w:p>
        </w:tc>
      </w:tr>
      <w:tr w:rsidR="000D5C1B" w:rsidRPr="00055ECE" w14:paraId="43F0DAEF" w14:textId="77777777" w:rsidTr="00E04BE5">
        <w:trPr>
          <w:trHeight w:val="113"/>
        </w:trPr>
        <w:tc>
          <w:tcPr>
            <w:tcW w:w="0" w:type="auto"/>
            <w:tcBorders>
              <w:top w:val="nil"/>
              <w:left w:val="nil"/>
              <w:bottom w:val="nil"/>
              <w:right w:val="nil"/>
            </w:tcBorders>
            <w:shd w:val="clear" w:color="auto" w:fill="auto"/>
            <w:noWrap/>
            <w:vAlign w:val="center"/>
            <w:hideMark/>
          </w:tcPr>
          <w:p w14:paraId="5D03BAA8" w14:textId="77777777" w:rsidR="000D5C1B" w:rsidRPr="00055ECE" w:rsidRDefault="000D5C1B" w:rsidP="00E04BE5">
            <w:pPr>
              <w:rPr>
                <w:rFonts w:ascii="Verdana" w:hAnsi="Verdana" w:cs="Calibri"/>
                <w:color w:val="000000"/>
                <w:sz w:val="16"/>
                <w:szCs w:val="16"/>
              </w:rPr>
            </w:pPr>
            <w:r w:rsidRPr="00055ECE">
              <w:rPr>
                <w:rFonts w:ascii="Verdana" w:hAnsi="Verdana" w:cs="Calibri"/>
                <w:color w:val="000000"/>
                <w:sz w:val="16"/>
                <w:szCs w:val="16"/>
              </w:rPr>
              <w:t xml:space="preserve">  Recebíveis de Clientes (nota 6.b)</w:t>
            </w:r>
          </w:p>
        </w:tc>
        <w:tc>
          <w:tcPr>
            <w:tcW w:w="0" w:type="auto"/>
            <w:tcBorders>
              <w:top w:val="nil"/>
              <w:left w:val="nil"/>
              <w:bottom w:val="nil"/>
              <w:right w:val="nil"/>
            </w:tcBorders>
            <w:shd w:val="clear" w:color="auto" w:fill="auto"/>
            <w:noWrap/>
            <w:vAlign w:val="center"/>
            <w:hideMark/>
          </w:tcPr>
          <w:p w14:paraId="731CA994"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10.418</w:t>
            </w:r>
          </w:p>
        </w:tc>
        <w:tc>
          <w:tcPr>
            <w:tcW w:w="0" w:type="auto"/>
            <w:tcBorders>
              <w:top w:val="nil"/>
              <w:left w:val="nil"/>
              <w:bottom w:val="nil"/>
              <w:right w:val="nil"/>
            </w:tcBorders>
            <w:shd w:val="clear" w:color="auto" w:fill="auto"/>
            <w:noWrap/>
            <w:vAlign w:val="center"/>
            <w:hideMark/>
          </w:tcPr>
          <w:p w14:paraId="2DA277D8"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5.185</w:t>
            </w:r>
          </w:p>
        </w:tc>
        <w:tc>
          <w:tcPr>
            <w:tcW w:w="0" w:type="auto"/>
            <w:tcBorders>
              <w:top w:val="nil"/>
              <w:left w:val="nil"/>
              <w:bottom w:val="nil"/>
              <w:right w:val="nil"/>
            </w:tcBorders>
            <w:shd w:val="clear" w:color="auto" w:fill="auto"/>
            <w:noWrap/>
            <w:vAlign w:val="center"/>
            <w:hideMark/>
          </w:tcPr>
          <w:p w14:paraId="4CDC74A8"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10.418</w:t>
            </w:r>
          </w:p>
        </w:tc>
        <w:tc>
          <w:tcPr>
            <w:tcW w:w="0" w:type="auto"/>
            <w:tcBorders>
              <w:top w:val="nil"/>
              <w:left w:val="nil"/>
              <w:bottom w:val="nil"/>
              <w:right w:val="nil"/>
            </w:tcBorders>
            <w:shd w:val="clear" w:color="auto" w:fill="auto"/>
            <w:noWrap/>
            <w:vAlign w:val="center"/>
            <w:hideMark/>
          </w:tcPr>
          <w:p w14:paraId="40742D0B"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5.185</w:t>
            </w:r>
          </w:p>
        </w:tc>
      </w:tr>
      <w:tr w:rsidR="000D5C1B" w:rsidRPr="00055ECE" w14:paraId="23FBF957" w14:textId="77777777" w:rsidTr="00E04BE5">
        <w:trPr>
          <w:trHeight w:val="113"/>
        </w:trPr>
        <w:tc>
          <w:tcPr>
            <w:tcW w:w="0" w:type="auto"/>
            <w:tcBorders>
              <w:top w:val="nil"/>
              <w:left w:val="nil"/>
              <w:bottom w:val="nil"/>
              <w:right w:val="nil"/>
            </w:tcBorders>
            <w:shd w:val="clear" w:color="auto" w:fill="auto"/>
            <w:noWrap/>
            <w:vAlign w:val="center"/>
            <w:hideMark/>
          </w:tcPr>
          <w:p w14:paraId="0A0BD7CC" w14:textId="77777777" w:rsidR="000D5C1B" w:rsidRPr="00055ECE" w:rsidRDefault="000D5C1B" w:rsidP="00E04BE5">
            <w:pPr>
              <w:rPr>
                <w:rFonts w:ascii="Verdana" w:hAnsi="Verdana" w:cs="Calibri"/>
                <w:color w:val="000000"/>
                <w:sz w:val="16"/>
                <w:szCs w:val="16"/>
              </w:rPr>
            </w:pPr>
            <w:r w:rsidRPr="00055ECE">
              <w:rPr>
                <w:rFonts w:ascii="Verdana" w:hAnsi="Verdana" w:cs="Calibri"/>
                <w:color w:val="000000"/>
                <w:sz w:val="16"/>
                <w:szCs w:val="16"/>
              </w:rPr>
              <w:t xml:space="preserve">  (Provisão ao Valor Recuperável) (nota 6.b)</w:t>
            </w:r>
          </w:p>
        </w:tc>
        <w:tc>
          <w:tcPr>
            <w:tcW w:w="0" w:type="auto"/>
            <w:tcBorders>
              <w:top w:val="nil"/>
              <w:left w:val="nil"/>
              <w:bottom w:val="nil"/>
              <w:right w:val="nil"/>
            </w:tcBorders>
            <w:shd w:val="clear" w:color="auto" w:fill="auto"/>
            <w:noWrap/>
            <w:vAlign w:val="center"/>
            <w:hideMark/>
          </w:tcPr>
          <w:p w14:paraId="03625FD7"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(1.825)</w:t>
            </w:r>
          </w:p>
        </w:tc>
        <w:tc>
          <w:tcPr>
            <w:tcW w:w="0" w:type="auto"/>
            <w:tcBorders>
              <w:top w:val="nil"/>
              <w:left w:val="nil"/>
              <w:bottom w:val="nil"/>
              <w:right w:val="nil"/>
            </w:tcBorders>
            <w:shd w:val="clear" w:color="auto" w:fill="auto"/>
            <w:noWrap/>
            <w:vAlign w:val="center"/>
            <w:hideMark/>
          </w:tcPr>
          <w:p w14:paraId="70036D74"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(3.264)</w:t>
            </w:r>
          </w:p>
        </w:tc>
        <w:tc>
          <w:tcPr>
            <w:tcW w:w="0" w:type="auto"/>
            <w:tcBorders>
              <w:top w:val="nil"/>
              <w:left w:val="nil"/>
              <w:bottom w:val="nil"/>
              <w:right w:val="nil"/>
            </w:tcBorders>
            <w:shd w:val="clear" w:color="auto" w:fill="auto"/>
            <w:noWrap/>
            <w:vAlign w:val="center"/>
            <w:hideMark/>
          </w:tcPr>
          <w:p w14:paraId="4E8AFDBD"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(1.825)</w:t>
            </w:r>
          </w:p>
        </w:tc>
        <w:tc>
          <w:tcPr>
            <w:tcW w:w="0" w:type="auto"/>
            <w:tcBorders>
              <w:top w:val="nil"/>
              <w:left w:val="nil"/>
              <w:bottom w:val="nil"/>
              <w:right w:val="nil"/>
            </w:tcBorders>
            <w:shd w:val="clear" w:color="auto" w:fill="auto"/>
            <w:noWrap/>
            <w:vAlign w:val="center"/>
            <w:hideMark/>
          </w:tcPr>
          <w:p w14:paraId="45352C94"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(3.264)</w:t>
            </w:r>
          </w:p>
        </w:tc>
      </w:tr>
      <w:tr w:rsidR="000D5C1B" w:rsidRPr="00055ECE" w14:paraId="77C97D38" w14:textId="77777777" w:rsidTr="00E04BE5">
        <w:trPr>
          <w:trHeight w:val="113"/>
        </w:trPr>
        <w:tc>
          <w:tcPr>
            <w:tcW w:w="0" w:type="auto"/>
            <w:tcBorders>
              <w:top w:val="nil"/>
              <w:left w:val="nil"/>
              <w:bottom w:val="nil"/>
              <w:right w:val="nil"/>
            </w:tcBorders>
            <w:shd w:val="clear" w:color="auto" w:fill="auto"/>
            <w:noWrap/>
            <w:vAlign w:val="center"/>
            <w:hideMark/>
          </w:tcPr>
          <w:p w14:paraId="149954B3" w14:textId="77777777" w:rsidR="000D5C1B" w:rsidRPr="00055ECE" w:rsidRDefault="000D5C1B" w:rsidP="00E04BE5">
            <w:pPr>
              <w:rPr>
                <w:rFonts w:ascii="Verdana" w:hAnsi="Verdana" w:cs="Calibri"/>
                <w:color w:val="000000"/>
                <w:sz w:val="16"/>
                <w:szCs w:val="16"/>
              </w:rPr>
            </w:pPr>
          </w:p>
        </w:tc>
        <w:tc>
          <w:tcPr>
            <w:tcW w:w="0" w:type="auto"/>
            <w:tcBorders>
              <w:top w:val="nil"/>
              <w:left w:val="nil"/>
              <w:bottom w:val="nil"/>
              <w:right w:val="nil"/>
            </w:tcBorders>
            <w:shd w:val="clear" w:color="auto" w:fill="auto"/>
            <w:noWrap/>
            <w:vAlign w:val="center"/>
            <w:hideMark/>
          </w:tcPr>
          <w:p w14:paraId="5953258D"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65D479D9"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23535BB1"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4FF15151" w14:textId="77777777" w:rsidR="000D5C1B" w:rsidRPr="00055ECE" w:rsidRDefault="000D5C1B" w:rsidP="00E04BE5">
            <w:pPr>
              <w:jc w:val="right"/>
            </w:pPr>
          </w:p>
        </w:tc>
      </w:tr>
      <w:tr w:rsidR="000D5C1B" w:rsidRPr="00055ECE" w14:paraId="144C6756" w14:textId="77777777" w:rsidTr="00E04BE5">
        <w:trPr>
          <w:trHeight w:val="113"/>
        </w:trPr>
        <w:tc>
          <w:tcPr>
            <w:tcW w:w="0" w:type="auto"/>
            <w:tcBorders>
              <w:top w:val="single" w:sz="8" w:space="0" w:color="auto"/>
              <w:left w:val="nil"/>
              <w:bottom w:val="single" w:sz="8" w:space="0" w:color="auto"/>
              <w:right w:val="nil"/>
            </w:tcBorders>
            <w:shd w:val="clear" w:color="auto" w:fill="auto"/>
            <w:noWrap/>
            <w:vAlign w:val="center"/>
            <w:hideMark/>
          </w:tcPr>
          <w:p w14:paraId="07D5C3A9" w14:textId="77777777" w:rsidR="000D5C1B" w:rsidRPr="00055ECE" w:rsidRDefault="000D5C1B" w:rsidP="00E04BE5">
            <w:pPr>
              <w:rPr>
                <w:rFonts w:ascii="Verdana" w:hAnsi="Verdana" w:cs="Calibri"/>
                <w:b/>
                <w:bCs/>
                <w:color w:val="000000"/>
                <w:sz w:val="16"/>
                <w:szCs w:val="16"/>
              </w:rPr>
            </w:pPr>
            <w:r w:rsidRPr="00055ECE">
              <w:rPr>
                <w:rFonts w:ascii="Verdana" w:hAnsi="Verdana" w:cs="Calibri"/>
                <w:b/>
                <w:bCs/>
                <w:color w:val="000000"/>
                <w:sz w:val="16"/>
                <w:szCs w:val="16"/>
              </w:rPr>
              <w:t>Outros Créditos</w:t>
            </w:r>
          </w:p>
        </w:tc>
        <w:tc>
          <w:tcPr>
            <w:tcW w:w="0" w:type="auto"/>
            <w:tcBorders>
              <w:top w:val="single" w:sz="8" w:space="0" w:color="auto"/>
              <w:left w:val="nil"/>
              <w:bottom w:val="single" w:sz="8" w:space="0" w:color="auto"/>
              <w:right w:val="nil"/>
            </w:tcBorders>
            <w:shd w:val="clear" w:color="auto" w:fill="auto"/>
            <w:noWrap/>
            <w:vAlign w:val="center"/>
            <w:hideMark/>
          </w:tcPr>
          <w:p w14:paraId="2EBFD6AE"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23.397</w:t>
            </w:r>
          </w:p>
        </w:tc>
        <w:tc>
          <w:tcPr>
            <w:tcW w:w="0" w:type="auto"/>
            <w:tcBorders>
              <w:top w:val="single" w:sz="8" w:space="0" w:color="auto"/>
              <w:left w:val="nil"/>
              <w:bottom w:val="single" w:sz="8" w:space="0" w:color="auto"/>
              <w:right w:val="nil"/>
            </w:tcBorders>
            <w:shd w:val="clear" w:color="auto" w:fill="auto"/>
            <w:noWrap/>
            <w:vAlign w:val="center"/>
            <w:hideMark/>
          </w:tcPr>
          <w:p w14:paraId="109B921A"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21.633</w:t>
            </w:r>
          </w:p>
        </w:tc>
        <w:tc>
          <w:tcPr>
            <w:tcW w:w="0" w:type="auto"/>
            <w:tcBorders>
              <w:top w:val="single" w:sz="8" w:space="0" w:color="auto"/>
              <w:left w:val="nil"/>
              <w:bottom w:val="single" w:sz="8" w:space="0" w:color="auto"/>
              <w:right w:val="nil"/>
            </w:tcBorders>
            <w:shd w:val="clear" w:color="auto" w:fill="auto"/>
            <w:noWrap/>
            <w:vAlign w:val="center"/>
            <w:hideMark/>
          </w:tcPr>
          <w:p w14:paraId="3B40AE76"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32.060</w:t>
            </w:r>
          </w:p>
        </w:tc>
        <w:tc>
          <w:tcPr>
            <w:tcW w:w="0" w:type="auto"/>
            <w:tcBorders>
              <w:top w:val="single" w:sz="8" w:space="0" w:color="auto"/>
              <w:left w:val="nil"/>
              <w:bottom w:val="single" w:sz="8" w:space="0" w:color="auto"/>
              <w:right w:val="nil"/>
            </w:tcBorders>
            <w:shd w:val="clear" w:color="auto" w:fill="auto"/>
            <w:noWrap/>
            <w:vAlign w:val="center"/>
            <w:hideMark/>
          </w:tcPr>
          <w:p w14:paraId="3B71B57E"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31.194</w:t>
            </w:r>
          </w:p>
        </w:tc>
      </w:tr>
      <w:tr w:rsidR="000D5C1B" w:rsidRPr="00055ECE" w14:paraId="1B1697B7" w14:textId="77777777" w:rsidTr="00E04BE5">
        <w:trPr>
          <w:trHeight w:val="113"/>
        </w:trPr>
        <w:tc>
          <w:tcPr>
            <w:tcW w:w="0" w:type="auto"/>
            <w:tcBorders>
              <w:top w:val="nil"/>
              <w:left w:val="nil"/>
              <w:bottom w:val="nil"/>
              <w:right w:val="nil"/>
            </w:tcBorders>
            <w:shd w:val="clear" w:color="auto" w:fill="auto"/>
            <w:noWrap/>
            <w:vAlign w:val="center"/>
            <w:hideMark/>
          </w:tcPr>
          <w:p w14:paraId="5225096F" w14:textId="77777777" w:rsidR="000D5C1B" w:rsidRPr="00055ECE" w:rsidRDefault="000D5C1B" w:rsidP="00E04BE5">
            <w:pPr>
              <w:rPr>
                <w:rFonts w:ascii="Verdana" w:hAnsi="Verdana" w:cs="Calibri"/>
                <w:color w:val="000000"/>
                <w:sz w:val="16"/>
                <w:szCs w:val="16"/>
              </w:rPr>
            </w:pPr>
            <w:r w:rsidRPr="00055ECE">
              <w:rPr>
                <w:rFonts w:ascii="Verdana" w:hAnsi="Verdana" w:cs="Calibri"/>
                <w:color w:val="000000"/>
                <w:sz w:val="16"/>
                <w:szCs w:val="16"/>
              </w:rPr>
              <w:t xml:space="preserve">  Créditos Tributários (nota 7)</w:t>
            </w:r>
          </w:p>
        </w:tc>
        <w:tc>
          <w:tcPr>
            <w:tcW w:w="0" w:type="auto"/>
            <w:tcBorders>
              <w:top w:val="nil"/>
              <w:left w:val="nil"/>
              <w:bottom w:val="nil"/>
              <w:right w:val="nil"/>
            </w:tcBorders>
            <w:shd w:val="clear" w:color="auto" w:fill="auto"/>
            <w:noWrap/>
            <w:vAlign w:val="center"/>
            <w:hideMark/>
          </w:tcPr>
          <w:p w14:paraId="71E7D431"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23.147</w:t>
            </w:r>
          </w:p>
        </w:tc>
        <w:tc>
          <w:tcPr>
            <w:tcW w:w="0" w:type="auto"/>
            <w:tcBorders>
              <w:top w:val="nil"/>
              <w:left w:val="nil"/>
              <w:bottom w:val="nil"/>
              <w:right w:val="nil"/>
            </w:tcBorders>
            <w:shd w:val="clear" w:color="auto" w:fill="auto"/>
            <w:noWrap/>
            <w:vAlign w:val="center"/>
            <w:hideMark/>
          </w:tcPr>
          <w:p w14:paraId="65C45914"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21.633</w:t>
            </w:r>
          </w:p>
        </w:tc>
        <w:tc>
          <w:tcPr>
            <w:tcW w:w="0" w:type="auto"/>
            <w:tcBorders>
              <w:top w:val="nil"/>
              <w:left w:val="nil"/>
              <w:bottom w:val="nil"/>
              <w:right w:val="nil"/>
            </w:tcBorders>
            <w:shd w:val="clear" w:color="auto" w:fill="auto"/>
            <w:noWrap/>
            <w:vAlign w:val="center"/>
            <w:hideMark/>
          </w:tcPr>
          <w:p w14:paraId="389A4914"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31.323</w:t>
            </w:r>
          </w:p>
        </w:tc>
        <w:tc>
          <w:tcPr>
            <w:tcW w:w="0" w:type="auto"/>
            <w:tcBorders>
              <w:top w:val="nil"/>
              <w:left w:val="nil"/>
              <w:bottom w:val="nil"/>
              <w:right w:val="nil"/>
            </w:tcBorders>
            <w:shd w:val="clear" w:color="auto" w:fill="auto"/>
            <w:noWrap/>
            <w:vAlign w:val="center"/>
            <w:hideMark/>
          </w:tcPr>
          <w:p w14:paraId="11F264ED"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30.948</w:t>
            </w:r>
          </w:p>
        </w:tc>
      </w:tr>
      <w:tr w:rsidR="000D5C1B" w:rsidRPr="00055ECE" w14:paraId="2CF1927F" w14:textId="77777777" w:rsidTr="00E04BE5">
        <w:trPr>
          <w:trHeight w:val="113"/>
        </w:trPr>
        <w:tc>
          <w:tcPr>
            <w:tcW w:w="0" w:type="auto"/>
            <w:tcBorders>
              <w:top w:val="nil"/>
              <w:left w:val="nil"/>
              <w:bottom w:val="nil"/>
              <w:right w:val="nil"/>
            </w:tcBorders>
            <w:shd w:val="clear" w:color="auto" w:fill="auto"/>
            <w:noWrap/>
            <w:vAlign w:val="center"/>
            <w:hideMark/>
          </w:tcPr>
          <w:p w14:paraId="4CC7031F" w14:textId="77777777" w:rsidR="000D5C1B" w:rsidRPr="00055ECE" w:rsidRDefault="000D5C1B" w:rsidP="00E04BE5">
            <w:pPr>
              <w:rPr>
                <w:rFonts w:ascii="Verdana" w:hAnsi="Verdana" w:cs="Calibri"/>
                <w:color w:val="000000"/>
                <w:sz w:val="16"/>
                <w:szCs w:val="16"/>
              </w:rPr>
            </w:pPr>
            <w:r w:rsidRPr="00055ECE">
              <w:rPr>
                <w:rFonts w:ascii="Verdana" w:hAnsi="Verdana" w:cs="Calibri"/>
                <w:color w:val="000000"/>
                <w:sz w:val="16"/>
                <w:szCs w:val="16"/>
              </w:rPr>
              <w:t xml:space="preserve">  Outros Créditos (nota 9)</w:t>
            </w:r>
          </w:p>
        </w:tc>
        <w:tc>
          <w:tcPr>
            <w:tcW w:w="0" w:type="auto"/>
            <w:tcBorders>
              <w:top w:val="nil"/>
              <w:left w:val="nil"/>
              <w:bottom w:val="nil"/>
              <w:right w:val="nil"/>
            </w:tcBorders>
            <w:shd w:val="clear" w:color="auto" w:fill="auto"/>
            <w:noWrap/>
            <w:vAlign w:val="center"/>
            <w:hideMark/>
          </w:tcPr>
          <w:p w14:paraId="09CFAC95"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250</w:t>
            </w:r>
          </w:p>
        </w:tc>
        <w:tc>
          <w:tcPr>
            <w:tcW w:w="0" w:type="auto"/>
            <w:tcBorders>
              <w:top w:val="nil"/>
              <w:left w:val="nil"/>
              <w:bottom w:val="nil"/>
              <w:right w:val="nil"/>
            </w:tcBorders>
            <w:shd w:val="clear" w:color="auto" w:fill="auto"/>
            <w:noWrap/>
            <w:vAlign w:val="center"/>
            <w:hideMark/>
          </w:tcPr>
          <w:p w14:paraId="7F1C8E51"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058CB07E"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737</w:t>
            </w:r>
          </w:p>
        </w:tc>
        <w:tc>
          <w:tcPr>
            <w:tcW w:w="0" w:type="auto"/>
            <w:tcBorders>
              <w:top w:val="nil"/>
              <w:left w:val="nil"/>
              <w:bottom w:val="nil"/>
              <w:right w:val="nil"/>
            </w:tcBorders>
            <w:shd w:val="clear" w:color="auto" w:fill="auto"/>
            <w:noWrap/>
            <w:vAlign w:val="center"/>
            <w:hideMark/>
          </w:tcPr>
          <w:p w14:paraId="015B7704"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246</w:t>
            </w:r>
          </w:p>
        </w:tc>
      </w:tr>
      <w:tr w:rsidR="000D5C1B" w:rsidRPr="00055ECE" w14:paraId="16BC5F2E" w14:textId="77777777" w:rsidTr="00E04BE5">
        <w:trPr>
          <w:trHeight w:val="113"/>
        </w:trPr>
        <w:tc>
          <w:tcPr>
            <w:tcW w:w="0" w:type="auto"/>
            <w:tcBorders>
              <w:top w:val="nil"/>
              <w:left w:val="nil"/>
              <w:bottom w:val="nil"/>
              <w:right w:val="nil"/>
            </w:tcBorders>
            <w:shd w:val="clear" w:color="auto" w:fill="auto"/>
            <w:noWrap/>
            <w:vAlign w:val="center"/>
            <w:hideMark/>
          </w:tcPr>
          <w:p w14:paraId="4A8DD4E6" w14:textId="77777777" w:rsidR="000D5C1B" w:rsidRPr="00055ECE" w:rsidRDefault="000D5C1B" w:rsidP="00E04BE5">
            <w:pPr>
              <w:rPr>
                <w:rFonts w:ascii="Verdana" w:hAnsi="Verdana" w:cs="Calibri"/>
                <w:color w:val="000000"/>
                <w:sz w:val="16"/>
                <w:szCs w:val="16"/>
              </w:rPr>
            </w:pPr>
          </w:p>
        </w:tc>
        <w:tc>
          <w:tcPr>
            <w:tcW w:w="0" w:type="auto"/>
            <w:tcBorders>
              <w:top w:val="nil"/>
              <w:left w:val="nil"/>
              <w:bottom w:val="nil"/>
              <w:right w:val="nil"/>
            </w:tcBorders>
            <w:shd w:val="clear" w:color="auto" w:fill="auto"/>
            <w:noWrap/>
            <w:vAlign w:val="center"/>
            <w:hideMark/>
          </w:tcPr>
          <w:p w14:paraId="3E2D5AD4"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6D023BF2"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09C2B751"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0DFF5068" w14:textId="77777777" w:rsidR="000D5C1B" w:rsidRPr="00055ECE" w:rsidRDefault="000D5C1B" w:rsidP="00E04BE5">
            <w:pPr>
              <w:jc w:val="right"/>
            </w:pPr>
          </w:p>
        </w:tc>
      </w:tr>
      <w:tr w:rsidR="000D5C1B" w:rsidRPr="00055ECE" w14:paraId="5F6EABF7" w14:textId="77777777" w:rsidTr="00E04BE5">
        <w:trPr>
          <w:trHeight w:val="113"/>
        </w:trPr>
        <w:tc>
          <w:tcPr>
            <w:tcW w:w="0" w:type="auto"/>
            <w:tcBorders>
              <w:top w:val="single" w:sz="8" w:space="0" w:color="auto"/>
              <w:left w:val="nil"/>
              <w:bottom w:val="single" w:sz="8" w:space="0" w:color="auto"/>
              <w:right w:val="nil"/>
            </w:tcBorders>
            <w:shd w:val="clear" w:color="auto" w:fill="auto"/>
            <w:noWrap/>
            <w:vAlign w:val="center"/>
            <w:hideMark/>
          </w:tcPr>
          <w:p w14:paraId="539C206E" w14:textId="77777777" w:rsidR="000D5C1B" w:rsidRPr="00055ECE" w:rsidRDefault="000D5C1B" w:rsidP="00E04BE5">
            <w:pPr>
              <w:rPr>
                <w:rFonts w:ascii="Verdana" w:hAnsi="Verdana" w:cs="Calibri"/>
                <w:b/>
                <w:bCs/>
                <w:color w:val="000000"/>
                <w:sz w:val="16"/>
                <w:szCs w:val="16"/>
              </w:rPr>
            </w:pPr>
            <w:r w:rsidRPr="00055ECE">
              <w:rPr>
                <w:rFonts w:ascii="Verdana" w:hAnsi="Verdana" w:cs="Calibri"/>
                <w:b/>
                <w:bCs/>
                <w:color w:val="000000"/>
                <w:sz w:val="16"/>
                <w:szCs w:val="16"/>
              </w:rPr>
              <w:t>Investimentos</w:t>
            </w:r>
          </w:p>
        </w:tc>
        <w:tc>
          <w:tcPr>
            <w:tcW w:w="0" w:type="auto"/>
            <w:tcBorders>
              <w:top w:val="single" w:sz="8" w:space="0" w:color="auto"/>
              <w:left w:val="nil"/>
              <w:bottom w:val="single" w:sz="8" w:space="0" w:color="auto"/>
              <w:right w:val="nil"/>
            </w:tcBorders>
            <w:shd w:val="clear" w:color="auto" w:fill="auto"/>
            <w:noWrap/>
            <w:vAlign w:val="center"/>
            <w:hideMark/>
          </w:tcPr>
          <w:p w14:paraId="2795090F"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101.617</w:t>
            </w:r>
          </w:p>
        </w:tc>
        <w:tc>
          <w:tcPr>
            <w:tcW w:w="0" w:type="auto"/>
            <w:tcBorders>
              <w:top w:val="single" w:sz="8" w:space="0" w:color="auto"/>
              <w:left w:val="nil"/>
              <w:bottom w:val="single" w:sz="8" w:space="0" w:color="auto"/>
              <w:right w:val="nil"/>
            </w:tcBorders>
            <w:shd w:val="clear" w:color="auto" w:fill="auto"/>
            <w:noWrap/>
            <w:vAlign w:val="center"/>
            <w:hideMark/>
          </w:tcPr>
          <w:p w14:paraId="1B8949E9"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119.427</w:t>
            </w:r>
          </w:p>
        </w:tc>
        <w:tc>
          <w:tcPr>
            <w:tcW w:w="0" w:type="auto"/>
            <w:tcBorders>
              <w:top w:val="single" w:sz="8" w:space="0" w:color="auto"/>
              <w:left w:val="nil"/>
              <w:bottom w:val="single" w:sz="8" w:space="0" w:color="auto"/>
              <w:right w:val="nil"/>
            </w:tcBorders>
            <w:shd w:val="clear" w:color="auto" w:fill="auto"/>
            <w:noWrap/>
            <w:vAlign w:val="center"/>
            <w:hideMark/>
          </w:tcPr>
          <w:p w14:paraId="7CE531BA"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2.200</w:t>
            </w:r>
          </w:p>
        </w:tc>
        <w:tc>
          <w:tcPr>
            <w:tcW w:w="0" w:type="auto"/>
            <w:tcBorders>
              <w:top w:val="single" w:sz="8" w:space="0" w:color="auto"/>
              <w:left w:val="nil"/>
              <w:bottom w:val="single" w:sz="8" w:space="0" w:color="auto"/>
              <w:right w:val="nil"/>
            </w:tcBorders>
            <w:shd w:val="clear" w:color="auto" w:fill="auto"/>
            <w:noWrap/>
            <w:vAlign w:val="center"/>
            <w:hideMark/>
          </w:tcPr>
          <w:p w14:paraId="7FB1B4B6"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2.279</w:t>
            </w:r>
          </w:p>
        </w:tc>
      </w:tr>
      <w:tr w:rsidR="000D5C1B" w:rsidRPr="00055ECE" w14:paraId="18CD1090" w14:textId="77777777" w:rsidTr="00E04BE5">
        <w:trPr>
          <w:trHeight w:val="113"/>
        </w:trPr>
        <w:tc>
          <w:tcPr>
            <w:tcW w:w="0" w:type="auto"/>
            <w:tcBorders>
              <w:top w:val="nil"/>
              <w:left w:val="nil"/>
              <w:bottom w:val="nil"/>
              <w:right w:val="nil"/>
            </w:tcBorders>
            <w:shd w:val="clear" w:color="auto" w:fill="auto"/>
            <w:noWrap/>
            <w:vAlign w:val="center"/>
            <w:hideMark/>
          </w:tcPr>
          <w:p w14:paraId="33C81AB1" w14:textId="77777777" w:rsidR="000D5C1B" w:rsidRPr="00055ECE" w:rsidRDefault="000D5C1B" w:rsidP="00E04BE5">
            <w:pPr>
              <w:rPr>
                <w:rFonts w:ascii="Verdana" w:hAnsi="Verdana" w:cs="Calibri"/>
                <w:color w:val="000000"/>
                <w:sz w:val="16"/>
                <w:szCs w:val="16"/>
              </w:rPr>
            </w:pPr>
            <w:r w:rsidRPr="00055ECE">
              <w:rPr>
                <w:rFonts w:ascii="Verdana" w:hAnsi="Verdana" w:cs="Calibri"/>
                <w:color w:val="000000"/>
                <w:sz w:val="16"/>
                <w:szCs w:val="16"/>
              </w:rPr>
              <w:lastRenderedPageBreak/>
              <w:t xml:space="preserve">  Participações Em Coligadas e Controladas No País</w:t>
            </w:r>
            <w:r>
              <w:rPr>
                <w:rFonts w:ascii="Verdana" w:hAnsi="Verdana" w:cs="Calibri"/>
                <w:color w:val="000000"/>
                <w:sz w:val="16"/>
                <w:szCs w:val="16"/>
              </w:rPr>
              <w:t xml:space="preserve"> (nota 10)</w:t>
            </w:r>
          </w:p>
        </w:tc>
        <w:tc>
          <w:tcPr>
            <w:tcW w:w="0" w:type="auto"/>
            <w:tcBorders>
              <w:top w:val="nil"/>
              <w:left w:val="nil"/>
              <w:bottom w:val="nil"/>
              <w:right w:val="nil"/>
            </w:tcBorders>
            <w:shd w:val="clear" w:color="auto" w:fill="auto"/>
            <w:noWrap/>
            <w:vAlign w:val="center"/>
            <w:hideMark/>
          </w:tcPr>
          <w:p w14:paraId="1EB4CAB9"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101.617</w:t>
            </w:r>
          </w:p>
        </w:tc>
        <w:tc>
          <w:tcPr>
            <w:tcW w:w="0" w:type="auto"/>
            <w:tcBorders>
              <w:top w:val="nil"/>
              <w:left w:val="nil"/>
              <w:bottom w:val="nil"/>
              <w:right w:val="nil"/>
            </w:tcBorders>
            <w:shd w:val="clear" w:color="auto" w:fill="auto"/>
            <w:noWrap/>
            <w:vAlign w:val="center"/>
            <w:hideMark/>
          </w:tcPr>
          <w:p w14:paraId="18D1ED8E"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119.427</w:t>
            </w:r>
          </w:p>
        </w:tc>
        <w:tc>
          <w:tcPr>
            <w:tcW w:w="0" w:type="auto"/>
            <w:tcBorders>
              <w:top w:val="nil"/>
              <w:left w:val="nil"/>
              <w:bottom w:val="nil"/>
              <w:right w:val="nil"/>
            </w:tcBorders>
            <w:shd w:val="clear" w:color="auto" w:fill="auto"/>
            <w:noWrap/>
            <w:vAlign w:val="center"/>
            <w:hideMark/>
          </w:tcPr>
          <w:p w14:paraId="48932BF7"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510A723B"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w:t>
            </w:r>
          </w:p>
        </w:tc>
      </w:tr>
      <w:tr w:rsidR="000D5C1B" w:rsidRPr="00055ECE" w14:paraId="70CA3BFE" w14:textId="77777777" w:rsidTr="00E04BE5">
        <w:trPr>
          <w:trHeight w:val="113"/>
        </w:trPr>
        <w:tc>
          <w:tcPr>
            <w:tcW w:w="0" w:type="auto"/>
            <w:tcBorders>
              <w:top w:val="nil"/>
              <w:left w:val="nil"/>
              <w:bottom w:val="nil"/>
              <w:right w:val="nil"/>
            </w:tcBorders>
            <w:shd w:val="clear" w:color="auto" w:fill="auto"/>
            <w:noWrap/>
            <w:vAlign w:val="center"/>
            <w:hideMark/>
          </w:tcPr>
          <w:p w14:paraId="0E011099" w14:textId="77777777" w:rsidR="000D5C1B" w:rsidRPr="00055ECE" w:rsidRDefault="000D5C1B" w:rsidP="00E04BE5">
            <w:pPr>
              <w:rPr>
                <w:rFonts w:ascii="Verdana" w:hAnsi="Verdana" w:cs="Calibri"/>
                <w:color w:val="000000"/>
                <w:sz w:val="16"/>
                <w:szCs w:val="16"/>
              </w:rPr>
            </w:pPr>
            <w:r w:rsidRPr="00055ECE">
              <w:rPr>
                <w:rFonts w:ascii="Verdana" w:hAnsi="Verdana" w:cs="Calibri"/>
                <w:color w:val="000000"/>
                <w:sz w:val="16"/>
                <w:szCs w:val="16"/>
              </w:rPr>
              <w:t xml:space="preserve">  Outros Investimentos</w:t>
            </w:r>
          </w:p>
        </w:tc>
        <w:tc>
          <w:tcPr>
            <w:tcW w:w="0" w:type="auto"/>
            <w:tcBorders>
              <w:top w:val="nil"/>
              <w:left w:val="nil"/>
              <w:bottom w:val="nil"/>
              <w:right w:val="nil"/>
            </w:tcBorders>
            <w:shd w:val="clear" w:color="auto" w:fill="auto"/>
            <w:noWrap/>
            <w:vAlign w:val="center"/>
            <w:hideMark/>
          </w:tcPr>
          <w:p w14:paraId="59E67E78"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7A8EA6F8"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4DA86F14"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2.200</w:t>
            </w:r>
          </w:p>
        </w:tc>
        <w:tc>
          <w:tcPr>
            <w:tcW w:w="0" w:type="auto"/>
            <w:tcBorders>
              <w:top w:val="nil"/>
              <w:left w:val="nil"/>
              <w:bottom w:val="nil"/>
              <w:right w:val="nil"/>
            </w:tcBorders>
            <w:shd w:val="clear" w:color="auto" w:fill="auto"/>
            <w:noWrap/>
            <w:vAlign w:val="center"/>
            <w:hideMark/>
          </w:tcPr>
          <w:p w14:paraId="51BA3D30"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2.279</w:t>
            </w:r>
          </w:p>
        </w:tc>
      </w:tr>
      <w:tr w:rsidR="000D5C1B" w:rsidRPr="00055ECE" w14:paraId="42E8FA9B" w14:textId="77777777" w:rsidTr="00E04BE5">
        <w:trPr>
          <w:trHeight w:val="113"/>
        </w:trPr>
        <w:tc>
          <w:tcPr>
            <w:tcW w:w="0" w:type="auto"/>
            <w:tcBorders>
              <w:top w:val="nil"/>
              <w:left w:val="nil"/>
              <w:bottom w:val="nil"/>
              <w:right w:val="nil"/>
            </w:tcBorders>
            <w:shd w:val="clear" w:color="auto" w:fill="auto"/>
            <w:noWrap/>
            <w:vAlign w:val="center"/>
            <w:hideMark/>
          </w:tcPr>
          <w:p w14:paraId="196C6C26" w14:textId="77777777" w:rsidR="000D5C1B" w:rsidRPr="00055ECE" w:rsidRDefault="000D5C1B" w:rsidP="00E04BE5">
            <w:pPr>
              <w:rPr>
                <w:rFonts w:ascii="Verdana" w:hAnsi="Verdana" w:cs="Calibri"/>
                <w:color w:val="000000"/>
                <w:sz w:val="16"/>
                <w:szCs w:val="16"/>
              </w:rPr>
            </w:pPr>
          </w:p>
        </w:tc>
        <w:tc>
          <w:tcPr>
            <w:tcW w:w="0" w:type="auto"/>
            <w:tcBorders>
              <w:top w:val="nil"/>
              <w:left w:val="nil"/>
              <w:bottom w:val="nil"/>
              <w:right w:val="nil"/>
            </w:tcBorders>
            <w:shd w:val="clear" w:color="auto" w:fill="auto"/>
            <w:noWrap/>
            <w:vAlign w:val="center"/>
            <w:hideMark/>
          </w:tcPr>
          <w:p w14:paraId="6F7D9E6E"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4133DDBE"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7DCE9E8E"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7AA5BA4C" w14:textId="77777777" w:rsidR="000D5C1B" w:rsidRPr="00055ECE" w:rsidRDefault="000D5C1B" w:rsidP="00E04BE5">
            <w:pPr>
              <w:jc w:val="right"/>
            </w:pPr>
          </w:p>
        </w:tc>
      </w:tr>
      <w:tr w:rsidR="000D5C1B" w:rsidRPr="00055ECE" w14:paraId="058AF6C2" w14:textId="77777777" w:rsidTr="00E04BE5">
        <w:trPr>
          <w:trHeight w:val="113"/>
        </w:trPr>
        <w:tc>
          <w:tcPr>
            <w:tcW w:w="0" w:type="auto"/>
            <w:tcBorders>
              <w:top w:val="single" w:sz="8" w:space="0" w:color="auto"/>
              <w:left w:val="nil"/>
              <w:bottom w:val="single" w:sz="8" w:space="0" w:color="auto"/>
              <w:right w:val="nil"/>
            </w:tcBorders>
            <w:shd w:val="clear" w:color="auto" w:fill="auto"/>
            <w:noWrap/>
            <w:vAlign w:val="center"/>
            <w:hideMark/>
          </w:tcPr>
          <w:p w14:paraId="7EE2F607" w14:textId="77777777" w:rsidR="000D5C1B" w:rsidRPr="00055ECE" w:rsidRDefault="000D5C1B" w:rsidP="00E04BE5">
            <w:pPr>
              <w:rPr>
                <w:rFonts w:ascii="Verdana" w:hAnsi="Verdana" w:cs="Calibri"/>
                <w:b/>
                <w:bCs/>
                <w:color w:val="000000"/>
                <w:sz w:val="16"/>
                <w:szCs w:val="16"/>
              </w:rPr>
            </w:pPr>
            <w:bookmarkStart w:id="8" w:name="_Hlk63751446"/>
            <w:r w:rsidRPr="00055ECE">
              <w:rPr>
                <w:rFonts w:ascii="Verdana" w:hAnsi="Verdana" w:cs="Calibri"/>
                <w:b/>
                <w:bCs/>
                <w:color w:val="000000"/>
                <w:sz w:val="16"/>
                <w:szCs w:val="16"/>
              </w:rPr>
              <w:t>Imobilizado de Uso (nota 11)</w:t>
            </w:r>
          </w:p>
        </w:tc>
        <w:tc>
          <w:tcPr>
            <w:tcW w:w="0" w:type="auto"/>
            <w:tcBorders>
              <w:top w:val="single" w:sz="8" w:space="0" w:color="auto"/>
              <w:left w:val="nil"/>
              <w:bottom w:val="single" w:sz="8" w:space="0" w:color="auto"/>
              <w:right w:val="nil"/>
            </w:tcBorders>
            <w:shd w:val="clear" w:color="auto" w:fill="auto"/>
            <w:noWrap/>
            <w:vAlign w:val="center"/>
            <w:hideMark/>
          </w:tcPr>
          <w:p w14:paraId="6405760F"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4.384</w:t>
            </w:r>
          </w:p>
        </w:tc>
        <w:tc>
          <w:tcPr>
            <w:tcW w:w="0" w:type="auto"/>
            <w:tcBorders>
              <w:top w:val="single" w:sz="8" w:space="0" w:color="auto"/>
              <w:left w:val="nil"/>
              <w:bottom w:val="single" w:sz="8" w:space="0" w:color="auto"/>
              <w:right w:val="nil"/>
            </w:tcBorders>
            <w:shd w:val="clear" w:color="auto" w:fill="auto"/>
            <w:noWrap/>
            <w:vAlign w:val="center"/>
            <w:hideMark/>
          </w:tcPr>
          <w:p w14:paraId="408EFFAE"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6.470</w:t>
            </w:r>
          </w:p>
        </w:tc>
        <w:tc>
          <w:tcPr>
            <w:tcW w:w="0" w:type="auto"/>
            <w:tcBorders>
              <w:top w:val="single" w:sz="8" w:space="0" w:color="auto"/>
              <w:left w:val="nil"/>
              <w:bottom w:val="single" w:sz="8" w:space="0" w:color="auto"/>
              <w:right w:val="nil"/>
            </w:tcBorders>
            <w:shd w:val="clear" w:color="auto" w:fill="auto"/>
            <w:noWrap/>
            <w:vAlign w:val="center"/>
            <w:hideMark/>
          </w:tcPr>
          <w:p w14:paraId="48F39512"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9.480</w:t>
            </w:r>
          </w:p>
        </w:tc>
        <w:tc>
          <w:tcPr>
            <w:tcW w:w="0" w:type="auto"/>
            <w:tcBorders>
              <w:top w:val="single" w:sz="8" w:space="0" w:color="auto"/>
              <w:left w:val="nil"/>
              <w:bottom w:val="single" w:sz="8" w:space="0" w:color="auto"/>
              <w:right w:val="nil"/>
            </w:tcBorders>
            <w:shd w:val="clear" w:color="auto" w:fill="auto"/>
            <w:noWrap/>
            <w:vAlign w:val="center"/>
            <w:hideMark/>
          </w:tcPr>
          <w:p w14:paraId="43AAABBB"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11.208</w:t>
            </w:r>
          </w:p>
        </w:tc>
      </w:tr>
      <w:tr w:rsidR="000D5C1B" w:rsidRPr="00055ECE" w14:paraId="5898790E" w14:textId="77777777" w:rsidTr="00E04BE5">
        <w:trPr>
          <w:trHeight w:val="113"/>
        </w:trPr>
        <w:tc>
          <w:tcPr>
            <w:tcW w:w="0" w:type="auto"/>
            <w:tcBorders>
              <w:top w:val="nil"/>
              <w:left w:val="nil"/>
              <w:bottom w:val="nil"/>
              <w:right w:val="nil"/>
            </w:tcBorders>
            <w:shd w:val="clear" w:color="auto" w:fill="auto"/>
            <w:noWrap/>
            <w:vAlign w:val="center"/>
            <w:hideMark/>
          </w:tcPr>
          <w:p w14:paraId="3F293171" w14:textId="77777777" w:rsidR="000D5C1B" w:rsidRPr="00055ECE" w:rsidRDefault="000D5C1B" w:rsidP="00E04BE5">
            <w:pPr>
              <w:rPr>
                <w:rFonts w:ascii="Verdana" w:hAnsi="Verdana" w:cs="Calibri"/>
                <w:color w:val="000000"/>
                <w:sz w:val="16"/>
                <w:szCs w:val="16"/>
              </w:rPr>
            </w:pPr>
            <w:r w:rsidRPr="00055ECE">
              <w:rPr>
                <w:rFonts w:ascii="Verdana" w:hAnsi="Verdana" w:cs="Calibri"/>
                <w:color w:val="000000"/>
                <w:sz w:val="16"/>
                <w:szCs w:val="16"/>
              </w:rPr>
              <w:t xml:space="preserve">  Imóveis De Uso</w:t>
            </w:r>
          </w:p>
        </w:tc>
        <w:tc>
          <w:tcPr>
            <w:tcW w:w="0" w:type="auto"/>
            <w:tcBorders>
              <w:top w:val="nil"/>
              <w:left w:val="nil"/>
              <w:bottom w:val="nil"/>
              <w:right w:val="nil"/>
            </w:tcBorders>
            <w:shd w:val="clear" w:color="auto" w:fill="auto"/>
            <w:noWrap/>
            <w:vAlign w:val="center"/>
            <w:hideMark/>
          </w:tcPr>
          <w:p w14:paraId="2A5A8209"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7.868</w:t>
            </w:r>
          </w:p>
        </w:tc>
        <w:tc>
          <w:tcPr>
            <w:tcW w:w="0" w:type="auto"/>
            <w:tcBorders>
              <w:top w:val="nil"/>
              <w:left w:val="nil"/>
              <w:bottom w:val="nil"/>
              <w:right w:val="nil"/>
            </w:tcBorders>
            <w:shd w:val="clear" w:color="auto" w:fill="auto"/>
            <w:noWrap/>
            <w:vAlign w:val="center"/>
            <w:hideMark/>
          </w:tcPr>
          <w:p w14:paraId="6D3B5FC5"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7.868</w:t>
            </w:r>
          </w:p>
        </w:tc>
        <w:tc>
          <w:tcPr>
            <w:tcW w:w="0" w:type="auto"/>
            <w:tcBorders>
              <w:top w:val="nil"/>
              <w:left w:val="nil"/>
              <w:bottom w:val="nil"/>
              <w:right w:val="nil"/>
            </w:tcBorders>
            <w:shd w:val="clear" w:color="auto" w:fill="auto"/>
            <w:noWrap/>
            <w:vAlign w:val="center"/>
            <w:hideMark/>
          </w:tcPr>
          <w:p w14:paraId="19D5F3DE"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8.162</w:t>
            </w:r>
          </w:p>
        </w:tc>
        <w:tc>
          <w:tcPr>
            <w:tcW w:w="0" w:type="auto"/>
            <w:tcBorders>
              <w:top w:val="nil"/>
              <w:left w:val="nil"/>
              <w:bottom w:val="nil"/>
              <w:right w:val="nil"/>
            </w:tcBorders>
            <w:shd w:val="clear" w:color="auto" w:fill="auto"/>
            <w:noWrap/>
            <w:vAlign w:val="center"/>
            <w:hideMark/>
          </w:tcPr>
          <w:p w14:paraId="3FF94352"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8.162</w:t>
            </w:r>
          </w:p>
        </w:tc>
      </w:tr>
      <w:tr w:rsidR="000D5C1B" w:rsidRPr="00055ECE" w14:paraId="1F4B0ECD" w14:textId="77777777" w:rsidTr="00E04BE5">
        <w:trPr>
          <w:trHeight w:val="113"/>
        </w:trPr>
        <w:tc>
          <w:tcPr>
            <w:tcW w:w="0" w:type="auto"/>
            <w:tcBorders>
              <w:top w:val="nil"/>
              <w:left w:val="nil"/>
              <w:bottom w:val="nil"/>
              <w:right w:val="nil"/>
            </w:tcBorders>
            <w:shd w:val="clear" w:color="auto" w:fill="auto"/>
            <w:noWrap/>
            <w:vAlign w:val="center"/>
            <w:hideMark/>
          </w:tcPr>
          <w:p w14:paraId="6C68E6E0" w14:textId="77777777" w:rsidR="000D5C1B" w:rsidRPr="00055ECE" w:rsidRDefault="000D5C1B" w:rsidP="00E04BE5">
            <w:pPr>
              <w:rPr>
                <w:rFonts w:ascii="Verdana" w:hAnsi="Verdana" w:cs="Calibri"/>
                <w:color w:val="000000"/>
                <w:sz w:val="16"/>
                <w:szCs w:val="16"/>
              </w:rPr>
            </w:pPr>
            <w:r w:rsidRPr="00055ECE">
              <w:rPr>
                <w:rFonts w:ascii="Verdana" w:hAnsi="Verdana" w:cs="Calibri"/>
                <w:color w:val="000000"/>
                <w:sz w:val="16"/>
                <w:szCs w:val="16"/>
              </w:rPr>
              <w:t xml:space="preserve">  Outras Imobilizações De Uso</w:t>
            </w:r>
          </w:p>
        </w:tc>
        <w:tc>
          <w:tcPr>
            <w:tcW w:w="0" w:type="auto"/>
            <w:tcBorders>
              <w:top w:val="nil"/>
              <w:left w:val="nil"/>
              <w:bottom w:val="nil"/>
              <w:right w:val="nil"/>
            </w:tcBorders>
            <w:shd w:val="clear" w:color="auto" w:fill="auto"/>
            <w:noWrap/>
            <w:vAlign w:val="center"/>
            <w:hideMark/>
          </w:tcPr>
          <w:p w14:paraId="0F6E0295"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9.67</w:t>
            </w:r>
            <w:r>
              <w:rPr>
                <w:rFonts w:ascii="Verdana" w:hAnsi="Verdana" w:cs="Calibri"/>
                <w:color w:val="000000"/>
                <w:sz w:val="16"/>
                <w:szCs w:val="16"/>
              </w:rPr>
              <w:t>5</w:t>
            </w:r>
          </w:p>
        </w:tc>
        <w:tc>
          <w:tcPr>
            <w:tcW w:w="0" w:type="auto"/>
            <w:tcBorders>
              <w:top w:val="nil"/>
              <w:left w:val="nil"/>
              <w:bottom w:val="nil"/>
              <w:right w:val="nil"/>
            </w:tcBorders>
            <w:shd w:val="clear" w:color="auto" w:fill="auto"/>
            <w:noWrap/>
            <w:vAlign w:val="center"/>
            <w:hideMark/>
          </w:tcPr>
          <w:p w14:paraId="0A65D47D"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9.646</w:t>
            </w:r>
          </w:p>
        </w:tc>
        <w:tc>
          <w:tcPr>
            <w:tcW w:w="0" w:type="auto"/>
            <w:tcBorders>
              <w:top w:val="nil"/>
              <w:left w:val="nil"/>
              <w:bottom w:val="nil"/>
              <w:right w:val="nil"/>
            </w:tcBorders>
            <w:shd w:val="clear" w:color="auto" w:fill="auto"/>
            <w:noWrap/>
            <w:vAlign w:val="center"/>
            <w:hideMark/>
          </w:tcPr>
          <w:p w14:paraId="7F958863" w14:textId="77777777" w:rsidR="000D5C1B" w:rsidRPr="00055ECE" w:rsidRDefault="000D5C1B" w:rsidP="00E04BE5">
            <w:pPr>
              <w:jc w:val="right"/>
              <w:rPr>
                <w:rFonts w:ascii="Verdana" w:hAnsi="Verdana" w:cs="Calibri"/>
                <w:color w:val="000000"/>
                <w:sz w:val="16"/>
                <w:szCs w:val="16"/>
              </w:rPr>
            </w:pPr>
            <w:r>
              <w:rPr>
                <w:rFonts w:ascii="Verdana" w:hAnsi="Verdana" w:cs="Calibri"/>
                <w:color w:val="000000"/>
                <w:sz w:val="16"/>
                <w:szCs w:val="16"/>
              </w:rPr>
              <w:t>22.151</w:t>
            </w:r>
          </w:p>
        </w:tc>
        <w:tc>
          <w:tcPr>
            <w:tcW w:w="0" w:type="auto"/>
            <w:tcBorders>
              <w:top w:val="nil"/>
              <w:left w:val="nil"/>
              <w:bottom w:val="nil"/>
              <w:right w:val="nil"/>
            </w:tcBorders>
            <w:shd w:val="clear" w:color="auto" w:fill="auto"/>
            <w:noWrap/>
            <w:vAlign w:val="center"/>
            <w:hideMark/>
          </w:tcPr>
          <w:p w14:paraId="269E3B06"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22.081</w:t>
            </w:r>
          </w:p>
        </w:tc>
      </w:tr>
      <w:tr w:rsidR="000D5C1B" w:rsidRPr="00055ECE" w14:paraId="7D1CED50" w14:textId="77777777" w:rsidTr="00E04BE5">
        <w:trPr>
          <w:trHeight w:val="113"/>
        </w:trPr>
        <w:tc>
          <w:tcPr>
            <w:tcW w:w="0" w:type="auto"/>
            <w:tcBorders>
              <w:top w:val="nil"/>
              <w:left w:val="nil"/>
              <w:bottom w:val="nil"/>
              <w:right w:val="nil"/>
            </w:tcBorders>
            <w:shd w:val="clear" w:color="auto" w:fill="auto"/>
            <w:noWrap/>
            <w:vAlign w:val="center"/>
            <w:hideMark/>
          </w:tcPr>
          <w:p w14:paraId="1D839C1A" w14:textId="77777777" w:rsidR="000D5C1B" w:rsidRPr="00055ECE" w:rsidRDefault="000D5C1B" w:rsidP="00E04BE5">
            <w:pPr>
              <w:rPr>
                <w:rFonts w:ascii="Verdana" w:hAnsi="Verdana" w:cs="Calibri"/>
                <w:color w:val="000000"/>
                <w:sz w:val="16"/>
                <w:szCs w:val="16"/>
              </w:rPr>
            </w:pPr>
            <w:r w:rsidRPr="00055ECE">
              <w:rPr>
                <w:rFonts w:ascii="Verdana" w:hAnsi="Verdana" w:cs="Calibri"/>
                <w:color w:val="000000"/>
                <w:sz w:val="16"/>
                <w:szCs w:val="16"/>
              </w:rPr>
              <w:t xml:space="preserve">  (Depreciações Acumuladas)</w:t>
            </w:r>
          </w:p>
        </w:tc>
        <w:tc>
          <w:tcPr>
            <w:tcW w:w="0" w:type="auto"/>
            <w:tcBorders>
              <w:top w:val="nil"/>
              <w:left w:val="nil"/>
              <w:bottom w:val="nil"/>
              <w:right w:val="nil"/>
            </w:tcBorders>
            <w:shd w:val="clear" w:color="auto" w:fill="auto"/>
            <w:noWrap/>
            <w:vAlign w:val="center"/>
            <w:hideMark/>
          </w:tcPr>
          <w:p w14:paraId="5D084BD0"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(13.1</w:t>
            </w:r>
            <w:r>
              <w:rPr>
                <w:rFonts w:ascii="Verdana" w:hAnsi="Verdana" w:cs="Calibri"/>
                <w:color w:val="000000"/>
                <w:sz w:val="16"/>
                <w:szCs w:val="16"/>
              </w:rPr>
              <w:t>59</w:t>
            </w:r>
            <w:r w:rsidRPr="00055ECE">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22515783"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(11.044)</w:t>
            </w:r>
          </w:p>
        </w:tc>
        <w:tc>
          <w:tcPr>
            <w:tcW w:w="0" w:type="auto"/>
            <w:tcBorders>
              <w:top w:val="nil"/>
              <w:left w:val="nil"/>
              <w:bottom w:val="nil"/>
              <w:right w:val="nil"/>
            </w:tcBorders>
            <w:shd w:val="clear" w:color="auto" w:fill="auto"/>
            <w:noWrap/>
            <w:vAlign w:val="center"/>
            <w:hideMark/>
          </w:tcPr>
          <w:p w14:paraId="2596F41D"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w:t>
            </w:r>
            <w:r>
              <w:rPr>
                <w:rFonts w:ascii="Verdana" w:hAnsi="Verdana" w:cs="Calibri"/>
                <w:color w:val="000000"/>
                <w:sz w:val="16"/>
                <w:szCs w:val="16"/>
              </w:rPr>
              <w:t>20.833</w:t>
            </w:r>
            <w:r w:rsidRPr="00055ECE">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2B1FC6DE"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(19.035)</w:t>
            </w:r>
          </w:p>
        </w:tc>
      </w:tr>
      <w:bookmarkEnd w:id="8"/>
      <w:tr w:rsidR="000D5C1B" w:rsidRPr="00055ECE" w14:paraId="22493EF0" w14:textId="77777777" w:rsidTr="00E04BE5">
        <w:trPr>
          <w:trHeight w:val="113"/>
        </w:trPr>
        <w:tc>
          <w:tcPr>
            <w:tcW w:w="0" w:type="auto"/>
            <w:tcBorders>
              <w:top w:val="nil"/>
              <w:left w:val="nil"/>
              <w:bottom w:val="nil"/>
              <w:right w:val="nil"/>
            </w:tcBorders>
            <w:shd w:val="clear" w:color="auto" w:fill="auto"/>
            <w:noWrap/>
            <w:vAlign w:val="center"/>
            <w:hideMark/>
          </w:tcPr>
          <w:p w14:paraId="59C91EE1" w14:textId="77777777" w:rsidR="000D5C1B" w:rsidRPr="00055ECE" w:rsidRDefault="000D5C1B" w:rsidP="00E04BE5">
            <w:pPr>
              <w:rPr>
                <w:rFonts w:ascii="Verdana" w:hAnsi="Verdana" w:cs="Calibri"/>
                <w:color w:val="000000"/>
                <w:sz w:val="16"/>
                <w:szCs w:val="16"/>
              </w:rPr>
            </w:pPr>
          </w:p>
        </w:tc>
        <w:tc>
          <w:tcPr>
            <w:tcW w:w="0" w:type="auto"/>
            <w:tcBorders>
              <w:top w:val="nil"/>
              <w:left w:val="nil"/>
              <w:bottom w:val="nil"/>
              <w:right w:val="nil"/>
            </w:tcBorders>
            <w:shd w:val="clear" w:color="auto" w:fill="auto"/>
            <w:noWrap/>
            <w:vAlign w:val="center"/>
            <w:hideMark/>
          </w:tcPr>
          <w:p w14:paraId="13B291A8"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448A8D6F"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1260A608" w14:textId="77777777" w:rsidR="000D5C1B" w:rsidRPr="00055ECE" w:rsidRDefault="000D5C1B" w:rsidP="00E04BE5">
            <w:pPr>
              <w:jc w:val="right"/>
            </w:pPr>
          </w:p>
        </w:tc>
        <w:tc>
          <w:tcPr>
            <w:tcW w:w="0" w:type="auto"/>
            <w:tcBorders>
              <w:top w:val="nil"/>
              <w:left w:val="nil"/>
              <w:bottom w:val="nil"/>
              <w:right w:val="nil"/>
            </w:tcBorders>
            <w:shd w:val="clear" w:color="auto" w:fill="auto"/>
            <w:noWrap/>
            <w:vAlign w:val="center"/>
            <w:hideMark/>
          </w:tcPr>
          <w:p w14:paraId="20CE380E" w14:textId="77777777" w:rsidR="000D5C1B" w:rsidRPr="00055ECE" w:rsidRDefault="000D5C1B" w:rsidP="00E04BE5">
            <w:pPr>
              <w:jc w:val="right"/>
            </w:pPr>
          </w:p>
        </w:tc>
      </w:tr>
      <w:tr w:rsidR="000D5C1B" w:rsidRPr="00055ECE" w14:paraId="5F978AC5" w14:textId="77777777" w:rsidTr="00E04BE5">
        <w:trPr>
          <w:trHeight w:val="113"/>
        </w:trPr>
        <w:tc>
          <w:tcPr>
            <w:tcW w:w="0" w:type="auto"/>
            <w:tcBorders>
              <w:top w:val="single" w:sz="8" w:space="0" w:color="auto"/>
              <w:left w:val="nil"/>
              <w:bottom w:val="single" w:sz="8" w:space="0" w:color="auto"/>
              <w:right w:val="nil"/>
            </w:tcBorders>
            <w:shd w:val="clear" w:color="auto" w:fill="auto"/>
            <w:noWrap/>
            <w:vAlign w:val="center"/>
            <w:hideMark/>
          </w:tcPr>
          <w:p w14:paraId="6F004C76" w14:textId="77777777" w:rsidR="000D5C1B" w:rsidRPr="00055ECE" w:rsidRDefault="000D5C1B" w:rsidP="00E04BE5">
            <w:pPr>
              <w:rPr>
                <w:rFonts w:ascii="Verdana" w:hAnsi="Verdana" w:cs="Calibri"/>
                <w:b/>
                <w:bCs/>
                <w:color w:val="000000"/>
                <w:sz w:val="16"/>
                <w:szCs w:val="16"/>
              </w:rPr>
            </w:pPr>
            <w:r w:rsidRPr="00055ECE">
              <w:rPr>
                <w:rFonts w:ascii="Verdana" w:hAnsi="Verdana" w:cs="Calibri"/>
                <w:b/>
                <w:bCs/>
                <w:color w:val="000000"/>
                <w:sz w:val="16"/>
                <w:szCs w:val="16"/>
              </w:rPr>
              <w:t>Arrendamentos Operacionais (nota 12)</w:t>
            </w:r>
          </w:p>
        </w:tc>
        <w:tc>
          <w:tcPr>
            <w:tcW w:w="0" w:type="auto"/>
            <w:tcBorders>
              <w:top w:val="single" w:sz="8" w:space="0" w:color="auto"/>
              <w:left w:val="nil"/>
              <w:bottom w:val="single" w:sz="8" w:space="0" w:color="auto"/>
              <w:right w:val="nil"/>
            </w:tcBorders>
            <w:shd w:val="clear" w:color="auto" w:fill="auto"/>
            <w:noWrap/>
            <w:vAlign w:val="center"/>
            <w:hideMark/>
          </w:tcPr>
          <w:p w14:paraId="79822B72"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11.467</w:t>
            </w:r>
          </w:p>
        </w:tc>
        <w:tc>
          <w:tcPr>
            <w:tcW w:w="0" w:type="auto"/>
            <w:tcBorders>
              <w:top w:val="single" w:sz="8" w:space="0" w:color="auto"/>
              <w:left w:val="nil"/>
              <w:bottom w:val="single" w:sz="8" w:space="0" w:color="auto"/>
              <w:right w:val="nil"/>
            </w:tcBorders>
            <w:shd w:val="clear" w:color="auto" w:fill="auto"/>
            <w:noWrap/>
            <w:vAlign w:val="center"/>
            <w:hideMark/>
          </w:tcPr>
          <w:p w14:paraId="11C9B9DD"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w:t>
            </w:r>
          </w:p>
        </w:tc>
        <w:tc>
          <w:tcPr>
            <w:tcW w:w="0" w:type="auto"/>
            <w:tcBorders>
              <w:top w:val="single" w:sz="8" w:space="0" w:color="auto"/>
              <w:left w:val="nil"/>
              <w:bottom w:val="single" w:sz="8" w:space="0" w:color="auto"/>
              <w:right w:val="nil"/>
            </w:tcBorders>
            <w:shd w:val="clear" w:color="auto" w:fill="auto"/>
            <w:noWrap/>
            <w:vAlign w:val="center"/>
            <w:hideMark/>
          </w:tcPr>
          <w:p w14:paraId="02EC1A19"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22.676</w:t>
            </w:r>
          </w:p>
        </w:tc>
        <w:tc>
          <w:tcPr>
            <w:tcW w:w="0" w:type="auto"/>
            <w:tcBorders>
              <w:top w:val="single" w:sz="8" w:space="0" w:color="auto"/>
              <w:left w:val="nil"/>
              <w:bottom w:val="single" w:sz="8" w:space="0" w:color="auto"/>
              <w:right w:val="nil"/>
            </w:tcBorders>
            <w:shd w:val="clear" w:color="auto" w:fill="auto"/>
            <w:noWrap/>
            <w:vAlign w:val="center"/>
            <w:hideMark/>
          </w:tcPr>
          <w:p w14:paraId="36B1D726" w14:textId="77777777" w:rsidR="000D5C1B" w:rsidRPr="00055ECE" w:rsidRDefault="000D5C1B" w:rsidP="00E04BE5">
            <w:pPr>
              <w:jc w:val="right"/>
              <w:rPr>
                <w:rFonts w:ascii="Verdana" w:hAnsi="Verdana" w:cs="Calibri"/>
                <w:b/>
                <w:bCs/>
                <w:color w:val="000000"/>
                <w:sz w:val="16"/>
                <w:szCs w:val="16"/>
              </w:rPr>
            </w:pPr>
            <w:r w:rsidRPr="00055ECE">
              <w:rPr>
                <w:rFonts w:ascii="Verdana" w:hAnsi="Verdana" w:cs="Calibri"/>
                <w:b/>
                <w:bCs/>
                <w:color w:val="000000"/>
                <w:sz w:val="16"/>
                <w:szCs w:val="16"/>
              </w:rPr>
              <w:t>-</w:t>
            </w:r>
          </w:p>
        </w:tc>
      </w:tr>
      <w:tr w:rsidR="000D5C1B" w:rsidRPr="00055ECE" w14:paraId="413C612E" w14:textId="77777777" w:rsidTr="00E04BE5">
        <w:trPr>
          <w:trHeight w:val="113"/>
        </w:trPr>
        <w:tc>
          <w:tcPr>
            <w:tcW w:w="0" w:type="auto"/>
            <w:tcBorders>
              <w:top w:val="nil"/>
              <w:left w:val="nil"/>
              <w:bottom w:val="nil"/>
              <w:right w:val="nil"/>
            </w:tcBorders>
            <w:shd w:val="clear" w:color="auto" w:fill="auto"/>
            <w:noWrap/>
            <w:vAlign w:val="center"/>
            <w:hideMark/>
          </w:tcPr>
          <w:p w14:paraId="53B3A0B9" w14:textId="77777777" w:rsidR="000D5C1B" w:rsidRPr="00055ECE" w:rsidRDefault="000D5C1B" w:rsidP="00E04BE5">
            <w:pPr>
              <w:rPr>
                <w:rFonts w:ascii="Verdana" w:hAnsi="Verdana" w:cs="Calibri"/>
                <w:color w:val="000000"/>
                <w:sz w:val="16"/>
                <w:szCs w:val="16"/>
              </w:rPr>
            </w:pPr>
            <w:r w:rsidRPr="00055ECE">
              <w:rPr>
                <w:rFonts w:ascii="Verdana" w:hAnsi="Verdana" w:cs="Calibri"/>
                <w:color w:val="000000"/>
                <w:sz w:val="16"/>
                <w:szCs w:val="16"/>
              </w:rPr>
              <w:t xml:space="preserve">  Arrendamentos Operacionais - Imóveis</w:t>
            </w:r>
          </w:p>
        </w:tc>
        <w:tc>
          <w:tcPr>
            <w:tcW w:w="0" w:type="auto"/>
            <w:tcBorders>
              <w:top w:val="nil"/>
              <w:left w:val="nil"/>
              <w:bottom w:val="nil"/>
              <w:right w:val="nil"/>
            </w:tcBorders>
            <w:shd w:val="clear" w:color="auto" w:fill="auto"/>
            <w:noWrap/>
            <w:vAlign w:val="center"/>
            <w:hideMark/>
          </w:tcPr>
          <w:p w14:paraId="2D29CE65"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12.012</w:t>
            </w:r>
          </w:p>
        </w:tc>
        <w:tc>
          <w:tcPr>
            <w:tcW w:w="0" w:type="auto"/>
            <w:tcBorders>
              <w:top w:val="nil"/>
              <w:left w:val="nil"/>
              <w:bottom w:val="nil"/>
              <w:right w:val="nil"/>
            </w:tcBorders>
            <w:shd w:val="clear" w:color="auto" w:fill="auto"/>
            <w:noWrap/>
            <w:vAlign w:val="center"/>
            <w:hideMark/>
          </w:tcPr>
          <w:p w14:paraId="37DFD5D4"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211AF764"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24.024</w:t>
            </w:r>
          </w:p>
        </w:tc>
        <w:tc>
          <w:tcPr>
            <w:tcW w:w="0" w:type="auto"/>
            <w:tcBorders>
              <w:top w:val="nil"/>
              <w:left w:val="nil"/>
              <w:bottom w:val="nil"/>
              <w:right w:val="nil"/>
            </w:tcBorders>
            <w:shd w:val="clear" w:color="auto" w:fill="auto"/>
            <w:noWrap/>
            <w:vAlign w:val="center"/>
            <w:hideMark/>
          </w:tcPr>
          <w:p w14:paraId="229174D9"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w:t>
            </w:r>
          </w:p>
        </w:tc>
      </w:tr>
      <w:tr w:rsidR="000D5C1B" w:rsidRPr="00055ECE" w14:paraId="3F080613" w14:textId="77777777" w:rsidTr="00E04BE5">
        <w:trPr>
          <w:trHeight w:val="113"/>
        </w:trPr>
        <w:tc>
          <w:tcPr>
            <w:tcW w:w="0" w:type="auto"/>
            <w:tcBorders>
              <w:top w:val="nil"/>
              <w:left w:val="nil"/>
              <w:bottom w:val="nil"/>
              <w:right w:val="nil"/>
            </w:tcBorders>
            <w:shd w:val="clear" w:color="auto" w:fill="auto"/>
            <w:noWrap/>
            <w:vAlign w:val="center"/>
            <w:hideMark/>
          </w:tcPr>
          <w:p w14:paraId="4468EBF7" w14:textId="77777777" w:rsidR="000D5C1B" w:rsidRPr="00055ECE" w:rsidRDefault="000D5C1B" w:rsidP="00E04BE5">
            <w:pPr>
              <w:rPr>
                <w:rFonts w:ascii="Verdana" w:hAnsi="Verdana" w:cs="Calibri"/>
                <w:color w:val="000000"/>
                <w:sz w:val="16"/>
                <w:szCs w:val="16"/>
              </w:rPr>
            </w:pPr>
            <w:r w:rsidRPr="00055ECE">
              <w:rPr>
                <w:rFonts w:ascii="Verdana" w:hAnsi="Verdana" w:cs="Calibri"/>
                <w:color w:val="000000"/>
                <w:sz w:val="16"/>
                <w:szCs w:val="16"/>
              </w:rPr>
              <w:t xml:space="preserve">  Arrendamentos Operacionais - Móveis e Equipamentos</w:t>
            </w:r>
          </w:p>
        </w:tc>
        <w:tc>
          <w:tcPr>
            <w:tcW w:w="0" w:type="auto"/>
            <w:tcBorders>
              <w:top w:val="nil"/>
              <w:left w:val="nil"/>
              <w:bottom w:val="nil"/>
              <w:right w:val="nil"/>
            </w:tcBorders>
            <w:shd w:val="clear" w:color="auto" w:fill="auto"/>
            <w:noWrap/>
            <w:vAlign w:val="center"/>
            <w:hideMark/>
          </w:tcPr>
          <w:p w14:paraId="08313CCC"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443</w:t>
            </w:r>
          </w:p>
        </w:tc>
        <w:tc>
          <w:tcPr>
            <w:tcW w:w="0" w:type="auto"/>
            <w:tcBorders>
              <w:top w:val="nil"/>
              <w:left w:val="nil"/>
              <w:bottom w:val="nil"/>
              <w:right w:val="nil"/>
            </w:tcBorders>
            <w:shd w:val="clear" w:color="auto" w:fill="auto"/>
            <w:noWrap/>
            <w:vAlign w:val="center"/>
            <w:hideMark/>
          </w:tcPr>
          <w:p w14:paraId="63F61E52"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73F6232D"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443</w:t>
            </w:r>
          </w:p>
        </w:tc>
        <w:tc>
          <w:tcPr>
            <w:tcW w:w="0" w:type="auto"/>
            <w:tcBorders>
              <w:top w:val="nil"/>
              <w:left w:val="nil"/>
              <w:bottom w:val="nil"/>
              <w:right w:val="nil"/>
            </w:tcBorders>
            <w:shd w:val="clear" w:color="auto" w:fill="auto"/>
            <w:noWrap/>
            <w:vAlign w:val="center"/>
            <w:hideMark/>
          </w:tcPr>
          <w:p w14:paraId="44B06B0F"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w:t>
            </w:r>
          </w:p>
        </w:tc>
      </w:tr>
      <w:tr w:rsidR="000D5C1B" w:rsidRPr="00055ECE" w14:paraId="3AB283E5" w14:textId="77777777" w:rsidTr="00E04BE5">
        <w:trPr>
          <w:trHeight w:val="113"/>
        </w:trPr>
        <w:tc>
          <w:tcPr>
            <w:tcW w:w="0" w:type="auto"/>
            <w:tcBorders>
              <w:top w:val="nil"/>
              <w:left w:val="nil"/>
              <w:bottom w:val="nil"/>
              <w:right w:val="nil"/>
            </w:tcBorders>
            <w:shd w:val="clear" w:color="auto" w:fill="auto"/>
            <w:noWrap/>
            <w:vAlign w:val="center"/>
            <w:hideMark/>
          </w:tcPr>
          <w:p w14:paraId="31DDE8C3" w14:textId="77777777" w:rsidR="000D5C1B" w:rsidRPr="00055ECE" w:rsidRDefault="000D5C1B" w:rsidP="00E04BE5">
            <w:pPr>
              <w:rPr>
                <w:rFonts w:ascii="Verdana" w:hAnsi="Verdana" w:cs="Calibri"/>
                <w:color w:val="000000"/>
                <w:sz w:val="16"/>
                <w:szCs w:val="16"/>
              </w:rPr>
            </w:pPr>
            <w:r w:rsidRPr="00055ECE">
              <w:rPr>
                <w:rFonts w:ascii="Verdana" w:hAnsi="Verdana" w:cs="Calibri"/>
                <w:color w:val="000000"/>
                <w:sz w:val="16"/>
                <w:szCs w:val="16"/>
              </w:rPr>
              <w:t xml:space="preserve">  (Depreciações Acumuladas)</w:t>
            </w:r>
          </w:p>
        </w:tc>
        <w:tc>
          <w:tcPr>
            <w:tcW w:w="0" w:type="auto"/>
            <w:tcBorders>
              <w:top w:val="nil"/>
              <w:left w:val="nil"/>
              <w:bottom w:val="nil"/>
              <w:right w:val="nil"/>
            </w:tcBorders>
            <w:shd w:val="clear" w:color="auto" w:fill="auto"/>
            <w:noWrap/>
            <w:vAlign w:val="center"/>
            <w:hideMark/>
          </w:tcPr>
          <w:p w14:paraId="29373CDC"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(988)</w:t>
            </w:r>
          </w:p>
        </w:tc>
        <w:tc>
          <w:tcPr>
            <w:tcW w:w="0" w:type="auto"/>
            <w:tcBorders>
              <w:top w:val="nil"/>
              <w:left w:val="nil"/>
              <w:bottom w:val="nil"/>
              <w:right w:val="nil"/>
            </w:tcBorders>
            <w:shd w:val="clear" w:color="auto" w:fill="auto"/>
            <w:noWrap/>
            <w:vAlign w:val="center"/>
            <w:hideMark/>
          </w:tcPr>
          <w:p w14:paraId="47268A5B"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2C969502"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(1.791)</w:t>
            </w:r>
          </w:p>
        </w:tc>
        <w:tc>
          <w:tcPr>
            <w:tcW w:w="0" w:type="auto"/>
            <w:tcBorders>
              <w:top w:val="nil"/>
              <w:left w:val="nil"/>
              <w:bottom w:val="nil"/>
              <w:right w:val="nil"/>
            </w:tcBorders>
            <w:shd w:val="clear" w:color="auto" w:fill="auto"/>
            <w:noWrap/>
            <w:vAlign w:val="center"/>
            <w:hideMark/>
          </w:tcPr>
          <w:p w14:paraId="27DF404D" w14:textId="77777777" w:rsidR="000D5C1B" w:rsidRPr="00055ECE" w:rsidRDefault="000D5C1B" w:rsidP="00E04BE5">
            <w:pPr>
              <w:jc w:val="right"/>
              <w:rPr>
                <w:rFonts w:ascii="Verdana" w:hAnsi="Verdana" w:cs="Calibri"/>
                <w:color w:val="000000"/>
                <w:sz w:val="16"/>
                <w:szCs w:val="16"/>
              </w:rPr>
            </w:pPr>
            <w:r w:rsidRPr="00055ECE">
              <w:rPr>
                <w:rFonts w:ascii="Verdana" w:hAnsi="Verdana" w:cs="Calibri"/>
                <w:color w:val="000000"/>
                <w:sz w:val="16"/>
                <w:szCs w:val="16"/>
              </w:rPr>
              <w:t>-</w:t>
            </w:r>
          </w:p>
        </w:tc>
      </w:tr>
      <w:tr w:rsidR="000D5C1B" w:rsidRPr="00B74849" w14:paraId="1A3295F7" w14:textId="77777777" w:rsidTr="00E04BE5">
        <w:trPr>
          <w:trHeight w:val="113"/>
        </w:trPr>
        <w:tc>
          <w:tcPr>
            <w:tcW w:w="0" w:type="auto"/>
            <w:tcBorders>
              <w:top w:val="nil"/>
              <w:left w:val="nil"/>
              <w:bottom w:val="nil"/>
              <w:right w:val="nil"/>
            </w:tcBorders>
            <w:shd w:val="clear" w:color="auto" w:fill="auto"/>
            <w:noWrap/>
            <w:vAlign w:val="center"/>
            <w:hideMark/>
          </w:tcPr>
          <w:p w14:paraId="6D7AAB53" w14:textId="77777777" w:rsidR="000D5C1B" w:rsidRPr="00B74849" w:rsidRDefault="000D5C1B" w:rsidP="00E04BE5">
            <w:pPr>
              <w:rPr>
                <w:rFonts w:ascii="Verdana" w:hAnsi="Verdana" w:cs="Calibri"/>
                <w:color w:val="000000" w:themeColor="text1"/>
                <w:sz w:val="16"/>
                <w:szCs w:val="16"/>
              </w:rPr>
            </w:pPr>
          </w:p>
        </w:tc>
        <w:tc>
          <w:tcPr>
            <w:tcW w:w="0" w:type="auto"/>
            <w:tcBorders>
              <w:top w:val="nil"/>
              <w:left w:val="nil"/>
              <w:bottom w:val="nil"/>
              <w:right w:val="nil"/>
            </w:tcBorders>
            <w:shd w:val="clear" w:color="auto" w:fill="auto"/>
            <w:noWrap/>
            <w:vAlign w:val="center"/>
            <w:hideMark/>
          </w:tcPr>
          <w:p w14:paraId="160B85C4" w14:textId="77777777" w:rsidR="000D5C1B" w:rsidRPr="00B74849" w:rsidRDefault="000D5C1B" w:rsidP="00E04BE5">
            <w:pPr>
              <w:jc w:val="right"/>
              <w:rPr>
                <w:color w:val="000000" w:themeColor="text1"/>
              </w:rPr>
            </w:pPr>
          </w:p>
        </w:tc>
        <w:tc>
          <w:tcPr>
            <w:tcW w:w="0" w:type="auto"/>
            <w:tcBorders>
              <w:top w:val="nil"/>
              <w:left w:val="nil"/>
              <w:bottom w:val="nil"/>
              <w:right w:val="nil"/>
            </w:tcBorders>
            <w:shd w:val="clear" w:color="auto" w:fill="auto"/>
            <w:noWrap/>
            <w:vAlign w:val="center"/>
            <w:hideMark/>
          </w:tcPr>
          <w:p w14:paraId="5317785C" w14:textId="77777777" w:rsidR="000D5C1B" w:rsidRPr="00B74849" w:rsidRDefault="000D5C1B" w:rsidP="00E04BE5">
            <w:pPr>
              <w:jc w:val="right"/>
              <w:rPr>
                <w:color w:val="000000" w:themeColor="text1"/>
              </w:rPr>
            </w:pPr>
          </w:p>
        </w:tc>
        <w:tc>
          <w:tcPr>
            <w:tcW w:w="0" w:type="auto"/>
            <w:tcBorders>
              <w:top w:val="nil"/>
              <w:left w:val="nil"/>
              <w:bottom w:val="nil"/>
              <w:right w:val="nil"/>
            </w:tcBorders>
            <w:shd w:val="clear" w:color="auto" w:fill="auto"/>
            <w:noWrap/>
            <w:vAlign w:val="center"/>
            <w:hideMark/>
          </w:tcPr>
          <w:p w14:paraId="46713830" w14:textId="77777777" w:rsidR="000D5C1B" w:rsidRPr="00B74849" w:rsidRDefault="000D5C1B" w:rsidP="00E04BE5">
            <w:pPr>
              <w:jc w:val="right"/>
              <w:rPr>
                <w:color w:val="000000" w:themeColor="text1"/>
              </w:rPr>
            </w:pPr>
          </w:p>
        </w:tc>
        <w:tc>
          <w:tcPr>
            <w:tcW w:w="0" w:type="auto"/>
            <w:tcBorders>
              <w:top w:val="nil"/>
              <w:left w:val="nil"/>
              <w:bottom w:val="nil"/>
              <w:right w:val="nil"/>
            </w:tcBorders>
            <w:shd w:val="clear" w:color="auto" w:fill="auto"/>
            <w:noWrap/>
            <w:vAlign w:val="center"/>
            <w:hideMark/>
          </w:tcPr>
          <w:p w14:paraId="00857051" w14:textId="77777777" w:rsidR="000D5C1B" w:rsidRPr="00B74849" w:rsidRDefault="000D5C1B" w:rsidP="00E04BE5">
            <w:pPr>
              <w:jc w:val="right"/>
              <w:rPr>
                <w:color w:val="000000" w:themeColor="text1"/>
              </w:rPr>
            </w:pPr>
          </w:p>
        </w:tc>
      </w:tr>
      <w:tr w:rsidR="000D5C1B" w:rsidRPr="00B74849" w14:paraId="348965B3" w14:textId="77777777" w:rsidTr="00E04BE5">
        <w:trPr>
          <w:trHeight w:val="113"/>
        </w:trPr>
        <w:tc>
          <w:tcPr>
            <w:tcW w:w="0" w:type="auto"/>
            <w:tcBorders>
              <w:top w:val="single" w:sz="8" w:space="0" w:color="auto"/>
              <w:left w:val="nil"/>
              <w:bottom w:val="single" w:sz="8" w:space="0" w:color="auto"/>
              <w:right w:val="nil"/>
            </w:tcBorders>
            <w:shd w:val="clear" w:color="auto" w:fill="auto"/>
            <w:noWrap/>
            <w:vAlign w:val="center"/>
            <w:hideMark/>
          </w:tcPr>
          <w:p w14:paraId="21AFE399" w14:textId="77777777" w:rsidR="000D5C1B" w:rsidRPr="00B74849" w:rsidRDefault="000D5C1B" w:rsidP="00E04BE5">
            <w:pPr>
              <w:rPr>
                <w:rFonts w:ascii="Verdana" w:hAnsi="Verdana" w:cs="Calibri"/>
                <w:b/>
                <w:bCs/>
                <w:color w:val="000000" w:themeColor="text1"/>
                <w:sz w:val="16"/>
                <w:szCs w:val="16"/>
              </w:rPr>
            </w:pPr>
            <w:r w:rsidRPr="00B74849">
              <w:rPr>
                <w:rFonts w:ascii="Verdana" w:hAnsi="Verdana" w:cs="Calibri"/>
                <w:b/>
                <w:bCs/>
                <w:color w:val="000000" w:themeColor="text1"/>
                <w:sz w:val="16"/>
                <w:szCs w:val="16"/>
              </w:rPr>
              <w:t>Intangível (nota 13)</w:t>
            </w:r>
          </w:p>
        </w:tc>
        <w:tc>
          <w:tcPr>
            <w:tcW w:w="0" w:type="auto"/>
            <w:tcBorders>
              <w:top w:val="single" w:sz="8" w:space="0" w:color="auto"/>
              <w:left w:val="nil"/>
              <w:bottom w:val="single" w:sz="8" w:space="0" w:color="auto"/>
              <w:right w:val="nil"/>
            </w:tcBorders>
            <w:shd w:val="clear" w:color="auto" w:fill="auto"/>
            <w:noWrap/>
            <w:vAlign w:val="center"/>
            <w:hideMark/>
          </w:tcPr>
          <w:p w14:paraId="73BB32C4" w14:textId="77777777" w:rsidR="000D5C1B" w:rsidRPr="00B74849" w:rsidRDefault="000D5C1B" w:rsidP="00E04BE5">
            <w:pPr>
              <w:jc w:val="right"/>
              <w:rPr>
                <w:rFonts w:ascii="Verdana" w:hAnsi="Verdana" w:cs="Calibri"/>
                <w:b/>
                <w:bCs/>
                <w:color w:val="000000" w:themeColor="text1"/>
                <w:sz w:val="16"/>
                <w:szCs w:val="16"/>
              </w:rPr>
            </w:pPr>
            <w:r w:rsidRPr="00B74849">
              <w:rPr>
                <w:rFonts w:ascii="Verdana" w:hAnsi="Verdana" w:cs="Calibri"/>
                <w:b/>
                <w:bCs/>
                <w:color w:val="000000" w:themeColor="text1"/>
                <w:sz w:val="16"/>
                <w:szCs w:val="16"/>
              </w:rPr>
              <w:t>964</w:t>
            </w:r>
          </w:p>
        </w:tc>
        <w:tc>
          <w:tcPr>
            <w:tcW w:w="0" w:type="auto"/>
            <w:tcBorders>
              <w:top w:val="single" w:sz="8" w:space="0" w:color="auto"/>
              <w:left w:val="nil"/>
              <w:bottom w:val="single" w:sz="8" w:space="0" w:color="auto"/>
              <w:right w:val="nil"/>
            </w:tcBorders>
            <w:shd w:val="clear" w:color="auto" w:fill="auto"/>
            <w:noWrap/>
            <w:vAlign w:val="center"/>
            <w:hideMark/>
          </w:tcPr>
          <w:p w14:paraId="6F978B04" w14:textId="77777777" w:rsidR="000D5C1B" w:rsidRPr="00B74849" w:rsidRDefault="000D5C1B" w:rsidP="00E04BE5">
            <w:pPr>
              <w:jc w:val="right"/>
              <w:rPr>
                <w:rFonts w:ascii="Verdana" w:hAnsi="Verdana" w:cs="Calibri"/>
                <w:b/>
                <w:bCs/>
                <w:color w:val="000000" w:themeColor="text1"/>
                <w:sz w:val="16"/>
                <w:szCs w:val="16"/>
              </w:rPr>
            </w:pPr>
            <w:r w:rsidRPr="00B74849">
              <w:rPr>
                <w:rFonts w:ascii="Verdana" w:hAnsi="Verdana" w:cs="Calibri"/>
                <w:b/>
                <w:bCs/>
                <w:color w:val="000000" w:themeColor="text1"/>
                <w:sz w:val="16"/>
                <w:szCs w:val="16"/>
              </w:rPr>
              <w:t>1.710</w:t>
            </w:r>
          </w:p>
        </w:tc>
        <w:tc>
          <w:tcPr>
            <w:tcW w:w="0" w:type="auto"/>
            <w:tcBorders>
              <w:top w:val="single" w:sz="8" w:space="0" w:color="auto"/>
              <w:left w:val="nil"/>
              <w:bottom w:val="single" w:sz="8" w:space="0" w:color="auto"/>
              <w:right w:val="nil"/>
            </w:tcBorders>
            <w:shd w:val="clear" w:color="auto" w:fill="auto"/>
            <w:noWrap/>
            <w:vAlign w:val="center"/>
            <w:hideMark/>
          </w:tcPr>
          <w:p w14:paraId="23BCF9C9" w14:textId="77777777" w:rsidR="000D5C1B" w:rsidRPr="00B74849" w:rsidRDefault="000D5C1B" w:rsidP="00E04BE5">
            <w:pPr>
              <w:jc w:val="right"/>
              <w:rPr>
                <w:rFonts w:ascii="Verdana" w:hAnsi="Verdana" w:cs="Calibri"/>
                <w:b/>
                <w:bCs/>
                <w:color w:val="000000" w:themeColor="text1"/>
                <w:sz w:val="16"/>
                <w:szCs w:val="16"/>
              </w:rPr>
            </w:pPr>
            <w:r w:rsidRPr="00B74849">
              <w:rPr>
                <w:rFonts w:ascii="Verdana" w:hAnsi="Verdana" w:cs="Calibri"/>
                <w:b/>
                <w:bCs/>
                <w:color w:val="000000" w:themeColor="text1"/>
                <w:sz w:val="16"/>
                <w:szCs w:val="16"/>
              </w:rPr>
              <w:t>3.627</w:t>
            </w:r>
          </w:p>
        </w:tc>
        <w:tc>
          <w:tcPr>
            <w:tcW w:w="0" w:type="auto"/>
            <w:tcBorders>
              <w:top w:val="single" w:sz="8" w:space="0" w:color="auto"/>
              <w:left w:val="nil"/>
              <w:bottom w:val="single" w:sz="8" w:space="0" w:color="auto"/>
              <w:right w:val="nil"/>
            </w:tcBorders>
            <w:shd w:val="clear" w:color="auto" w:fill="auto"/>
            <w:noWrap/>
            <w:vAlign w:val="center"/>
            <w:hideMark/>
          </w:tcPr>
          <w:p w14:paraId="23C76C10" w14:textId="77777777" w:rsidR="000D5C1B" w:rsidRPr="00B74849" w:rsidRDefault="000D5C1B" w:rsidP="00E04BE5">
            <w:pPr>
              <w:jc w:val="right"/>
              <w:rPr>
                <w:rFonts w:ascii="Verdana" w:hAnsi="Verdana" w:cs="Calibri"/>
                <w:b/>
                <w:bCs/>
                <w:color w:val="000000" w:themeColor="text1"/>
                <w:sz w:val="16"/>
                <w:szCs w:val="16"/>
              </w:rPr>
            </w:pPr>
            <w:r w:rsidRPr="00B74849">
              <w:rPr>
                <w:rFonts w:ascii="Verdana" w:hAnsi="Verdana" w:cs="Calibri"/>
                <w:b/>
                <w:bCs/>
                <w:color w:val="000000" w:themeColor="text1"/>
                <w:sz w:val="16"/>
                <w:szCs w:val="16"/>
              </w:rPr>
              <w:t>4.765</w:t>
            </w:r>
          </w:p>
        </w:tc>
      </w:tr>
      <w:tr w:rsidR="000D5C1B" w:rsidRPr="00B74849" w14:paraId="74BADE4C" w14:textId="77777777" w:rsidTr="00E04BE5">
        <w:trPr>
          <w:trHeight w:val="113"/>
        </w:trPr>
        <w:tc>
          <w:tcPr>
            <w:tcW w:w="0" w:type="auto"/>
            <w:tcBorders>
              <w:top w:val="nil"/>
              <w:left w:val="nil"/>
              <w:bottom w:val="nil"/>
              <w:right w:val="nil"/>
            </w:tcBorders>
            <w:shd w:val="clear" w:color="auto" w:fill="auto"/>
            <w:noWrap/>
            <w:vAlign w:val="center"/>
            <w:hideMark/>
          </w:tcPr>
          <w:p w14:paraId="160F4D3C" w14:textId="77777777" w:rsidR="000D5C1B" w:rsidRPr="00B74849" w:rsidRDefault="000D5C1B" w:rsidP="00E04BE5">
            <w:pPr>
              <w:rPr>
                <w:rFonts w:ascii="Verdana" w:hAnsi="Verdana" w:cs="Calibri"/>
                <w:color w:val="000000" w:themeColor="text1"/>
                <w:sz w:val="16"/>
                <w:szCs w:val="16"/>
              </w:rPr>
            </w:pPr>
            <w:r w:rsidRPr="00B74849">
              <w:rPr>
                <w:rFonts w:ascii="Verdana" w:hAnsi="Verdana" w:cs="Calibri"/>
                <w:color w:val="000000" w:themeColor="text1"/>
                <w:sz w:val="16"/>
                <w:szCs w:val="16"/>
              </w:rPr>
              <w:t xml:space="preserve">  Ativos Intangíveis</w:t>
            </w:r>
          </w:p>
        </w:tc>
        <w:tc>
          <w:tcPr>
            <w:tcW w:w="0" w:type="auto"/>
            <w:tcBorders>
              <w:top w:val="nil"/>
              <w:left w:val="nil"/>
              <w:bottom w:val="nil"/>
              <w:right w:val="nil"/>
            </w:tcBorders>
            <w:shd w:val="clear" w:color="auto" w:fill="auto"/>
            <w:noWrap/>
            <w:vAlign w:val="center"/>
            <w:hideMark/>
          </w:tcPr>
          <w:p w14:paraId="6412BC07" w14:textId="77777777" w:rsidR="000D5C1B" w:rsidRPr="00B74849" w:rsidRDefault="000D5C1B" w:rsidP="00E04BE5">
            <w:pPr>
              <w:jc w:val="right"/>
              <w:rPr>
                <w:rFonts w:ascii="Verdana" w:hAnsi="Verdana" w:cs="Calibri"/>
                <w:color w:val="000000" w:themeColor="text1"/>
                <w:sz w:val="16"/>
                <w:szCs w:val="16"/>
              </w:rPr>
            </w:pPr>
            <w:r w:rsidRPr="00B74849">
              <w:rPr>
                <w:rFonts w:ascii="Verdana" w:hAnsi="Verdana" w:cs="Calibri"/>
                <w:color w:val="000000" w:themeColor="text1"/>
                <w:sz w:val="16"/>
                <w:szCs w:val="16"/>
              </w:rPr>
              <w:t>6.994</w:t>
            </w:r>
          </w:p>
        </w:tc>
        <w:tc>
          <w:tcPr>
            <w:tcW w:w="0" w:type="auto"/>
            <w:tcBorders>
              <w:top w:val="nil"/>
              <w:left w:val="nil"/>
              <w:bottom w:val="nil"/>
              <w:right w:val="nil"/>
            </w:tcBorders>
            <w:shd w:val="clear" w:color="auto" w:fill="auto"/>
            <w:noWrap/>
            <w:vAlign w:val="center"/>
            <w:hideMark/>
          </w:tcPr>
          <w:p w14:paraId="3DC45274" w14:textId="77777777" w:rsidR="000D5C1B" w:rsidRPr="00B74849" w:rsidRDefault="000D5C1B" w:rsidP="00E04BE5">
            <w:pPr>
              <w:jc w:val="right"/>
              <w:rPr>
                <w:rFonts w:ascii="Verdana" w:hAnsi="Verdana" w:cs="Calibri"/>
                <w:color w:val="000000" w:themeColor="text1"/>
                <w:sz w:val="16"/>
                <w:szCs w:val="16"/>
              </w:rPr>
            </w:pPr>
            <w:r w:rsidRPr="00B74849">
              <w:rPr>
                <w:rFonts w:ascii="Verdana" w:hAnsi="Verdana" w:cs="Calibri"/>
                <w:color w:val="000000" w:themeColor="text1"/>
                <w:sz w:val="16"/>
                <w:szCs w:val="16"/>
              </w:rPr>
              <w:t>6.994</w:t>
            </w:r>
          </w:p>
        </w:tc>
        <w:tc>
          <w:tcPr>
            <w:tcW w:w="0" w:type="auto"/>
            <w:tcBorders>
              <w:top w:val="nil"/>
              <w:left w:val="nil"/>
              <w:bottom w:val="nil"/>
              <w:right w:val="nil"/>
            </w:tcBorders>
            <w:shd w:val="clear" w:color="auto" w:fill="auto"/>
            <w:noWrap/>
            <w:vAlign w:val="center"/>
            <w:hideMark/>
          </w:tcPr>
          <w:p w14:paraId="2F9BF3EC" w14:textId="77777777" w:rsidR="000D5C1B" w:rsidRPr="00B74849" w:rsidRDefault="000D5C1B" w:rsidP="00E04BE5">
            <w:pPr>
              <w:jc w:val="right"/>
              <w:rPr>
                <w:rFonts w:ascii="Verdana" w:hAnsi="Verdana" w:cs="Calibri"/>
                <w:color w:val="000000" w:themeColor="text1"/>
                <w:sz w:val="16"/>
                <w:szCs w:val="16"/>
              </w:rPr>
            </w:pPr>
            <w:r w:rsidRPr="00B74849">
              <w:rPr>
                <w:rFonts w:ascii="Verdana" w:hAnsi="Verdana" w:cs="Calibri"/>
                <w:color w:val="000000" w:themeColor="text1"/>
                <w:sz w:val="16"/>
                <w:szCs w:val="16"/>
              </w:rPr>
              <w:t>15.746</w:t>
            </w:r>
          </w:p>
        </w:tc>
        <w:tc>
          <w:tcPr>
            <w:tcW w:w="0" w:type="auto"/>
            <w:tcBorders>
              <w:top w:val="nil"/>
              <w:left w:val="nil"/>
              <w:bottom w:val="nil"/>
              <w:right w:val="nil"/>
            </w:tcBorders>
            <w:shd w:val="clear" w:color="auto" w:fill="auto"/>
            <w:noWrap/>
            <w:vAlign w:val="center"/>
            <w:hideMark/>
          </w:tcPr>
          <w:p w14:paraId="0CE97F07" w14:textId="77777777" w:rsidR="000D5C1B" w:rsidRPr="00B74849" w:rsidRDefault="000D5C1B" w:rsidP="00E04BE5">
            <w:pPr>
              <w:jc w:val="right"/>
              <w:rPr>
                <w:rFonts w:ascii="Verdana" w:hAnsi="Verdana" w:cs="Calibri"/>
                <w:color w:val="000000" w:themeColor="text1"/>
                <w:sz w:val="16"/>
                <w:szCs w:val="16"/>
              </w:rPr>
            </w:pPr>
            <w:r w:rsidRPr="00B74849">
              <w:rPr>
                <w:rFonts w:ascii="Verdana" w:hAnsi="Verdana" w:cs="Calibri"/>
                <w:color w:val="000000" w:themeColor="text1"/>
                <w:sz w:val="16"/>
                <w:szCs w:val="16"/>
              </w:rPr>
              <w:t>15.421</w:t>
            </w:r>
          </w:p>
        </w:tc>
      </w:tr>
      <w:tr w:rsidR="000D5C1B" w:rsidRPr="00B74849" w14:paraId="14A5D160" w14:textId="77777777" w:rsidTr="00E04BE5">
        <w:trPr>
          <w:trHeight w:val="113"/>
        </w:trPr>
        <w:tc>
          <w:tcPr>
            <w:tcW w:w="0" w:type="auto"/>
            <w:tcBorders>
              <w:top w:val="nil"/>
              <w:left w:val="nil"/>
              <w:bottom w:val="nil"/>
              <w:right w:val="nil"/>
            </w:tcBorders>
            <w:shd w:val="clear" w:color="auto" w:fill="auto"/>
            <w:noWrap/>
            <w:vAlign w:val="center"/>
            <w:hideMark/>
          </w:tcPr>
          <w:p w14:paraId="3FEEF0A3" w14:textId="77777777" w:rsidR="000D5C1B" w:rsidRPr="00B74849" w:rsidRDefault="000D5C1B" w:rsidP="00E04BE5">
            <w:pPr>
              <w:rPr>
                <w:rFonts w:ascii="Verdana" w:hAnsi="Verdana" w:cs="Calibri"/>
                <w:color w:val="000000" w:themeColor="text1"/>
                <w:sz w:val="16"/>
                <w:szCs w:val="16"/>
              </w:rPr>
            </w:pPr>
            <w:r w:rsidRPr="00B74849">
              <w:rPr>
                <w:rFonts w:ascii="Verdana" w:hAnsi="Verdana" w:cs="Calibri"/>
                <w:color w:val="000000" w:themeColor="text1"/>
                <w:sz w:val="16"/>
                <w:szCs w:val="16"/>
              </w:rPr>
              <w:t xml:space="preserve">  (Amortizações Acumuladas)</w:t>
            </w:r>
          </w:p>
        </w:tc>
        <w:tc>
          <w:tcPr>
            <w:tcW w:w="0" w:type="auto"/>
            <w:tcBorders>
              <w:top w:val="nil"/>
              <w:left w:val="nil"/>
              <w:bottom w:val="nil"/>
              <w:right w:val="nil"/>
            </w:tcBorders>
            <w:shd w:val="clear" w:color="auto" w:fill="auto"/>
            <w:noWrap/>
            <w:vAlign w:val="center"/>
            <w:hideMark/>
          </w:tcPr>
          <w:p w14:paraId="4C926DC3" w14:textId="77777777" w:rsidR="000D5C1B" w:rsidRPr="00B74849" w:rsidRDefault="000D5C1B" w:rsidP="00E04BE5">
            <w:pPr>
              <w:jc w:val="right"/>
              <w:rPr>
                <w:rFonts w:ascii="Verdana" w:hAnsi="Verdana" w:cs="Calibri"/>
                <w:color w:val="000000" w:themeColor="text1"/>
                <w:sz w:val="16"/>
                <w:szCs w:val="16"/>
              </w:rPr>
            </w:pPr>
            <w:r w:rsidRPr="00B74849">
              <w:rPr>
                <w:rFonts w:ascii="Verdana" w:hAnsi="Verdana" w:cs="Calibri"/>
                <w:color w:val="000000" w:themeColor="text1"/>
                <w:sz w:val="16"/>
                <w:szCs w:val="16"/>
              </w:rPr>
              <w:t>(6.030)</w:t>
            </w:r>
          </w:p>
        </w:tc>
        <w:tc>
          <w:tcPr>
            <w:tcW w:w="0" w:type="auto"/>
            <w:tcBorders>
              <w:top w:val="nil"/>
              <w:left w:val="nil"/>
              <w:bottom w:val="nil"/>
              <w:right w:val="nil"/>
            </w:tcBorders>
            <w:shd w:val="clear" w:color="auto" w:fill="auto"/>
            <w:noWrap/>
            <w:vAlign w:val="center"/>
            <w:hideMark/>
          </w:tcPr>
          <w:p w14:paraId="2889B5CC" w14:textId="77777777" w:rsidR="000D5C1B" w:rsidRPr="00B74849" w:rsidRDefault="000D5C1B" w:rsidP="00E04BE5">
            <w:pPr>
              <w:jc w:val="right"/>
              <w:rPr>
                <w:rFonts w:ascii="Verdana" w:hAnsi="Verdana" w:cs="Calibri"/>
                <w:color w:val="000000" w:themeColor="text1"/>
                <w:sz w:val="16"/>
                <w:szCs w:val="16"/>
              </w:rPr>
            </w:pPr>
            <w:r w:rsidRPr="00B74849">
              <w:rPr>
                <w:rFonts w:ascii="Verdana" w:hAnsi="Verdana" w:cs="Calibri"/>
                <w:color w:val="000000" w:themeColor="text1"/>
                <w:sz w:val="16"/>
                <w:szCs w:val="16"/>
              </w:rPr>
              <w:t>(5.284)</w:t>
            </w:r>
          </w:p>
        </w:tc>
        <w:tc>
          <w:tcPr>
            <w:tcW w:w="0" w:type="auto"/>
            <w:tcBorders>
              <w:top w:val="nil"/>
              <w:left w:val="nil"/>
              <w:bottom w:val="nil"/>
              <w:right w:val="nil"/>
            </w:tcBorders>
            <w:shd w:val="clear" w:color="auto" w:fill="auto"/>
            <w:noWrap/>
            <w:vAlign w:val="center"/>
            <w:hideMark/>
          </w:tcPr>
          <w:p w14:paraId="4610126C" w14:textId="77777777" w:rsidR="000D5C1B" w:rsidRPr="00B74849" w:rsidRDefault="000D5C1B" w:rsidP="00E04BE5">
            <w:pPr>
              <w:jc w:val="right"/>
              <w:rPr>
                <w:rFonts w:ascii="Verdana" w:hAnsi="Verdana" w:cs="Calibri"/>
                <w:color w:val="000000" w:themeColor="text1"/>
                <w:sz w:val="16"/>
                <w:szCs w:val="16"/>
              </w:rPr>
            </w:pPr>
            <w:r w:rsidRPr="00B74849">
              <w:rPr>
                <w:rFonts w:ascii="Verdana" w:hAnsi="Verdana" w:cs="Calibri"/>
                <w:color w:val="000000" w:themeColor="text1"/>
                <w:sz w:val="16"/>
                <w:szCs w:val="16"/>
              </w:rPr>
              <w:t>(12.119)</w:t>
            </w:r>
          </w:p>
        </w:tc>
        <w:tc>
          <w:tcPr>
            <w:tcW w:w="0" w:type="auto"/>
            <w:tcBorders>
              <w:top w:val="nil"/>
              <w:left w:val="nil"/>
              <w:bottom w:val="nil"/>
              <w:right w:val="nil"/>
            </w:tcBorders>
            <w:shd w:val="clear" w:color="auto" w:fill="auto"/>
            <w:noWrap/>
            <w:vAlign w:val="center"/>
            <w:hideMark/>
          </w:tcPr>
          <w:p w14:paraId="719FA5BA" w14:textId="77777777" w:rsidR="000D5C1B" w:rsidRPr="00B74849" w:rsidRDefault="000D5C1B" w:rsidP="00E04BE5">
            <w:pPr>
              <w:jc w:val="right"/>
              <w:rPr>
                <w:rFonts w:ascii="Verdana" w:hAnsi="Verdana" w:cs="Calibri"/>
                <w:color w:val="000000" w:themeColor="text1"/>
                <w:sz w:val="16"/>
                <w:szCs w:val="16"/>
              </w:rPr>
            </w:pPr>
            <w:r w:rsidRPr="00B74849">
              <w:rPr>
                <w:rFonts w:ascii="Verdana" w:hAnsi="Verdana" w:cs="Calibri"/>
                <w:color w:val="000000" w:themeColor="text1"/>
                <w:sz w:val="16"/>
                <w:szCs w:val="16"/>
              </w:rPr>
              <w:t>(10.656)</w:t>
            </w:r>
          </w:p>
        </w:tc>
      </w:tr>
      <w:tr w:rsidR="000D5C1B" w:rsidRPr="00B74849" w14:paraId="498F8FCC" w14:textId="77777777" w:rsidTr="00E04BE5">
        <w:trPr>
          <w:trHeight w:val="113"/>
        </w:trPr>
        <w:tc>
          <w:tcPr>
            <w:tcW w:w="0" w:type="auto"/>
            <w:tcBorders>
              <w:top w:val="nil"/>
              <w:left w:val="nil"/>
              <w:bottom w:val="nil"/>
              <w:right w:val="nil"/>
            </w:tcBorders>
            <w:shd w:val="clear" w:color="auto" w:fill="auto"/>
            <w:noWrap/>
            <w:vAlign w:val="center"/>
            <w:hideMark/>
          </w:tcPr>
          <w:p w14:paraId="385E0CA5" w14:textId="77777777" w:rsidR="000D5C1B" w:rsidRPr="00B74849" w:rsidRDefault="000D5C1B" w:rsidP="00E04BE5">
            <w:pPr>
              <w:rPr>
                <w:rFonts w:ascii="Verdana" w:hAnsi="Verdana" w:cs="Calibri"/>
                <w:color w:val="000000" w:themeColor="text1"/>
                <w:sz w:val="16"/>
                <w:szCs w:val="16"/>
              </w:rPr>
            </w:pPr>
          </w:p>
        </w:tc>
        <w:tc>
          <w:tcPr>
            <w:tcW w:w="0" w:type="auto"/>
            <w:tcBorders>
              <w:top w:val="nil"/>
              <w:left w:val="nil"/>
              <w:bottom w:val="nil"/>
              <w:right w:val="nil"/>
            </w:tcBorders>
            <w:shd w:val="clear" w:color="auto" w:fill="auto"/>
            <w:noWrap/>
            <w:vAlign w:val="center"/>
            <w:hideMark/>
          </w:tcPr>
          <w:p w14:paraId="0B17D556" w14:textId="77777777" w:rsidR="000D5C1B" w:rsidRPr="00B74849" w:rsidRDefault="000D5C1B" w:rsidP="00E04BE5">
            <w:pPr>
              <w:jc w:val="right"/>
              <w:rPr>
                <w:color w:val="000000" w:themeColor="text1"/>
              </w:rPr>
            </w:pPr>
          </w:p>
        </w:tc>
        <w:tc>
          <w:tcPr>
            <w:tcW w:w="0" w:type="auto"/>
            <w:tcBorders>
              <w:top w:val="nil"/>
              <w:left w:val="nil"/>
              <w:bottom w:val="nil"/>
              <w:right w:val="nil"/>
            </w:tcBorders>
            <w:shd w:val="clear" w:color="auto" w:fill="auto"/>
            <w:noWrap/>
            <w:vAlign w:val="center"/>
            <w:hideMark/>
          </w:tcPr>
          <w:p w14:paraId="2C5FEAFB" w14:textId="77777777" w:rsidR="000D5C1B" w:rsidRPr="00B74849" w:rsidRDefault="000D5C1B" w:rsidP="00E04BE5">
            <w:pPr>
              <w:jc w:val="right"/>
              <w:rPr>
                <w:color w:val="000000" w:themeColor="text1"/>
              </w:rPr>
            </w:pPr>
          </w:p>
        </w:tc>
        <w:tc>
          <w:tcPr>
            <w:tcW w:w="0" w:type="auto"/>
            <w:tcBorders>
              <w:top w:val="nil"/>
              <w:left w:val="nil"/>
              <w:bottom w:val="nil"/>
              <w:right w:val="nil"/>
            </w:tcBorders>
            <w:shd w:val="clear" w:color="auto" w:fill="auto"/>
            <w:noWrap/>
            <w:vAlign w:val="center"/>
            <w:hideMark/>
          </w:tcPr>
          <w:p w14:paraId="76C6757F" w14:textId="77777777" w:rsidR="000D5C1B" w:rsidRPr="00B74849" w:rsidRDefault="000D5C1B" w:rsidP="00E04BE5">
            <w:pPr>
              <w:jc w:val="right"/>
              <w:rPr>
                <w:color w:val="000000" w:themeColor="text1"/>
              </w:rPr>
            </w:pPr>
          </w:p>
        </w:tc>
        <w:tc>
          <w:tcPr>
            <w:tcW w:w="0" w:type="auto"/>
            <w:tcBorders>
              <w:top w:val="nil"/>
              <w:left w:val="nil"/>
              <w:bottom w:val="nil"/>
              <w:right w:val="nil"/>
            </w:tcBorders>
            <w:shd w:val="clear" w:color="auto" w:fill="auto"/>
            <w:noWrap/>
            <w:vAlign w:val="center"/>
            <w:hideMark/>
          </w:tcPr>
          <w:p w14:paraId="369692EE" w14:textId="77777777" w:rsidR="000D5C1B" w:rsidRPr="00B74849" w:rsidRDefault="000D5C1B" w:rsidP="00E04BE5">
            <w:pPr>
              <w:jc w:val="right"/>
              <w:rPr>
                <w:color w:val="000000" w:themeColor="text1"/>
              </w:rPr>
            </w:pPr>
          </w:p>
        </w:tc>
      </w:tr>
      <w:tr w:rsidR="000D5C1B" w:rsidRPr="00B74849" w14:paraId="661680DA" w14:textId="77777777" w:rsidTr="00E04BE5">
        <w:trPr>
          <w:trHeight w:val="113"/>
        </w:trPr>
        <w:tc>
          <w:tcPr>
            <w:tcW w:w="0" w:type="auto"/>
            <w:tcBorders>
              <w:top w:val="nil"/>
              <w:left w:val="nil"/>
              <w:bottom w:val="single" w:sz="8" w:space="0" w:color="auto"/>
              <w:right w:val="nil"/>
            </w:tcBorders>
            <w:shd w:val="clear" w:color="auto" w:fill="auto"/>
            <w:noWrap/>
            <w:vAlign w:val="center"/>
            <w:hideMark/>
          </w:tcPr>
          <w:p w14:paraId="238C6F0F" w14:textId="77777777" w:rsidR="000D5C1B" w:rsidRPr="00B74849" w:rsidRDefault="000D5C1B" w:rsidP="00E04BE5">
            <w:pPr>
              <w:rPr>
                <w:rFonts w:ascii="Verdana" w:hAnsi="Verdana" w:cs="Calibri"/>
                <w:b/>
                <w:bCs/>
                <w:color w:val="000000" w:themeColor="text1"/>
                <w:sz w:val="16"/>
                <w:szCs w:val="16"/>
              </w:rPr>
            </w:pPr>
            <w:r w:rsidRPr="00B74849">
              <w:rPr>
                <w:rFonts w:ascii="Verdana" w:hAnsi="Verdana" w:cs="Calibri"/>
                <w:b/>
                <w:bCs/>
                <w:color w:val="000000" w:themeColor="text1"/>
                <w:sz w:val="16"/>
                <w:szCs w:val="16"/>
              </w:rPr>
              <w:t>Total Do Ativo</w:t>
            </w:r>
          </w:p>
        </w:tc>
        <w:tc>
          <w:tcPr>
            <w:tcW w:w="0" w:type="auto"/>
            <w:tcBorders>
              <w:top w:val="nil"/>
              <w:left w:val="nil"/>
              <w:bottom w:val="single" w:sz="8" w:space="0" w:color="auto"/>
              <w:right w:val="nil"/>
            </w:tcBorders>
            <w:shd w:val="clear" w:color="auto" w:fill="auto"/>
            <w:noWrap/>
            <w:vAlign w:val="center"/>
            <w:hideMark/>
          </w:tcPr>
          <w:p w14:paraId="5D8D6625" w14:textId="77777777" w:rsidR="000D5C1B" w:rsidRPr="00B74849" w:rsidRDefault="000D5C1B" w:rsidP="00E04BE5">
            <w:pPr>
              <w:jc w:val="right"/>
              <w:rPr>
                <w:rFonts w:ascii="Verdana" w:hAnsi="Verdana" w:cs="Calibri"/>
                <w:b/>
                <w:bCs/>
                <w:color w:val="000000" w:themeColor="text1"/>
                <w:sz w:val="16"/>
                <w:szCs w:val="16"/>
              </w:rPr>
            </w:pPr>
            <w:r w:rsidRPr="00B74849">
              <w:rPr>
                <w:rFonts w:ascii="Verdana" w:hAnsi="Verdana" w:cs="Calibri"/>
                <w:b/>
                <w:bCs/>
                <w:color w:val="000000" w:themeColor="text1"/>
                <w:sz w:val="16"/>
                <w:szCs w:val="16"/>
              </w:rPr>
              <w:t>1.389.070</w:t>
            </w:r>
          </w:p>
        </w:tc>
        <w:tc>
          <w:tcPr>
            <w:tcW w:w="0" w:type="auto"/>
            <w:tcBorders>
              <w:top w:val="nil"/>
              <w:left w:val="nil"/>
              <w:bottom w:val="single" w:sz="8" w:space="0" w:color="auto"/>
              <w:right w:val="nil"/>
            </w:tcBorders>
            <w:shd w:val="clear" w:color="auto" w:fill="auto"/>
            <w:noWrap/>
            <w:vAlign w:val="center"/>
            <w:hideMark/>
          </w:tcPr>
          <w:p w14:paraId="14946F2A" w14:textId="77777777" w:rsidR="000D5C1B" w:rsidRPr="00B74849" w:rsidRDefault="000D5C1B" w:rsidP="00E04BE5">
            <w:pPr>
              <w:jc w:val="right"/>
              <w:rPr>
                <w:rFonts w:ascii="Verdana" w:hAnsi="Verdana" w:cs="Calibri"/>
                <w:b/>
                <w:bCs/>
                <w:color w:val="000000" w:themeColor="text1"/>
                <w:sz w:val="16"/>
                <w:szCs w:val="16"/>
              </w:rPr>
            </w:pPr>
            <w:r w:rsidRPr="00B74849">
              <w:rPr>
                <w:rFonts w:ascii="Verdana" w:hAnsi="Verdana" w:cs="Calibri"/>
                <w:b/>
                <w:bCs/>
                <w:color w:val="000000" w:themeColor="text1"/>
                <w:sz w:val="16"/>
                <w:szCs w:val="16"/>
              </w:rPr>
              <w:t>1.167.056</w:t>
            </w:r>
          </w:p>
        </w:tc>
        <w:tc>
          <w:tcPr>
            <w:tcW w:w="0" w:type="auto"/>
            <w:tcBorders>
              <w:top w:val="nil"/>
              <w:left w:val="nil"/>
              <w:bottom w:val="single" w:sz="8" w:space="0" w:color="auto"/>
              <w:right w:val="nil"/>
            </w:tcBorders>
            <w:shd w:val="clear" w:color="auto" w:fill="auto"/>
            <w:noWrap/>
            <w:vAlign w:val="center"/>
            <w:hideMark/>
          </w:tcPr>
          <w:p w14:paraId="1D7949F2" w14:textId="77777777" w:rsidR="000D5C1B" w:rsidRPr="00B74849" w:rsidRDefault="000D5C1B" w:rsidP="00E04BE5">
            <w:pPr>
              <w:jc w:val="right"/>
              <w:rPr>
                <w:rFonts w:ascii="Verdana" w:hAnsi="Verdana" w:cs="Calibri"/>
                <w:b/>
                <w:bCs/>
                <w:color w:val="000000" w:themeColor="text1"/>
                <w:sz w:val="16"/>
                <w:szCs w:val="16"/>
              </w:rPr>
            </w:pPr>
            <w:r w:rsidRPr="00B74849">
              <w:rPr>
                <w:rFonts w:ascii="Verdana" w:hAnsi="Verdana" w:cs="Calibri"/>
                <w:b/>
                <w:bCs/>
                <w:color w:val="000000" w:themeColor="text1"/>
                <w:sz w:val="16"/>
                <w:szCs w:val="16"/>
              </w:rPr>
              <w:t>1.462.377</w:t>
            </w:r>
          </w:p>
        </w:tc>
        <w:tc>
          <w:tcPr>
            <w:tcW w:w="0" w:type="auto"/>
            <w:tcBorders>
              <w:top w:val="nil"/>
              <w:left w:val="nil"/>
              <w:bottom w:val="single" w:sz="8" w:space="0" w:color="auto"/>
              <w:right w:val="nil"/>
            </w:tcBorders>
            <w:shd w:val="clear" w:color="auto" w:fill="auto"/>
            <w:noWrap/>
            <w:vAlign w:val="center"/>
            <w:hideMark/>
          </w:tcPr>
          <w:p w14:paraId="5116786B" w14:textId="77777777" w:rsidR="000D5C1B" w:rsidRPr="00B74849" w:rsidRDefault="000D5C1B" w:rsidP="00E04BE5">
            <w:pPr>
              <w:jc w:val="right"/>
              <w:rPr>
                <w:rFonts w:ascii="Verdana" w:hAnsi="Verdana" w:cs="Calibri"/>
                <w:b/>
                <w:bCs/>
                <w:color w:val="000000" w:themeColor="text1"/>
                <w:sz w:val="16"/>
                <w:szCs w:val="16"/>
              </w:rPr>
            </w:pPr>
            <w:r w:rsidRPr="00B74849">
              <w:rPr>
                <w:rFonts w:ascii="Verdana" w:hAnsi="Verdana" w:cs="Calibri"/>
                <w:b/>
                <w:bCs/>
                <w:color w:val="000000" w:themeColor="text1"/>
                <w:sz w:val="16"/>
                <w:szCs w:val="16"/>
              </w:rPr>
              <w:t>1.239.936</w:t>
            </w:r>
          </w:p>
        </w:tc>
      </w:tr>
      <w:tr w:rsidR="000D5C1B" w:rsidRPr="00B74849" w14:paraId="30BEA5D4" w14:textId="77777777" w:rsidTr="00E04BE5">
        <w:trPr>
          <w:trHeight w:val="113"/>
        </w:trPr>
        <w:tc>
          <w:tcPr>
            <w:tcW w:w="0" w:type="auto"/>
            <w:gridSpan w:val="2"/>
            <w:tcBorders>
              <w:top w:val="nil"/>
              <w:left w:val="nil"/>
              <w:bottom w:val="nil"/>
              <w:right w:val="nil"/>
            </w:tcBorders>
            <w:shd w:val="clear" w:color="auto" w:fill="auto"/>
            <w:noWrap/>
            <w:vAlign w:val="center"/>
            <w:hideMark/>
          </w:tcPr>
          <w:p w14:paraId="085A1F30" w14:textId="77777777" w:rsidR="000D5C1B" w:rsidRPr="00B74849" w:rsidRDefault="000D5C1B" w:rsidP="00E04BE5">
            <w:pPr>
              <w:rPr>
                <w:rFonts w:ascii="Verdana" w:hAnsi="Verdana" w:cs="Calibri"/>
                <w:color w:val="000000" w:themeColor="text1"/>
                <w:sz w:val="16"/>
                <w:szCs w:val="16"/>
              </w:rPr>
            </w:pPr>
            <w:r w:rsidRPr="00B74849">
              <w:rPr>
                <w:rFonts w:ascii="Verdana" w:hAnsi="Verdana" w:cs="Calibri"/>
                <w:color w:val="000000" w:themeColor="text1"/>
                <w:sz w:val="16"/>
                <w:szCs w:val="16"/>
              </w:rPr>
              <w:t>As notas explicativas são parte integrante das demonstrações contábeis</w:t>
            </w:r>
          </w:p>
        </w:tc>
        <w:tc>
          <w:tcPr>
            <w:tcW w:w="0" w:type="auto"/>
            <w:tcBorders>
              <w:top w:val="nil"/>
              <w:left w:val="nil"/>
              <w:bottom w:val="nil"/>
              <w:right w:val="nil"/>
            </w:tcBorders>
            <w:shd w:val="clear" w:color="auto" w:fill="auto"/>
            <w:noWrap/>
            <w:vAlign w:val="center"/>
            <w:hideMark/>
          </w:tcPr>
          <w:p w14:paraId="046B2ED0" w14:textId="77777777" w:rsidR="000D5C1B" w:rsidRPr="00B74849" w:rsidRDefault="000D5C1B" w:rsidP="00E04BE5">
            <w:pPr>
              <w:rPr>
                <w:rFonts w:ascii="Verdana" w:hAnsi="Verdana" w:cs="Calibri"/>
                <w:color w:val="000000" w:themeColor="text1"/>
                <w:sz w:val="16"/>
                <w:szCs w:val="16"/>
              </w:rPr>
            </w:pPr>
          </w:p>
        </w:tc>
        <w:tc>
          <w:tcPr>
            <w:tcW w:w="0" w:type="auto"/>
            <w:tcBorders>
              <w:top w:val="nil"/>
              <w:left w:val="nil"/>
              <w:bottom w:val="nil"/>
              <w:right w:val="nil"/>
            </w:tcBorders>
            <w:shd w:val="clear" w:color="auto" w:fill="auto"/>
            <w:noWrap/>
            <w:vAlign w:val="center"/>
            <w:hideMark/>
          </w:tcPr>
          <w:p w14:paraId="1EEF81C9" w14:textId="77777777" w:rsidR="000D5C1B" w:rsidRPr="00B74849" w:rsidRDefault="000D5C1B" w:rsidP="00E04BE5">
            <w:pPr>
              <w:rPr>
                <w:color w:val="000000" w:themeColor="text1"/>
              </w:rPr>
            </w:pPr>
          </w:p>
        </w:tc>
        <w:tc>
          <w:tcPr>
            <w:tcW w:w="0" w:type="auto"/>
            <w:tcBorders>
              <w:top w:val="nil"/>
              <w:left w:val="nil"/>
              <w:bottom w:val="nil"/>
              <w:right w:val="nil"/>
            </w:tcBorders>
            <w:shd w:val="clear" w:color="auto" w:fill="auto"/>
            <w:noWrap/>
            <w:vAlign w:val="center"/>
            <w:hideMark/>
          </w:tcPr>
          <w:p w14:paraId="6552B38A" w14:textId="77777777" w:rsidR="000D5C1B" w:rsidRPr="00B74849" w:rsidRDefault="000D5C1B" w:rsidP="00E04BE5">
            <w:pPr>
              <w:rPr>
                <w:color w:val="000000" w:themeColor="text1"/>
              </w:rPr>
            </w:pPr>
          </w:p>
        </w:tc>
      </w:tr>
    </w:tbl>
    <w:p w14:paraId="1CEC70B0" w14:textId="77777777" w:rsidR="000D5C1B" w:rsidRPr="003A396B" w:rsidRDefault="000D5C1B" w:rsidP="000D5C1B">
      <w:pPr>
        <w:jc w:val="center"/>
        <w:rPr>
          <w:rFonts w:ascii="Verdana" w:hAnsi="Verdana"/>
          <w:color w:val="FF0000"/>
        </w:rPr>
      </w:pPr>
    </w:p>
    <w:p w14:paraId="35ABCC08" w14:textId="77777777" w:rsidR="000D5C1B" w:rsidRPr="003A396B" w:rsidRDefault="000D5C1B" w:rsidP="000D5C1B">
      <w:pPr>
        <w:jc w:val="center"/>
        <w:rPr>
          <w:rFonts w:ascii="Verdana" w:hAnsi="Verdana"/>
          <w:color w:val="FF0000"/>
        </w:rPr>
      </w:pPr>
    </w:p>
    <w:p w14:paraId="1ABF1C4F" w14:textId="77777777" w:rsidR="000D5C1B" w:rsidRPr="003A396B" w:rsidRDefault="000D5C1B" w:rsidP="000D5C1B">
      <w:pPr>
        <w:jc w:val="center"/>
        <w:rPr>
          <w:rFonts w:ascii="Verdana" w:hAnsi="Verdana"/>
          <w:color w:val="FF0000"/>
        </w:rPr>
      </w:pPr>
    </w:p>
    <w:p w14:paraId="30ADCE87" w14:textId="77777777" w:rsidR="000D5C1B" w:rsidRDefault="000D5C1B" w:rsidP="000D5C1B">
      <w:pPr>
        <w:jc w:val="center"/>
        <w:rPr>
          <w:rFonts w:ascii="Verdana" w:hAnsi="Verdana"/>
          <w:color w:val="FF0000"/>
        </w:rPr>
      </w:pPr>
    </w:p>
    <w:p w14:paraId="16D8E3FE" w14:textId="77777777" w:rsidR="000D5C1B" w:rsidRDefault="000D5C1B" w:rsidP="000D5C1B">
      <w:pPr>
        <w:jc w:val="center"/>
        <w:rPr>
          <w:rFonts w:ascii="Verdana" w:hAnsi="Verdana"/>
          <w:color w:val="FF0000"/>
        </w:rPr>
      </w:pPr>
    </w:p>
    <w:p w14:paraId="19AF3DAD" w14:textId="77777777" w:rsidR="000D5C1B" w:rsidRDefault="000D5C1B" w:rsidP="000D5C1B">
      <w:pPr>
        <w:jc w:val="center"/>
        <w:rPr>
          <w:rFonts w:ascii="Verdana" w:hAnsi="Verdana"/>
          <w:color w:val="FF0000"/>
        </w:rPr>
      </w:pPr>
    </w:p>
    <w:p w14:paraId="72DDC460" w14:textId="77777777" w:rsidR="000D5C1B" w:rsidRPr="003A396B" w:rsidRDefault="000D5C1B" w:rsidP="000D5C1B">
      <w:pPr>
        <w:jc w:val="center"/>
        <w:rPr>
          <w:rFonts w:ascii="Verdana" w:hAnsi="Verdana"/>
          <w:color w:val="FF0000"/>
        </w:rPr>
      </w:pPr>
    </w:p>
    <w:p w14:paraId="40C38F5C" w14:textId="77777777" w:rsidR="000D5C1B" w:rsidRPr="003A396B" w:rsidRDefault="000D5C1B" w:rsidP="000D5C1B">
      <w:pPr>
        <w:jc w:val="center"/>
        <w:rPr>
          <w:rFonts w:ascii="Verdana" w:hAnsi="Verdana"/>
          <w:color w:val="FF0000"/>
        </w:rPr>
      </w:pPr>
    </w:p>
    <w:p w14:paraId="295F9942" w14:textId="77777777" w:rsidR="000D5C1B" w:rsidRDefault="000D5C1B" w:rsidP="000D5C1B">
      <w:pPr>
        <w:jc w:val="center"/>
        <w:rPr>
          <w:rFonts w:ascii="Verdana" w:hAnsi="Verdana"/>
          <w:color w:val="FF0000"/>
          <w:sz w:val="32"/>
          <w:szCs w:val="32"/>
        </w:rPr>
      </w:pPr>
    </w:p>
    <w:tbl>
      <w:tblPr>
        <w:tblW w:w="0" w:type="auto"/>
        <w:tblCellMar>
          <w:left w:w="70" w:type="dxa"/>
          <w:right w:w="70" w:type="dxa"/>
        </w:tblCellMar>
        <w:tblLook w:val="04A0" w:firstRow="1" w:lastRow="0" w:firstColumn="1" w:lastColumn="0" w:noHBand="0" w:noVBand="1"/>
      </w:tblPr>
      <w:tblGrid>
        <w:gridCol w:w="4597"/>
        <w:gridCol w:w="1275"/>
        <w:gridCol w:w="1255"/>
        <w:gridCol w:w="1255"/>
        <w:gridCol w:w="1255"/>
      </w:tblGrid>
      <w:tr w:rsidR="000D5C1B" w:rsidRPr="00862D78" w14:paraId="104C2AF8" w14:textId="77777777" w:rsidTr="00E04BE5">
        <w:trPr>
          <w:trHeight w:val="170"/>
        </w:trPr>
        <w:tc>
          <w:tcPr>
            <w:tcW w:w="0" w:type="auto"/>
            <w:tcBorders>
              <w:top w:val="nil"/>
              <w:left w:val="nil"/>
              <w:bottom w:val="nil"/>
              <w:right w:val="nil"/>
            </w:tcBorders>
            <w:shd w:val="clear" w:color="auto" w:fill="auto"/>
            <w:noWrap/>
            <w:vAlign w:val="center"/>
            <w:hideMark/>
          </w:tcPr>
          <w:p w14:paraId="538754D6" w14:textId="77777777" w:rsidR="000D5C1B" w:rsidRPr="00862D78" w:rsidRDefault="000D5C1B" w:rsidP="00E04BE5">
            <w:pPr>
              <w:rPr>
                <w:rFonts w:ascii="Verdana" w:hAnsi="Verdana" w:cs="Calibri"/>
                <w:b/>
                <w:bCs/>
                <w:color w:val="000000" w:themeColor="text1"/>
                <w:sz w:val="16"/>
                <w:szCs w:val="16"/>
              </w:rPr>
            </w:pPr>
            <w:r w:rsidRPr="00862D78">
              <w:rPr>
                <w:rFonts w:ascii="Verdana" w:hAnsi="Verdana" w:cs="Calibri"/>
                <w:b/>
                <w:bCs/>
                <w:color w:val="000000" w:themeColor="text1"/>
                <w:sz w:val="16"/>
                <w:szCs w:val="16"/>
              </w:rPr>
              <w:t>Cartão BRB S.A.</w:t>
            </w:r>
          </w:p>
        </w:tc>
        <w:tc>
          <w:tcPr>
            <w:tcW w:w="0" w:type="auto"/>
            <w:tcBorders>
              <w:top w:val="nil"/>
              <w:left w:val="nil"/>
              <w:bottom w:val="nil"/>
              <w:right w:val="nil"/>
            </w:tcBorders>
            <w:shd w:val="clear" w:color="auto" w:fill="auto"/>
            <w:noWrap/>
            <w:vAlign w:val="center"/>
            <w:hideMark/>
          </w:tcPr>
          <w:p w14:paraId="09CE8A1C" w14:textId="77777777" w:rsidR="000D5C1B" w:rsidRPr="00862D78" w:rsidRDefault="000D5C1B" w:rsidP="00E04BE5">
            <w:pPr>
              <w:rPr>
                <w:rFonts w:ascii="Verdana" w:hAnsi="Verdana" w:cs="Calibri"/>
                <w:b/>
                <w:bCs/>
                <w:color w:val="000000" w:themeColor="text1"/>
                <w:sz w:val="16"/>
                <w:szCs w:val="16"/>
              </w:rPr>
            </w:pPr>
          </w:p>
        </w:tc>
        <w:tc>
          <w:tcPr>
            <w:tcW w:w="0" w:type="auto"/>
            <w:tcBorders>
              <w:top w:val="nil"/>
              <w:left w:val="nil"/>
              <w:bottom w:val="nil"/>
              <w:right w:val="nil"/>
            </w:tcBorders>
            <w:shd w:val="clear" w:color="auto" w:fill="auto"/>
            <w:noWrap/>
            <w:vAlign w:val="center"/>
            <w:hideMark/>
          </w:tcPr>
          <w:p w14:paraId="53950B05" w14:textId="77777777" w:rsidR="000D5C1B" w:rsidRPr="00862D78" w:rsidRDefault="000D5C1B" w:rsidP="00E04BE5">
            <w:pPr>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17D49729" w14:textId="77777777" w:rsidR="000D5C1B" w:rsidRPr="00862D78" w:rsidRDefault="000D5C1B" w:rsidP="00E04BE5">
            <w:pPr>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51B7B94A" w14:textId="77777777" w:rsidR="000D5C1B" w:rsidRPr="00862D78" w:rsidRDefault="000D5C1B" w:rsidP="00E04BE5">
            <w:pPr>
              <w:rPr>
                <w:rFonts w:ascii="Verdana" w:hAnsi="Verdana"/>
                <w:color w:val="000000" w:themeColor="text1"/>
                <w:sz w:val="16"/>
                <w:szCs w:val="16"/>
              </w:rPr>
            </w:pPr>
          </w:p>
        </w:tc>
      </w:tr>
      <w:tr w:rsidR="000D5C1B" w:rsidRPr="00862D78" w14:paraId="4EB29220" w14:textId="77777777" w:rsidTr="00E04BE5">
        <w:trPr>
          <w:trHeight w:val="170"/>
        </w:trPr>
        <w:tc>
          <w:tcPr>
            <w:tcW w:w="0" w:type="auto"/>
            <w:tcBorders>
              <w:top w:val="nil"/>
              <w:left w:val="nil"/>
              <w:bottom w:val="nil"/>
              <w:right w:val="nil"/>
            </w:tcBorders>
            <w:shd w:val="clear" w:color="auto" w:fill="auto"/>
            <w:noWrap/>
            <w:vAlign w:val="center"/>
            <w:hideMark/>
          </w:tcPr>
          <w:p w14:paraId="551932D3" w14:textId="77777777" w:rsidR="000D5C1B" w:rsidRPr="00862D78" w:rsidRDefault="000D5C1B" w:rsidP="00E04BE5">
            <w:pPr>
              <w:rPr>
                <w:rFonts w:ascii="Verdana" w:hAnsi="Verdana" w:cs="Calibri"/>
                <w:b/>
                <w:bCs/>
                <w:color w:val="000000" w:themeColor="text1"/>
                <w:sz w:val="16"/>
                <w:szCs w:val="16"/>
              </w:rPr>
            </w:pPr>
            <w:r w:rsidRPr="00862D78">
              <w:rPr>
                <w:rFonts w:ascii="Verdana" w:hAnsi="Verdana" w:cs="Calibri"/>
                <w:b/>
                <w:bCs/>
                <w:color w:val="000000" w:themeColor="text1"/>
                <w:sz w:val="16"/>
                <w:szCs w:val="16"/>
              </w:rPr>
              <w:t>Balanço Patrimonial</w:t>
            </w:r>
          </w:p>
        </w:tc>
        <w:tc>
          <w:tcPr>
            <w:tcW w:w="0" w:type="auto"/>
            <w:tcBorders>
              <w:top w:val="nil"/>
              <w:left w:val="nil"/>
              <w:bottom w:val="nil"/>
              <w:right w:val="nil"/>
            </w:tcBorders>
            <w:shd w:val="clear" w:color="auto" w:fill="auto"/>
            <w:noWrap/>
            <w:vAlign w:val="center"/>
            <w:hideMark/>
          </w:tcPr>
          <w:p w14:paraId="42BFB479" w14:textId="77777777" w:rsidR="000D5C1B" w:rsidRPr="00862D78" w:rsidRDefault="000D5C1B" w:rsidP="00E04BE5">
            <w:pPr>
              <w:rPr>
                <w:rFonts w:ascii="Verdana" w:hAnsi="Verdana" w:cs="Calibri"/>
                <w:b/>
                <w:bCs/>
                <w:color w:val="000000" w:themeColor="text1"/>
                <w:sz w:val="16"/>
                <w:szCs w:val="16"/>
              </w:rPr>
            </w:pPr>
          </w:p>
        </w:tc>
        <w:tc>
          <w:tcPr>
            <w:tcW w:w="0" w:type="auto"/>
            <w:tcBorders>
              <w:top w:val="nil"/>
              <w:left w:val="nil"/>
              <w:bottom w:val="nil"/>
              <w:right w:val="nil"/>
            </w:tcBorders>
            <w:shd w:val="clear" w:color="auto" w:fill="auto"/>
            <w:noWrap/>
            <w:vAlign w:val="center"/>
            <w:hideMark/>
          </w:tcPr>
          <w:p w14:paraId="4F7B6E68" w14:textId="77777777" w:rsidR="000D5C1B" w:rsidRPr="00862D78" w:rsidRDefault="000D5C1B" w:rsidP="00E04BE5">
            <w:pPr>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4D476D90" w14:textId="77777777" w:rsidR="000D5C1B" w:rsidRPr="00862D78" w:rsidRDefault="000D5C1B" w:rsidP="00E04BE5">
            <w:pPr>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484308BA" w14:textId="77777777" w:rsidR="000D5C1B" w:rsidRPr="00862D78" w:rsidRDefault="000D5C1B" w:rsidP="00E04BE5">
            <w:pPr>
              <w:rPr>
                <w:rFonts w:ascii="Verdana" w:hAnsi="Verdana"/>
                <w:color w:val="000000" w:themeColor="text1"/>
                <w:sz w:val="16"/>
                <w:szCs w:val="16"/>
              </w:rPr>
            </w:pPr>
          </w:p>
        </w:tc>
      </w:tr>
      <w:tr w:rsidR="000D5C1B" w:rsidRPr="00862D78" w14:paraId="716DFBFD" w14:textId="77777777" w:rsidTr="00E04BE5">
        <w:trPr>
          <w:trHeight w:val="170"/>
        </w:trPr>
        <w:tc>
          <w:tcPr>
            <w:tcW w:w="0" w:type="auto"/>
            <w:tcBorders>
              <w:top w:val="nil"/>
              <w:left w:val="nil"/>
              <w:bottom w:val="nil"/>
              <w:right w:val="nil"/>
            </w:tcBorders>
            <w:shd w:val="clear" w:color="auto" w:fill="auto"/>
            <w:noWrap/>
            <w:vAlign w:val="center"/>
            <w:hideMark/>
          </w:tcPr>
          <w:p w14:paraId="339CA533" w14:textId="77777777" w:rsidR="000D5C1B" w:rsidRPr="00862D78" w:rsidRDefault="000D5C1B" w:rsidP="00E04BE5">
            <w:pPr>
              <w:rPr>
                <w:rFonts w:ascii="Verdana" w:hAnsi="Verdana" w:cs="Calibri"/>
                <w:b/>
                <w:bCs/>
                <w:color w:val="000000" w:themeColor="text1"/>
                <w:sz w:val="16"/>
                <w:szCs w:val="16"/>
              </w:rPr>
            </w:pPr>
            <w:r w:rsidRPr="00862D78">
              <w:rPr>
                <w:rFonts w:ascii="Verdana" w:hAnsi="Verdana" w:cs="Calibri"/>
                <w:b/>
                <w:bCs/>
                <w:color w:val="000000" w:themeColor="text1"/>
                <w:sz w:val="16"/>
                <w:szCs w:val="16"/>
              </w:rPr>
              <w:t>Em 31.12.2020 e 31.12.2019</w:t>
            </w:r>
          </w:p>
        </w:tc>
        <w:tc>
          <w:tcPr>
            <w:tcW w:w="0" w:type="auto"/>
            <w:tcBorders>
              <w:top w:val="nil"/>
              <w:left w:val="nil"/>
              <w:bottom w:val="nil"/>
              <w:right w:val="nil"/>
            </w:tcBorders>
            <w:shd w:val="clear" w:color="auto" w:fill="auto"/>
            <w:noWrap/>
            <w:vAlign w:val="center"/>
            <w:hideMark/>
          </w:tcPr>
          <w:p w14:paraId="1B7A6B9F" w14:textId="77777777" w:rsidR="000D5C1B" w:rsidRPr="00862D78" w:rsidRDefault="000D5C1B" w:rsidP="00E04BE5">
            <w:pPr>
              <w:rPr>
                <w:rFonts w:ascii="Verdana" w:hAnsi="Verdana" w:cs="Calibri"/>
                <w:b/>
                <w:bCs/>
                <w:color w:val="000000" w:themeColor="text1"/>
                <w:sz w:val="16"/>
                <w:szCs w:val="16"/>
              </w:rPr>
            </w:pPr>
          </w:p>
        </w:tc>
        <w:tc>
          <w:tcPr>
            <w:tcW w:w="0" w:type="auto"/>
            <w:tcBorders>
              <w:top w:val="nil"/>
              <w:left w:val="nil"/>
              <w:bottom w:val="nil"/>
              <w:right w:val="nil"/>
            </w:tcBorders>
            <w:shd w:val="clear" w:color="auto" w:fill="auto"/>
            <w:noWrap/>
            <w:vAlign w:val="center"/>
            <w:hideMark/>
          </w:tcPr>
          <w:p w14:paraId="427F8149" w14:textId="77777777" w:rsidR="000D5C1B" w:rsidRPr="00862D78" w:rsidRDefault="000D5C1B" w:rsidP="00E04BE5">
            <w:pPr>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308FB526" w14:textId="77777777" w:rsidR="000D5C1B" w:rsidRPr="00862D78" w:rsidRDefault="000D5C1B" w:rsidP="00E04BE5">
            <w:pPr>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14252E4D" w14:textId="77777777" w:rsidR="000D5C1B" w:rsidRPr="00862D78" w:rsidRDefault="000D5C1B" w:rsidP="00E04BE5">
            <w:pPr>
              <w:rPr>
                <w:rFonts w:ascii="Verdana" w:hAnsi="Verdana"/>
                <w:color w:val="000000" w:themeColor="text1"/>
                <w:sz w:val="16"/>
                <w:szCs w:val="16"/>
              </w:rPr>
            </w:pPr>
          </w:p>
        </w:tc>
      </w:tr>
      <w:tr w:rsidR="000D5C1B" w:rsidRPr="00862D78" w14:paraId="035CAFF5" w14:textId="77777777" w:rsidTr="00E04BE5">
        <w:trPr>
          <w:trHeight w:val="170"/>
        </w:trPr>
        <w:tc>
          <w:tcPr>
            <w:tcW w:w="0" w:type="auto"/>
            <w:tcBorders>
              <w:top w:val="nil"/>
              <w:left w:val="nil"/>
              <w:bottom w:val="nil"/>
              <w:right w:val="nil"/>
            </w:tcBorders>
            <w:shd w:val="clear" w:color="auto" w:fill="auto"/>
            <w:noWrap/>
            <w:vAlign w:val="center"/>
            <w:hideMark/>
          </w:tcPr>
          <w:p w14:paraId="236905B5" w14:textId="77777777" w:rsidR="000D5C1B" w:rsidRPr="00862D78" w:rsidRDefault="000D5C1B" w:rsidP="00E04BE5">
            <w:pPr>
              <w:rPr>
                <w:rFonts w:ascii="Verdana" w:hAnsi="Verdana" w:cs="Calibri"/>
                <w:b/>
                <w:bCs/>
                <w:color w:val="000000" w:themeColor="text1"/>
                <w:sz w:val="16"/>
                <w:szCs w:val="16"/>
              </w:rPr>
            </w:pPr>
            <w:r w:rsidRPr="00862D78">
              <w:rPr>
                <w:rFonts w:ascii="Verdana" w:hAnsi="Verdana" w:cs="Calibri"/>
                <w:b/>
                <w:bCs/>
                <w:color w:val="000000" w:themeColor="text1"/>
                <w:sz w:val="16"/>
                <w:szCs w:val="16"/>
              </w:rPr>
              <w:t>(em milhares de Reais)</w:t>
            </w:r>
          </w:p>
        </w:tc>
        <w:tc>
          <w:tcPr>
            <w:tcW w:w="0" w:type="auto"/>
            <w:tcBorders>
              <w:top w:val="nil"/>
              <w:left w:val="nil"/>
              <w:bottom w:val="nil"/>
              <w:right w:val="nil"/>
            </w:tcBorders>
            <w:shd w:val="clear" w:color="auto" w:fill="auto"/>
            <w:noWrap/>
            <w:vAlign w:val="center"/>
            <w:hideMark/>
          </w:tcPr>
          <w:p w14:paraId="0F0CC0B5" w14:textId="77777777" w:rsidR="000D5C1B" w:rsidRPr="00862D78" w:rsidRDefault="000D5C1B" w:rsidP="00E04BE5">
            <w:pPr>
              <w:rPr>
                <w:rFonts w:ascii="Verdana" w:hAnsi="Verdana" w:cs="Calibri"/>
                <w:b/>
                <w:bCs/>
                <w:color w:val="000000" w:themeColor="text1"/>
                <w:sz w:val="16"/>
                <w:szCs w:val="16"/>
              </w:rPr>
            </w:pPr>
          </w:p>
        </w:tc>
        <w:tc>
          <w:tcPr>
            <w:tcW w:w="0" w:type="auto"/>
            <w:tcBorders>
              <w:top w:val="nil"/>
              <w:left w:val="nil"/>
              <w:bottom w:val="nil"/>
              <w:right w:val="nil"/>
            </w:tcBorders>
            <w:shd w:val="clear" w:color="auto" w:fill="auto"/>
            <w:noWrap/>
            <w:vAlign w:val="center"/>
            <w:hideMark/>
          </w:tcPr>
          <w:p w14:paraId="77498BF5" w14:textId="77777777" w:rsidR="000D5C1B" w:rsidRPr="00862D78" w:rsidRDefault="000D5C1B" w:rsidP="00E04BE5">
            <w:pPr>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5B8B3CA6" w14:textId="77777777" w:rsidR="000D5C1B" w:rsidRPr="00862D78" w:rsidRDefault="000D5C1B" w:rsidP="00E04BE5">
            <w:pPr>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07A295E2" w14:textId="77777777" w:rsidR="000D5C1B" w:rsidRPr="00862D78" w:rsidRDefault="000D5C1B" w:rsidP="00E04BE5">
            <w:pPr>
              <w:rPr>
                <w:rFonts w:ascii="Verdana" w:hAnsi="Verdana"/>
                <w:color w:val="000000" w:themeColor="text1"/>
                <w:sz w:val="16"/>
                <w:szCs w:val="16"/>
              </w:rPr>
            </w:pPr>
          </w:p>
        </w:tc>
      </w:tr>
      <w:tr w:rsidR="000D5C1B" w:rsidRPr="00862D78" w14:paraId="3F5E33B0" w14:textId="77777777" w:rsidTr="00E04BE5">
        <w:trPr>
          <w:trHeight w:val="170"/>
        </w:trPr>
        <w:tc>
          <w:tcPr>
            <w:tcW w:w="0" w:type="auto"/>
            <w:tcBorders>
              <w:top w:val="nil"/>
              <w:left w:val="nil"/>
              <w:bottom w:val="nil"/>
              <w:right w:val="nil"/>
            </w:tcBorders>
            <w:shd w:val="clear" w:color="auto" w:fill="auto"/>
            <w:noWrap/>
            <w:vAlign w:val="center"/>
            <w:hideMark/>
          </w:tcPr>
          <w:p w14:paraId="15D70DF7" w14:textId="77777777" w:rsidR="000D5C1B" w:rsidRPr="00862D78" w:rsidRDefault="000D5C1B" w:rsidP="00E04BE5">
            <w:pPr>
              <w:rPr>
                <w:rFonts w:ascii="Verdana" w:hAnsi="Verdana"/>
                <w:color w:val="000000" w:themeColor="text1"/>
                <w:sz w:val="16"/>
                <w:szCs w:val="16"/>
              </w:rPr>
            </w:pPr>
          </w:p>
        </w:tc>
        <w:tc>
          <w:tcPr>
            <w:tcW w:w="0" w:type="auto"/>
            <w:gridSpan w:val="2"/>
            <w:tcBorders>
              <w:top w:val="nil"/>
              <w:left w:val="nil"/>
              <w:bottom w:val="nil"/>
              <w:right w:val="nil"/>
            </w:tcBorders>
            <w:shd w:val="clear" w:color="auto" w:fill="auto"/>
            <w:noWrap/>
            <w:vAlign w:val="center"/>
            <w:hideMark/>
          </w:tcPr>
          <w:p w14:paraId="763F8CE7" w14:textId="77777777" w:rsidR="000D5C1B" w:rsidRPr="00746FBD" w:rsidRDefault="000D5C1B" w:rsidP="00E04BE5">
            <w:pPr>
              <w:jc w:val="center"/>
              <w:rPr>
                <w:rFonts w:ascii="Verdana" w:hAnsi="Verdana"/>
                <w:b/>
                <w:bCs/>
                <w:color w:val="000000" w:themeColor="text1"/>
                <w:sz w:val="16"/>
                <w:szCs w:val="16"/>
              </w:rPr>
            </w:pPr>
            <w:r w:rsidRPr="00746FBD">
              <w:rPr>
                <w:rFonts w:ascii="Verdana" w:hAnsi="Verdana"/>
                <w:b/>
                <w:bCs/>
                <w:color w:val="000000" w:themeColor="text1"/>
                <w:sz w:val="16"/>
                <w:szCs w:val="16"/>
              </w:rPr>
              <w:t>CARTÃO BRB S.A.</w:t>
            </w:r>
          </w:p>
        </w:tc>
        <w:tc>
          <w:tcPr>
            <w:tcW w:w="0" w:type="auto"/>
            <w:gridSpan w:val="2"/>
            <w:tcBorders>
              <w:top w:val="nil"/>
              <w:left w:val="nil"/>
              <w:bottom w:val="nil"/>
              <w:right w:val="nil"/>
            </w:tcBorders>
            <w:shd w:val="clear" w:color="auto" w:fill="auto"/>
            <w:noWrap/>
            <w:vAlign w:val="center"/>
            <w:hideMark/>
          </w:tcPr>
          <w:p w14:paraId="7F0D6164" w14:textId="77777777" w:rsidR="000D5C1B" w:rsidRPr="00746FBD" w:rsidRDefault="000D5C1B" w:rsidP="00E04BE5">
            <w:pPr>
              <w:jc w:val="center"/>
              <w:rPr>
                <w:rFonts w:ascii="Verdana" w:hAnsi="Verdana"/>
                <w:b/>
                <w:bCs/>
                <w:color w:val="000000" w:themeColor="text1"/>
                <w:sz w:val="16"/>
                <w:szCs w:val="16"/>
              </w:rPr>
            </w:pPr>
            <w:r w:rsidRPr="00746FBD">
              <w:rPr>
                <w:rFonts w:ascii="Verdana" w:hAnsi="Verdana"/>
                <w:b/>
                <w:bCs/>
                <w:color w:val="000000" w:themeColor="text1"/>
                <w:sz w:val="16"/>
                <w:szCs w:val="16"/>
              </w:rPr>
              <w:t>CONSOLIDADO</w:t>
            </w:r>
          </w:p>
        </w:tc>
      </w:tr>
      <w:tr w:rsidR="000D5C1B" w:rsidRPr="00862D78" w14:paraId="7680DD75" w14:textId="77777777" w:rsidTr="00E04BE5">
        <w:trPr>
          <w:trHeight w:val="170"/>
        </w:trPr>
        <w:tc>
          <w:tcPr>
            <w:tcW w:w="0" w:type="auto"/>
            <w:tcBorders>
              <w:top w:val="nil"/>
              <w:left w:val="nil"/>
              <w:bottom w:val="nil"/>
              <w:right w:val="nil"/>
            </w:tcBorders>
            <w:shd w:val="clear" w:color="auto" w:fill="auto"/>
            <w:noWrap/>
            <w:vAlign w:val="center"/>
            <w:hideMark/>
          </w:tcPr>
          <w:p w14:paraId="1BF1B23E" w14:textId="77777777" w:rsidR="000D5C1B" w:rsidRPr="00862D78" w:rsidRDefault="000D5C1B" w:rsidP="00E04BE5">
            <w:pPr>
              <w:rPr>
                <w:rFonts w:ascii="Verdana" w:hAnsi="Verdana" w:cs="Calibri"/>
                <w:b/>
                <w:bCs/>
                <w:color w:val="000000" w:themeColor="text1"/>
                <w:sz w:val="16"/>
                <w:szCs w:val="16"/>
              </w:rPr>
            </w:pPr>
            <w:r w:rsidRPr="00862D78">
              <w:rPr>
                <w:rFonts w:ascii="Verdana" w:hAnsi="Verdana" w:cs="Calibri"/>
                <w:b/>
                <w:bCs/>
                <w:color w:val="000000" w:themeColor="text1"/>
                <w:sz w:val="16"/>
                <w:szCs w:val="16"/>
              </w:rPr>
              <w:t>Passivo</w:t>
            </w:r>
          </w:p>
        </w:tc>
        <w:tc>
          <w:tcPr>
            <w:tcW w:w="0" w:type="auto"/>
            <w:tcBorders>
              <w:top w:val="nil"/>
              <w:left w:val="nil"/>
              <w:bottom w:val="nil"/>
              <w:right w:val="nil"/>
            </w:tcBorders>
            <w:shd w:val="clear" w:color="auto" w:fill="auto"/>
            <w:noWrap/>
            <w:vAlign w:val="center"/>
            <w:hideMark/>
          </w:tcPr>
          <w:p w14:paraId="224FBD0E" w14:textId="77777777" w:rsidR="000D5C1B" w:rsidRPr="00862D78" w:rsidRDefault="000D5C1B" w:rsidP="00E04BE5">
            <w:pPr>
              <w:jc w:val="center"/>
              <w:rPr>
                <w:rFonts w:ascii="Verdana" w:hAnsi="Verdana" w:cs="Calibri"/>
                <w:b/>
                <w:bCs/>
                <w:color w:val="000000" w:themeColor="text1"/>
                <w:sz w:val="16"/>
                <w:szCs w:val="16"/>
              </w:rPr>
            </w:pPr>
            <w:r w:rsidRPr="00862D78">
              <w:rPr>
                <w:rFonts w:ascii="Verdana" w:hAnsi="Verdana" w:cs="Calibri"/>
                <w:b/>
                <w:bCs/>
                <w:color w:val="000000" w:themeColor="text1"/>
                <w:sz w:val="16"/>
                <w:szCs w:val="16"/>
              </w:rPr>
              <w:t>31/12/2020</w:t>
            </w:r>
          </w:p>
        </w:tc>
        <w:tc>
          <w:tcPr>
            <w:tcW w:w="0" w:type="auto"/>
            <w:tcBorders>
              <w:top w:val="nil"/>
              <w:left w:val="nil"/>
              <w:bottom w:val="nil"/>
              <w:right w:val="nil"/>
            </w:tcBorders>
            <w:shd w:val="clear" w:color="auto" w:fill="auto"/>
            <w:noWrap/>
            <w:vAlign w:val="center"/>
            <w:hideMark/>
          </w:tcPr>
          <w:p w14:paraId="68149554" w14:textId="77777777" w:rsidR="000D5C1B" w:rsidRPr="00862D78" w:rsidRDefault="000D5C1B" w:rsidP="00E04BE5">
            <w:pPr>
              <w:jc w:val="center"/>
              <w:rPr>
                <w:rFonts w:ascii="Verdana" w:hAnsi="Verdana" w:cs="Calibri"/>
                <w:b/>
                <w:bCs/>
                <w:color w:val="000000" w:themeColor="text1"/>
                <w:sz w:val="16"/>
                <w:szCs w:val="16"/>
              </w:rPr>
            </w:pPr>
            <w:r w:rsidRPr="00862D78">
              <w:rPr>
                <w:rFonts w:ascii="Verdana" w:hAnsi="Verdana" w:cs="Calibri"/>
                <w:b/>
                <w:bCs/>
                <w:color w:val="000000" w:themeColor="text1"/>
                <w:sz w:val="16"/>
                <w:szCs w:val="16"/>
              </w:rPr>
              <w:t>31/12/2019</w:t>
            </w:r>
          </w:p>
        </w:tc>
        <w:tc>
          <w:tcPr>
            <w:tcW w:w="0" w:type="auto"/>
            <w:tcBorders>
              <w:top w:val="nil"/>
              <w:left w:val="nil"/>
              <w:bottom w:val="nil"/>
              <w:right w:val="nil"/>
            </w:tcBorders>
            <w:shd w:val="clear" w:color="auto" w:fill="auto"/>
            <w:noWrap/>
            <w:vAlign w:val="center"/>
            <w:hideMark/>
          </w:tcPr>
          <w:p w14:paraId="78B1B026" w14:textId="77777777" w:rsidR="000D5C1B" w:rsidRPr="00862D78" w:rsidRDefault="000D5C1B" w:rsidP="00E04BE5">
            <w:pPr>
              <w:jc w:val="center"/>
              <w:rPr>
                <w:rFonts w:ascii="Verdana" w:hAnsi="Verdana" w:cs="Calibri"/>
                <w:b/>
                <w:bCs/>
                <w:color w:val="000000" w:themeColor="text1"/>
                <w:sz w:val="16"/>
                <w:szCs w:val="16"/>
              </w:rPr>
            </w:pPr>
            <w:r w:rsidRPr="00862D78">
              <w:rPr>
                <w:rFonts w:ascii="Verdana" w:hAnsi="Verdana" w:cs="Calibri"/>
                <w:b/>
                <w:bCs/>
                <w:color w:val="000000" w:themeColor="text1"/>
                <w:sz w:val="16"/>
                <w:szCs w:val="16"/>
              </w:rPr>
              <w:t>31/12/2020</w:t>
            </w:r>
          </w:p>
        </w:tc>
        <w:tc>
          <w:tcPr>
            <w:tcW w:w="0" w:type="auto"/>
            <w:tcBorders>
              <w:top w:val="nil"/>
              <w:left w:val="nil"/>
              <w:bottom w:val="nil"/>
              <w:right w:val="nil"/>
            </w:tcBorders>
            <w:shd w:val="clear" w:color="auto" w:fill="auto"/>
            <w:noWrap/>
            <w:vAlign w:val="center"/>
            <w:hideMark/>
          </w:tcPr>
          <w:p w14:paraId="53BF8C94" w14:textId="77777777" w:rsidR="000D5C1B" w:rsidRPr="00862D78" w:rsidRDefault="000D5C1B" w:rsidP="00E04BE5">
            <w:pPr>
              <w:jc w:val="center"/>
              <w:rPr>
                <w:rFonts w:ascii="Verdana" w:hAnsi="Verdana" w:cs="Calibri"/>
                <w:b/>
                <w:bCs/>
                <w:color w:val="000000" w:themeColor="text1"/>
                <w:sz w:val="16"/>
                <w:szCs w:val="16"/>
              </w:rPr>
            </w:pPr>
            <w:r w:rsidRPr="00862D78">
              <w:rPr>
                <w:rFonts w:ascii="Verdana" w:hAnsi="Verdana" w:cs="Calibri"/>
                <w:b/>
                <w:bCs/>
                <w:color w:val="000000" w:themeColor="text1"/>
                <w:sz w:val="16"/>
                <w:szCs w:val="16"/>
              </w:rPr>
              <w:t>31/12/2019</w:t>
            </w:r>
          </w:p>
        </w:tc>
      </w:tr>
      <w:tr w:rsidR="000D5C1B" w:rsidRPr="00862D78" w14:paraId="4E38A5B7" w14:textId="77777777" w:rsidTr="00E04BE5">
        <w:trPr>
          <w:trHeight w:val="170"/>
        </w:trPr>
        <w:tc>
          <w:tcPr>
            <w:tcW w:w="0" w:type="auto"/>
            <w:tcBorders>
              <w:top w:val="nil"/>
              <w:left w:val="nil"/>
              <w:bottom w:val="nil"/>
              <w:right w:val="nil"/>
            </w:tcBorders>
            <w:shd w:val="clear" w:color="auto" w:fill="auto"/>
            <w:noWrap/>
            <w:vAlign w:val="center"/>
            <w:hideMark/>
          </w:tcPr>
          <w:p w14:paraId="48BCCD96" w14:textId="77777777" w:rsidR="000D5C1B" w:rsidRPr="00862D78" w:rsidRDefault="000D5C1B" w:rsidP="00E04BE5">
            <w:pPr>
              <w:jc w:val="center"/>
              <w:rPr>
                <w:rFonts w:ascii="Verdana" w:hAnsi="Verdana" w:cs="Calibri"/>
                <w:b/>
                <w:bCs/>
                <w:color w:val="000000" w:themeColor="text1"/>
                <w:sz w:val="16"/>
                <w:szCs w:val="16"/>
              </w:rPr>
            </w:pPr>
          </w:p>
        </w:tc>
        <w:tc>
          <w:tcPr>
            <w:tcW w:w="0" w:type="auto"/>
            <w:tcBorders>
              <w:top w:val="nil"/>
              <w:left w:val="nil"/>
              <w:bottom w:val="nil"/>
              <w:right w:val="nil"/>
            </w:tcBorders>
            <w:shd w:val="clear" w:color="auto" w:fill="auto"/>
            <w:noWrap/>
            <w:vAlign w:val="center"/>
            <w:hideMark/>
          </w:tcPr>
          <w:p w14:paraId="0E27C58B" w14:textId="77777777" w:rsidR="000D5C1B" w:rsidRPr="00862D78" w:rsidRDefault="000D5C1B" w:rsidP="00E04BE5">
            <w:pPr>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26D21501" w14:textId="77777777" w:rsidR="000D5C1B" w:rsidRPr="00862D78" w:rsidRDefault="000D5C1B" w:rsidP="00E04BE5">
            <w:pPr>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647C80FB" w14:textId="77777777" w:rsidR="000D5C1B" w:rsidRPr="00862D78" w:rsidRDefault="000D5C1B" w:rsidP="00E04BE5">
            <w:pPr>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176D112D" w14:textId="77777777" w:rsidR="000D5C1B" w:rsidRPr="00862D78" w:rsidRDefault="000D5C1B" w:rsidP="00E04BE5">
            <w:pPr>
              <w:rPr>
                <w:rFonts w:ascii="Verdana" w:hAnsi="Verdana"/>
                <w:color w:val="000000" w:themeColor="text1"/>
                <w:sz w:val="16"/>
                <w:szCs w:val="16"/>
              </w:rPr>
            </w:pPr>
          </w:p>
        </w:tc>
      </w:tr>
      <w:tr w:rsidR="000D5C1B" w:rsidRPr="00862D78" w14:paraId="36C65944" w14:textId="77777777" w:rsidTr="00E04BE5">
        <w:trPr>
          <w:trHeight w:val="170"/>
        </w:trPr>
        <w:tc>
          <w:tcPr>
            <w:tcW w:w="0" w:type="auto"/>
            <w:tcBorders>
              <w:top w:val="single" w:sz="8" w:space="0" w:color="auto"/>
              <w:left w:val="nil"/>
              <w:bottom w:val="single" w:sz="8" w:space="0" w:color="auto"/>
              <w:right w:val="nil"/>
            </w:tcBorders>
            <w:shd w:val="clear" w:color="auto" w:fill="auto"/>
            <w:noWrap/>
            <w:vAlign w:val="center"/>
            <w:hideMark/>
          </w:tcPr>
          <w:p w14:paraId="6E3A4A6C" w14:textId="77777777" w:rsidR="000D5C1B" w:rsidRPr="00862D78" w:rsidRDefault="000D5C1B" w:rsidP="00E04BE5">
            <w:pPr>
              <w:rPr>
                <w:rFonts w:ascii="Verdana" w:hAnsi="Verdana" w:cs="Calibri"/>
                <w:b/>
                <w:bCs/>
                <w:color w:val="000000" w:themeColor="text1"/>
                <w:sz w:val="16"/>
                <w:szCs w:val="16"/>
              </w:rPr>
            </w:pPr>
            <w:r w:rsidRPr="00862D78">
              <w:rPr>
                <w:rFonts w:ascii="Verdana" w:hAnsi="Verdana" w:cs="Calibri"/>
                <w:b/>
                <w:bCs/>
                <w:color w:val="000000" w:themeColor="text1"/>
                <w:sz w:val="16"/>
                <w:szCs w:val="16"/>
              </w:rPr>
              <w:lastRenderedPageBreak/>
              <w:t>Circulante</w:t>
            </w:r>
          </w:p>
        </w:tc>
        <w:tc>
          <w:tcPr>
            <w:tcW w:w="0" w:type="auto"/>
            <w:tcBorders>
              <w:top w:val="single" w:sz="8" w:space="0" w:color="auto"/>
              <w:left w:val="nil"/>
              <w:bottom w:val="single" w:sz="8" w:space="0" w:color="auto"/>
              <w:right w:val="nil"/>
            </w:tcBorders>
            <w:shd w:val="clear" w:color="auto" w:fill="auto"/>
            <w:noWrap/>
            <w:vAlign w:val="center"/>
            <w:hideMark/>
          </w:tcPr>
          <w:p w14:paraId="4D46157B" w14:textId="77777777" w:rsidR="000D5C1B" w:rsidRPr="00862D78" w:rsidRDefault="000D5C1B" w:rsidP="00E04BE5">
            <w:pPr>
              <w:jc w:val="right"/>
              <w:rPr>
                <w:rFonts w:ascii="Verdana" w:hAnsi="Verdana" w:cs="Calibri"/>
                <w:b/>
                <w:bCs/>
                <w:color w:val="000000" w:themeColor="text1"/>
                <w:sz w:val="16"/>
                <w:szCs w:val="16"/>
              </w:rPr>
            </w:pPr>
            <w:r w:rsidRPr="00862D78">
              <w:rPr>
                <w:rFonts w:ascii="Verdana" w:hAnsi="Verdana" w:cs="Calibri"/>
                <w:b/>
                <w:bCs/>
                <w:color w:val="000000" w:themeColor="text1"/>
                <w:sz w:val="16"/>
                <w:szCs w:val="16"/>
              </w:rPr>
              <w:t>801.189</w:t>
            </w:r>
          </w:p>
        </w:tc>
        <w:tc>
          <w:tcPr>
            <w:tcW w:w="0" w:type="auto"/>
            <w:tcBorders>
              <w:top w:val="single" w:sz="8" w:space="0" w:color="auto"/>
              <w:left w:val="nil"/>
              <w:bottom w:val="single" w:sz="8" w:space="0" w:color="auto"/>
              <w:right w:val="nil"/>
            </w:tcBorders>
            <w:shd w:val="clear" w:color="auto" w:fill="auto"/>
            <w:noWrap/>
            <w:vAlign w:val="center"/>
            <w:hideMark/>
          </w:tcPr>
          <w:p w14:paraId="14B30074" w14:textId="77777777" w:rsidR="000D5C1B" w:rsidRPr="00862D78" w:rsidRDefault="000D5C1B" w:rsidP="00E04BE5">
            <w:pPr>
              <w:jc w:val="right"/>
              <w:rPr>
                <w:rFonts w:ascii="Verdana" w:hAnsi="Verdana" w:cs="Calibri"/>
                <w:b/>
                <w:bCs/>
                <w:color w:val="000000" w:themeColor="text1"/>
                <w:sz w:val="16"/>
                <w:szCs w:val="16"/>
              </w:rPr>
            </w:pPr>
            <w:r w:rsidRPr="00862D78">
              <w:rPr>
                <w:rFonts w:ascii="Verdana" w:hAnsi="Verdana" w:cs="Calibri"/>
                <w:b/>
                <w:bCs/>
                <w:color w:val="000000" w:themeColor="text1"/>
                <w:sz w:val="16"/>
                <w:szCs w:val="16"/>
              </w:rPr>
              <w:t>620.005</w:t>
            </w:r>
          </w:p>
        </w:tc>
        <w:tc>
          <w:tcPr>
            <w:tcW w:w="0" w:type="auto"/>
            <w:tcBorders>
              <w:top w:val="single" w:sz="8" w:space="0" w:color="auto"/>
              <w:left w:val="nil"/>
              <w:bottom w:val="single" w:sz="8" w:space="0" w:color="auto"/>
              <w:right w:val="nil"/>
            </w:tcBorders>
            <w:shd w:val="clear" w:color="auto" w:fill="auto"/>
            <w:noWrap/>
            <w:vAlign w:val="center"/>
            <w:hideMark/>
          </w:tcPr>
          <w:p w14:paraId="322523C7" w14:textId="77777777" w:rsidR="000D5C1B" w:rsidRPr="00862D78" w:rsidRDefault="000D5C1B" w:rsidP="00E04BE5">
            <w:pPr>
              <w:jc w:val="right"/>
              <w:rPr>
                <w:rFonts w:ascii="Verdana" w:hAnsi="Verdana" w:cs="Calibri"/>
                <w:b/>
                <w:bCs/>
                <w:color w:val="000000" w:themeColor="text1"/>
                <w:sz w:val="16"/>
                <w:szCs w:val="16"/>
              </w:rPr>
            </w:pPr>
            <w:r w:rsidRPr="00862D78">
              <w:rPr>
                <w:rFonts w:ascii="Verdana" w:hAnsi="Verdana" w:cs="Calibri"/>
                <w:b/>
                <w:bCs/>
                <w:color w:val="000000" w:themeColor="text1"/>
                <w:sz w:val="16"/>
                <w:szCs w:val="16"/>
              </w:rPr>
              <w:t>864.168</w:t>
            </w:r>
          </w:p>
        </w:tc>
        <w:tc>
          <w:tcPr>
            <w:tcW w:w="0" w:type="auto"/>
            <w:tcBorders>
              <w:top w:val="single" w:sz="8" w:space="0" w:color="auto"/>
              <w:left w:val="nil"/>
              <w:bottom w:val="single" w:sz="8" w:space="0" w:color="auto"/>
              <w:right w:val="nil"/>
            </w:tcBorders>
            <w:shd w:val="clear" w:color="auto" w:fill="auto"/>
            <w:noWrap/>
            <w:vAlign w:val="center"/>
            <w:hideMark/>
          </w:tcPr>
          <w:p w14:paraId="55DA67A0" w14:textId="77777777" w:rsidR="000D5C1B" w:rsidRPr="00862D78" w:rsidRDefault="000D5C1B" w:rsidP="00E04BE5">
            <w:pPr>
              <w:jc w:val="right"/>
              <w:rPr>
                <w:rFonts w:ascii="Verdana" w:hAnsi="Verdana" w:cs="Calibri"/>
                <w:b/>
                <w:bCs/>
                <w:color w:val="000000" w:themeColor="text1"/>
                <w:sz w:val="16"/>
                <w:szCs w:val="16"/>
              </w:rPr>
            </w:pPr>
            <w:r w:rsidRPr="00862D78">
              <w:rPr>
                <w:rFonts w:ascii="Verdana" w:hAnsi="Verdana" w:cs="Calibri"/>
                <w:b/>
                <w:bCs/>
                <w:color w:val="000000" w:themeColor="text1"/>
                <w:sz w:val="16"/>
                <w:szCs w:val="16"/>
              </w:rPr>
              <w:t>691.655</w:t>
            </w:r>
          </w:p>
        </w:tc>
      </w:tr>
      <w:tr w:rsidR="000D5C1B" w:rsidRPr="00862D78" w14:paraId="641E5494" w14:textId="77777777" w:rsidTr="00E04BE5">
        <w:trPr>
          <w:trHeight w:val="170"/>
        </w:trPr>
        <w:tc>
          <w:tcPr>
            <w:tcW w:w="0" w:type="auto"/>
            <w:tcBorders>
              <w:top w:val="nil"/>
              <w:left w:val="nil"/>
              <w:bottom w:val="nil"/>
              <w:right w:val="nil"/>
            </w:tcBorders>
            <w:shd w:val="clear" w:color="auto" w:fill="auto"/>
            <w:noWrap/>
            <w:vAlign w:val="center"/>
            <w:hideMark/>
          </w:tcPr>
          <w:p w14:paraId="725B4E02" w14:textId="77777777" w:rsidR="000D5C1B" w:rsidRPr="00862D78" w:rsidRDefault="000D5C1B" w:rsidP="00E04BE5">
            <w:pPr>
              <w:rPr>
                <w:rFonts w:ascii="Verdana" w:hAnsi="Verdana" w:cs="Calibri"/>
                <w:b/>
                <w:bCs/>
                <w:color w:val="000000" w:themeColor="text1"/>
                <w:sz w:val="16"/>
                <w:szCs w:val="16"/>
              </w:rPr>
            </w:pPr>
          </w:p>
        </w:tc>
        <w:tc>
          <w:tcPr>
            <w:tcW w:w="0" w:type="auto"/>
            <w:tcBorders>
              <w:top w:val="nil"/>
              <w:left w:val="nil"/>
              <w:bottom w:val="nil"/>
              <w:right w:val="nil"/>
            </w:tcBorders>
            <w:shd w:val="clear" w:color="auto" w:fill="auto"/>
            <w:noWrap/>
            <w:vAlign w:val="center"/>
            <w:hideMark/>
          </w:tcPr>
          <w:p w14:paraId="33CC876E" w14:textId="77777777" w:rsidR="000D5C1B" w:rsidRPr="00862D78" w:rsidRDefault="000D5C1B" w:rsidP="00E04BE5">
            <w:pPr>
              <w:jc w:val="right"/>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48746598" w14:textId="77777777" w:rsidR="000D5C1B" w:rsidRPr="00862D78" w:rsidRDefault="000D5C1B" w:rsidP="00E04BE5">
            <w:pPr>
              <w:jc w:val="right"/>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346A61DE" w14:textId="77777777" w:rsidR="000D5C1B" w:rsidRPr="00862D78" w:rsidRDefault="000D5C1B" w:rsidP="00E04BE5">
            <w:pPr>
              <w:jc w:val="right"/>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70395FD5" w14:textId="77777777" w:rsidR="000D5C1B" w:rsidRPr="00862D78" w:rsidRDefault="000D5C1B" w:rsidP="00E04BE5">
            <w:pPr>
              <w:jc w:val="right"/>
              <w:rPr>
                <w:rFonts w:ascii="Verdana" w:hAnsi="Verdana"/>
                <w:color w:val="000000" w:themeColor="text1"/>
                <w:sz w:val="16"/>
                <w:szCs w:val="16"/>
              </w:rPr>
            </w:pPr>
          </w:p>
        </w:tc>
      </w:tr>
      <w:tr w:rsidR="000D5C1B" w:rsidRPr="00862D78" w14:paraId="0D860F9C" w14:textId="77777777" w:rsidTr="00E04BE5">
        <w:trPr>
          <w:trHeight w:val="170"/>
        </w:trPr>
        <w:tc>
          <w:tcPr>
            <w:tcW w:w="0" w:type="auto"/>
            <w:tcBorders>
              <w:top w:val="single" w:sz="8" w:space="0" w:color="auto"/>
              <w:left w:val="nil"/>
              <w:bottom w:val="single" w:sz="8" w:space="0" w:color="auto"/>
              <w:right w:val="nil"/>
            </w:tcBorders>
            <w:shd w:val="clear" w:color="auto" w:fill="auto"/>
            <w:noWrap/>
            <w:vAlign w:val="center"/>
            <w:hideMark/>
          </w:tcPr>
          <w:p w14:paraId="7A9FA8AC" w14:textId="77777777" w:rsidR="000D5C1B" w:rsidRPr="00862D78" w:rsidRDefault="000D5C1B" w:rsidP="00E04BE5">
            <w:pPr>
              <w:rPr>
                <w:rFonts w:ascii="Verdana" w:hAnsi="Verdana" w:cs="Calibri"/>
                <w:b/>
                <w:bCs/>
                <w:color w:val="000000" w:themeColor="text1"/>
                <w:sz w:val="16"/>
                <w:szCs w:val="16"/>
              </w:rPr>
            </w:pPr>
            <w:r w:rsidRPr="00862D78">
              <w:rPr>
                <w:rFonts w:ascii="Verdana" w:hAnsi="Verdana" w:cs="Calibri"/>
                <w:b/>
                <w:bCs/>
                <w:color w:val="000000" w:themeColor="text1"/>
                <w:sz w:val="16"/>
                <w:szCs w:val="16"/>
              </w:rPr>
              <w:t>Passivos Financeiros ao Custo Amortizado</w:t>
            </w:r>
          </w:p>
        </w:tc>
        <w:tc>
          <w:tcPr>
            <w:tcW w:w="0" w:type="auto"/>
            <w:tcBorders>
              <w:top w:val="single" w:sz="8" w:space="0" w:color="auto"/>
              <w:left w:val="nil"/>
              <w:bottom w:val="single" w:sz="8" w:space="0" w:color="auto"/>
              <w:right w:val="nil"/>
            </w:tcBorders>
            <w:shd w:val="clear" w:color="auto" w:fill="auto"/>
            <w:noWrap/>
            <w:vAlign w:val="center"/>
            <w:hideMark/>
          </w:tcPr>
          <w:p w14:paraId="5A16D8CD" w14:textId="77777777" w:rsidR="000D5C1B" w:rsidRPr="00862D78" w:rsidRDefault="000D5C1B" w:rsidP="00E04BE5">
            <w:pPr>
              <w:jc w:val="right"/>
              <w:rPr>
                <w:rFonts w:ascii="Verdana" w:hAnsi="Verdana" w:cs="Calibri"/>
                <w:b/>
                <w:bCs/>
                <w:color w:val="000000" w:themeColor="text1"/>
                <w:sz w:val="16"/>
                <w:szCs w:val="16"/>
              </w:rPr>
            </w:pPr>
            <w:r w:rsidRPr="00862D78">
              <w:rPr>
                <w:rFonts w:ascii="Verdana" w:hAnsi="Verdana" w:cs="Calibri"/>
                <w:b/>
                <w:bCs/>
                <w:color w:val="000000" w:themeColor="text1"/>
                <w:sz w:val="16"/>
                <w:szCs w:val="16"/>
              </w:rPr>
              <w:t>801.189</w:t>
            </w:r>
          </w:p>
        </w:tc>
        <w:tc>
          <w:tcPr>
            <w:tcW w:w="0" w:type="auto"/>
            <w:tcBorders>
              <w:top w:val="single" w:sz="8" w:space="0" w:color="auto"/>
              <w:left w:val="nil"/>
              <w:bottom w:val="single" w:sz="8" w:space="0" w:color="auto"/>
              <w:right w:val="nil"/>
            </w:tcBorders>
            <w:shd w:val="clear" w:color="auto" w:fill="auto"/>
            <w:noWrap/>
            <w:vAlign w:val="center"/>
            <w:hideMark/>
          </w:tcPr>
          <w:p w14:paraId="3988164D" w14:textId="77777777" w:rsidR="000D5C1B" w:rsidRPr="00862D78" w:rsidRDefault="000D5C1B" w:rsidP="00E04BE5">
            <w:pPr>
              <w:jc w:val="right"/>
              <w:rPr>
                <w:rFonts w:ascii="Verdana" w:hAnsi="Verdana" w:cs="Calibri"/>
                <w:b/>
                <w:bCs/>
                <w:color w:val="000000" w:themeColor="text1"/>
                <w:sz w:val="16"/>
                <w:szCs w:val="16"/>
              </w:rPr>
            </w:pPr>
            <w:r w:rsidRPr="00862D78">
              <w:rPr>
                <w:rFonts w:ascii="Verdana" w:hAnsi="Verdana" w:cs="Calibri"/>
                <w:b/>
                <w:bCs/>
                <w:color w:val="000000" w:themeColor="text1"/>
                <w:sz w:val="16"/>
                <w:szCs w:val="16"/>
              </w:rPr>
              <w:t>620.005</w:t>
            </w:r>
          </w:p>
        </w:tc>
        <w:tc>
          <w:tcPr>
            <w:tcW w:w="0" w:type="auto"/>
            <w:tcBorders>
              <w:top w:val="single" w:sz="8" w:space="0" w:color="auto"/>
              <w:left w:val="nil"/>
              <w:bottom w:val="single" w:sz="8" w:space="0" w:color="auto"/>
              <w:right w:val="nil"/>
            </w:tcBorders>
            <w:shd w:val="clear" w:color="auto" w:fill="auto"/>
            <w:noWrap/>
            <w:vAlign w:val="center"/>
            <w:hideMark/>
          </w:tcPr>
          <w:p w14:paraId="34CC5C0B" w14:textId="77777777" w:rsidR="000D5C1B" w:rsidRPr="00862D78" w:rsidRDefault="000D5C1B" w:rsidP="00E04BE5">
            <w:pPr>
              <w:jc w:val="right"/>
              <w:rPr>
                <w:rFonts w:ascii="Verdana" w:hAnsi="Verdana" w:cs="Calibri"/>
                <w:b/>
                <w:bCs/>
                <w:color w:val="000000" w:themeColor="text1"/>
                <w:sz w:val="16"/>
                <w:szCs w:val="16"/>
              </w:rPr>
            </w:pPr>
            <w:r w:rsidRPr="00862D78">
              <w:rPr>
                <w:rFonts w:ascii="Verdana" w:hAnsi="Verdana" w:cs="Calibri"/>
                <w:b/>
                <w:bCs/>
                <w:color w:val="000000" w:themeColor="text1"/>
                <w:sz w:val="16"/>
                <w:szCs w:val="16"/>
              </w:rPr>
              <w:t>864.168</w:t>
            </w:r>
          </w:p>
        </w:tc>
        <w:tc>
          <w:tcPr>
            <w:tcW w:w="0" w:type="auto"/>
            <w:tcBorders>
              <w:top w:val="single" w:sz="8" w:space="0" w:color="auto"/>
              <w:left w:val="nil"/>
              <w:bottom w:val="single" w:sz="8" w:space="0" w:color="auto"/>
              <w:right w:val="nil"/>
            </w:tcBorders>
            <w:shd w:val="clear" w:color="auto" w:fill="auto"/>
            <w:noWrap/>
            <w:vAlign w:val="center"/>
            <w:hideMark/>
          </w:tcPr>
          <w:p w14:paraId="1EF3E432" w14:textId="77777777" w:rsidR="000D5C1B" w:rsidRPr="00862D78" w:rsidRDefault="000D5C1B" w:rsidP="00E04BE5">
            <w:pPr>
              <w:jc w:val="right"/>
              <w:rPr>
                <w:rFonts w:ascii="Verdana" w:hAnsi="Verdana" w:cs="Calibri"/>
                <w:b/>
                <w:bCs/>
                <w:color w:val="000000" w:themeColor="text1"/>
                <w:sz w:val="16"/>
                <w:szCs w:val="16"/>
              </w:rPr>
            </w:pPr>
            <w:r w:rsidRPr="00862D78">
              <w:rPr>
                <w:rFonts w:ascii="Verdana" w:hAnsi="Verdana" w:cs="Calibri"/>
                <w:b/>
                <w:bCs/>
                <w:color w:val="000000" w:themeColor="text1"/>
                <w:sz w:val="16"/>
                <w:szCs w:val="16"/>
              </w:rPr>
              <w:t>691.655</w:t>
            </w:r>
          </w:p>
        </w:tc>
      </w:tr>
      <w:tr w:rsidR="000D5C1B" w:rsidRPr="00862D78" w14:paraId="79134A48" w14:textId="77777777" w:rsidTr="00E04BE5">
        <w:trPr>
          <w:trHeight w:val="170"/>
        </w:trPr>
        <w:tc>
          <w:tcPr>
            <w:tcW w:w="0" w:type="auto"/>
            <w:tcBorders>
              <w:top w:val="nil"/>
              <w:left w:val="nil"/>
              <w:bottom w:val="nil"/>
              <w:right w:val="nil"/>
            </w:tcBorders>
            <w:shd w:val="clear" w:color="auto" w:fill="auto"/>
            <w:noWrap/>
            <w:vAlign w:val="center"/>
            <w:hideMark/>
          </w:tcPr>
          <w:p w14:paraId="6B11850C" w14:textId="77777777" w:rsidR="000D5C1B" w:rsidRPr="00862D78" w:rsidRDefault="000D5C1B" w:rsidP="00E04BE5">
            <w:pPr>
              <w:rPr>
                <w:rFonts w:ascii="Verdana" w:hAnsi="Verdana" w:cs="Calibri"/>
                <w:color w:val="000000" w:themeColor="text1"/>
                <w:sz w:val="16"/>
                <w:szCs w:val="16"/>
              </w:rPr>
            </w:pPr>
            <w:r w:rsidRPr="00862D78">
              <w:rPr>
                <w:rFonts w:ascii="Verdana" w:hAnsi="Verdana" w:cs="Calibri"/>
                <w:color w:val="000000" w:themeColor="text1"/>
                <w:sz w:val="16"/>
                <w:szCs w:val="16"/>
              </w:rPr>
              <w:t xml:space="preserve">  Sociais e Estatutárias (nota 14)</w:t>
            </w:r>
          </w:p>
        </w:tc>
        <w:tc>
          <w:tcPr>
            <w:tcW w:w="0" w:type="auto"/>
            <w:tcBorders>
              <w:top w:val="nil"/>
              <w:left w:val="nil"/>
              <w:bottom w:val="nil"/>
              <w:right w:val="nil"/>
            </w:tcBorders>
            <w:shd w:val="clear" w:color="auto" w:fill="auto"/>
            <w:noWrap/>
            <w:vAlign w:val="center"/>
            <w:hideMark/>
          </w:tcPr>
          <w:p w14:paraId="1A2A121A"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24.929</w:t>
            </w:r>
          </w:p>
        </w:tc>
        <w:tc>
          <w:tcPr>
            <w:tcW w:w="0" w:type="auto"/>
            <w:tcBorders>
              <w:top w:val="nil"/>
              <w:left w:val="nil"/>
              <w:bottom w:val="nil"/>
              <w:right w:val="nil"/>
            </w:tcBorders>
            <w:shd w:val="clear" w:color="auto" w:fill="auto"/>
            <w:noWrap/>
            <w:vAlign w:val="center"/>
            <w:hideMark/>
          </w:tcPr>
          <w:p w14:paraId="5B0522EB"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28.607</w:t>
            </w:r>
          </w:p>
        </w:tc>
        <w:tc>
          <w:tcPr>
            <w:tcW w:w="0" w:type="auto"/>
            <w:tcBorders>
              <w:top w:val="nil"/>
              <w:left w:val="nil"/>
              <w:bottom w:val="nil"/>
              <w:right w:val="nil"/>
            </w:tcBorders>
            <w:shd w:val="clear" w:color="auto" w:fill="auto"/>
            <w:noWrap/>
            <w:vAlign w:val="center"/>
            <w:hideMark/>
          </w:tcPr>
          <w:p w14:paraId="6F198967"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24.929</w:t>
            </w:r>
          </w:p>
        </w:tc>
        <w:tc>
          <w:tcPr>
            <w:tcW w:w="0" w:type="auto"/>
            <w:tcBorders>
              <w:top w:val="nil"/>
              <w:left w:val="nil"/>
              <w:bottom w:val="nil"/>
              <w:right w:val="nil"/>
            </w:tcBorders>
            <w:shd w:val="clear" w:color="auto" w:fill="auto"/>
            <w:noWrap/>
            <w:vAlign w:val="center"/>
            <w:hideMark/>
          </w:tcPr>
          <w:p w14:paraId="41B9342C"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28.607</w:t>
            </w:r>
          </w:p>
        </w:tc>
      </w:tr>
      <w:tr w:rsidR="000D5C1B" w:rsidRPr="00862D78" w14:paraId="562ADC07" w14:textId="77777777" w:rsidTr="00E04BE5">
        <w:trPr>
          <w:trHeight w:val="170"/>
        </w:trPr>
        <w:tc>
          <w:tcPr>
            <w:tcW w:w="0" w:type="auto"/>
            <w:tcBorders>
              <w:top w:val="nil"/>
              <w:left w:val="nil"/>
              <w:bottom w:val="nil"/>
              <w:right w:val="nil"/>
            </w:tcBorders>
            <w:shd w:val="clear" w:color="auto" w:fill="auto"/>
            <w:noWrap/>
            <w:vAlign w:val="center"/>
            <w:hideMark/>
          </w:tcPr>
          <w:p w14:paraId="7415A53D" w14:textId="77777777" w:rsidR="000D5C1B" w:rsidRPr="00862D78" w:rsidRDefault="000D5C1B" w:rsidP="00E04BE5">
            <w:pPr>
              <w:rPr>
                <w:rFonts w:ascii="Verdana" w:hAnsi="Verdana" w:cs="Calibri"/>
                <w:color w:val="000000" w:themeColor="text1"/>
                <w:sz w:val="16"/>
                <w:szCs w:val="16"/>
              </w:rPr>
            </w:pPr>
            <w:r w:rsidRPr="00862D78">
              <w:rPr>
                <w:rFonts w:ascii="Verdana" w:hAnsi="Verdana" w:cs="Calibri"/>
                <w:color w:val="000000" w:themeColor="text1"/>
                <w:sz w:val="16"/>
                <w:szCs w:val="16"/>
              </w:rPr>
              <w:t xml:space="preserve">  Depósitos em Contas Pré-Pagas</w:t>
            </w:r>
            <w:r>
              <w:rPr>
                <w:rFonts w:ascii="Verdana" w:hAnsi="Verdana" w:cs="Calibri"/>
                <w:color w:val="000000" w:themeColor="text1"/>
                <w:sz w:val="16"/>
                <w:szCs w:val="16"/>
              </w:rPr>
              <w:t xml:space="preserve"> (nota 15)</w:t>
            </w:r>
          </w:p>
        </w:tc>
        <w:tc>
          <w:tcPr>
            <w:tcW w:w="0" w:type="auto"/>
            <w:tcBorders>
              <w:top w:val="nil"/>
              <w:left w:val="nil"/>
              <w:bottom w:val="nil"/>
              <w:right w:val="nil"/>
            </w:tcBorders>
            <w:shd w:val="clear" w:color="auto" w:fill="auto"/>
            <w:noWrap/>
            <w:vAlign w:val="center"/>
            <w:hideMark/>
          </w:tcPr>
          <w:p w14:paraId="7D710360"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23.901</w:t>
            </w:r>
          </w:p>
        </w:tc>
        <w:tc>
          <w:tcPr>
            <w:tcW w:w="0" w:type="auto"/>
            <w:tcBorders>
              <w:top w:val="nil"/>
              <w:left w:val="nil"/>
              <w:bottom w:val="nil"/>
              <w:right w:val="nil"/>
            </w:tcBorders>
            <w:shd w:val="clear" w:color="auto" w:fill="auto"/>
            <w:noWrap/>
            <w:vAlign w:val="center"/>
            <w:hideMark/>
          </w:tcPr>
          <w:p w14:paraId="739B8191"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1.089</w:t>
            </w:r>
          </w:p>
        </w:tc>
        <w:tc>
          <w:tcPr>
            <w:tcW w:w="0" w:type="auto"/>
            <w:tcBorders>
              <w:top w:val="nil"/>
              <w:left w:val="nil"/>
              <w:bottom w:val="nil"/>
              <w:right w:val="nil"/>
            </w:tcBorders>
            <w:shd w:val="clear" w:color="auto" w:fill="auto"/>
            <w:noWrap/>
            <w:vAlign w:val="center"/>
            <w:hideMark/>
          </w:tcPr>
          <w:p w14:paraId="2FC69615"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23.901</w:t>
            </w:r>
          </w:p>
        </w:tc>
        <w:tc>
          <w:tcPr>
            <w:tcW w:w="0" w:type="auto"/>
            <w:tcBorders>
              <w:top w:val="nil"/>
              <w:left w:val="nil"/>
              <w:bottom w:val="nil"/>
              <w:right w:val="nil"/>
            </w:tcBorders>
            <w:shd w:val="clear" w:color="auto" w:fill="auto"/>
            <w:noWrap/>
            <w:vAlign w:val="center"/>
            <w:hideMark/>
          </w:tcPr>
          <w:p w14:paraId="70786796"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1.089</w:t>
            </w:r>
          </w:p>
        </w:tc>
      </w:tr>
      <w:tr w:rsidR="000D5C1B" w:rsidRPr="00862D78" w14:paraId="17BC3269" w14:textId="77777777" w:rsidTr="00E04BE5">
        <w:trPr>
          <w:trHeight w:val="170"/>
        </w:trPr>
        <w:tc>
          <w:tcPr>
            <w:tcW w:w="0" w:type="auto"/>
            <w:tcBorders>
              <w:top w:val="nil"/>
              <w:left w:val="nil"/>
              <w:bottom w:val="nil"/>
              <w:right w:val="nil"/>
            </w:tcBorders>
            <w:shd w:val="clear" w:color="auto" w:fill="auto"/>
            <w:noWrap/>
            <w:vAlign w:val="center"/>
            <w:hideMark/>
          </w:tcPr>
          <w:p w14:paraId="4547E02B" w14:textId="77777777" w:rsidR="000D5C1B" w:rsidRPr="00862D78" w:rsidRDefault="000D5C1B" w:rsidP="00E04BE5">
            <w:pPr>
              <w:rPr>
                <w:rFonts w:ascii="Verdana" w:hAnsi="Verdana" w:cs="Calibri"/>
                <w:color w:val="000000" w:themeColor="text1"/>
                <w:sz w:val="16"/>
                <w:szCs w:val="16"/>
              </w:rPr>
            </w:pPr>
            <w:r w:rsidRPr="00862D78">
              <w:rPr>
                <w:rFonts w:ascii="Verdana" w:hAnsi="Verdana" w:cs="Calibri"/>
                <w:color w:val="000000" w:themeColor="text1"/>
                <w:sz w:val="16"/>
                <w:szCs w:val="16"/>
              </w:rPr>
              <w:t xml:space="preserve">  Obrigações com Bandeira </w:t>
            </w:r>
            <w:r>
              <w:rPr>
                <w:rFonts w:ascii="Verdana" w:hAnsi="Verdana" w:cs="Calibri"/>
                <w:color w:val="000000" w:themeColor="text1"/>
                <w:sz w:val="16"/>
                <w:szCs w:val="16"/>
              </w:rPr>
              <w:t xml:space="preserve">e Adquirentes </w:t>
            </w:r>
            <w:r w:rsidRPr="00862D78">
              <w:rPr>
                <w:rFonts w:ascii="Verdana" w:hAnsi="Verdana" w:cs="Calibri"/>
                <w:color w:val="000000" w:themeColor="text1"/>
                <w:sz w:val="16"/>
                <w:szCs w:val="16"/>
              </w:rPr>
              <w:t>(nota 1</w:t>
            </w:r>
            <w:r>
              <w:rPr>
                <w:rFonts w:ascii="Verdana" w:hAnsi="Verdana" w:cs="Calibri"/>
                <w:color w:val="000000" w:themeColor="text1"/>
                <w:sz w:val="16"/>
                <w:szCs w:val="16"/>
              </w:rPr>
              <w:t>6</w:t>
            </w:r>
            <w:r w:rsidRPr="00862D78">
              <w:rPr>
                <w:rFonts w:ascii="Verdana" w:hAnsi="Verdana" w:cs="Calibri"/>
                <w:color w:val="000000" w:themeColor="text1"/>
                <w:sz w:val="16"/>
                <w:szCs w:val="16"/>
              </w:rPr>
              <w:t>)</w:t>
            </w:r>
          </w:p>
        </w:tc>
        <w:tc>
          <w:tcPr>
            <w:tcW w:w="0" w:type="auto"/>
            <w:tcBorders>
              <w:top w:val="nil"/>
              <w:left w:val="nil"/>
              <w:bottom w:val="nil"/>
              <w:right w:val="nil"/>
            </w:tcBorders>
            <w:shd w:val="clear" w:color="auto" w:fill="auto"/>
            <w:noWrap/>
            <w:vAlign w:val="center"/>
            <w:hideMark/>
          </w:tcPr>
          <w:p w14:paraId="716FB37A"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627.083</w:t>
            </w:r>
          </w:p>
        </w:tc>
        <w:tc>
          <w:tcPr>
            <w:tcW w:w="0" w:type="auto"/>
            <w:tcBorders>
              <w:top w:val="nil"/>
              <w:left w:val="nil"/>
              <w:bottom w:val="nil"/>
              <w:right w:val="nil"/>
            </w:tcBorders>
            <w:shd w:val="clear" w:color="auto" w:fill="auto"/>
            <w:noWrap/>
            <w:vAlign w:val="center"/>
            <w:hideMark/>
          </w:tcPr>
          <w:p w14:paraId="654531B3"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492.469</w:t>
            </w:r>
          </w:p>
        </w:tc>
        <w:tc>
          <w:tcPr>
            <w:tcW w:w="0" w:type="auto"/>
            <w:tcBorders>
              <w:top w:val="nil"/>
              <w:left w:val="nil"/>
              <w:bottom w:val="nil"/>
              <w:right w:val="nil"/>
            </w:tcBorders>
            <w:shd w:val="clear" w:color="auto" w:fill="auto"/>
            <w:noWrap/>
            <w:vAlign w:val="center"/>
            <w:hideMark/>
          </w:tcPr>
          <w:p w14:paraId="2A908CE6"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627.083</w:t>
            </w:r>
          </w:p>
        </w:tc>
        <w:tc>
          <w:tcPr>
            <w:tcW w:w="0" w:type="auto"/>
            <w:tcBorders>
              <w:top w:val="nil"/>
              <w:left w:val="nil"/>
              <w:bottom w:val="nil"/>
              <w:right w:val="nil"/>
            </w:tcBorders>
            <w:shd w:val="clear" w:color="auto" w:fill="auto"/>
            <w:noWrap/>
            <w:vAlign w:val="center"/>
            <w:hideMark/>
          </w:tcPr>
          <w:p w14:paraId="067A2A7A"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492.469</w:t>
            </w:r>
          </w:p>
        </w:tc>
      </w:tr>
      <w:tr w:rsidR="000D5C1B" w:rsidRPr="00862D78" w14:paraId="0614B9B2" w14:textId="77777777" w:rsidTr="00E04BE5">
        <w:trPr>
          <w:trHeight w:val="170"/>
        </w:trPr>
        <w:tc>
          <w:tcPr>
            <w:tcW w:w="0" w:type="auto"/>
            <w:tcBorders>
              <w:top w:val="nil"/>
              <w:left w:val="nil"/>
              <w:bottom w:val="nil"/>
              <w:right w:val="nil"/>
            </w:tcBorders>
            <w:shd w:val="clear" w:color="auto" w:fill="auto"/>
            <w:noWrap/>
            <w:vAlign w:val="center"/>
            <w:hideMark/>
          </w:tcPr>
          <w:p w14:paraId="29E6A071" w14:textId="77777777" w:rsidR="000D5C1B" w:rsidRPr="00862D78" w:rsidRDefault="000D5C1B" w:rsidP="00E04BE5">
            <w:pPr>
              <w:rPr>
                <w:rFonts w:ascii="Verdana" w:hAnsi="Verdana" w:cs="Calibri"/>
                <w:color w:val="000000" w:themeColor="text1"/>
                <w:sz w:val="16"/>
                <w:szCs w:val="16"/>
              </w:rPr>
            </w:pPr>
            <w:r w:rsidRPr="00862D78">
              <w:rPr>
                <w:rFonts w:ascii="Verdana" w:hAnsi="Verdana" w:cs="Calibri"/>
                <w:color w:val="000000" w:themeColor="text1"/>
                <w:sz w:val="16"/>
                <w:szCs w:val="16"/>
              </w:rPr>
              <w:t xml:space="preserve">  Obrigações com Empresas Ligadas (nota 2</w:t>
            </w:r>
            <w:r>
              <w:rPr>
                <w:rFonts w:ascii="Verdana" w:hAnsi="Verdana" w:cs="Calibri"/>
                <w:color w:val="000000" w:themeColor="text1"/>
                <w:sz w:val="16"/>
                <w:szCs w:val="16"/>
              </w:rPr>
              <w:t>8</w:t>
            </w:r>
            <w:r w:rsidRPr="00862D78">
              <w:rPr>
                <w:rFonts w:ascii="Verdana" w:hAnsi="Verdana" w:cs="Calibri"/>
                <w:color w:val="000000" w:themeColor="text1"/>
                <w:sz w:val="16"/>
                <w:szCs w:val="16"/>
              </w:rPr>
              <w:t>)</w:t>
            </w:r>
          </w:p>
        </w:tc>
        <w:tc>
          <w:tcPr>
            <w:tcW w:w="0" w:type="auto"/>
            <w:tcBorders>
              <w:top w:val="nil"/>
              <w:left w:val="nil"/>
              <w:bottom w:val="nil"/>
              <w:right w:val="nil"/>
            </w:tcBorders>
            <w:shd w:val="clear" w:color="auto" w:fill="auto"/>
            <w:noWrap/>
            <w:vAlign w:val="center"/>
            <w:hideMark/>
          </w:tcPr>
          <w:p w14:paraId="0FA5CEAB"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5.087</w:t>
            </w:r>
          </w:p>
        </w:tc>
        <w:tc>
          <w:tcPr>
            <w:tcW w:w="0" w:type="auto"/>
            <w:tcBorders>
              <w:top w:val="nil"/>
              <w:left w:val="nil"/>
              <w:bottom w:val="nil"/>
              <w:right w:val="nil"/>
            </w:tcBorders>
            <w:shd w:val="clear" w:color="auto" w:fill="auto"/>
            <w:noWrap/>
            <w:vAlign w:val="center"/>
            <w:hideMark/>
          </w:tcPr>
          <w:p w14:paraId="66F631C3"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2.510</w:t>
            </w:r>
          </w:p>
        </w:tc>
        <w:tc>
          <w:tcPr>
            <w:tcW w:w="0" w:type="auto"/>
            <w:tcBorders>
              <w:top w:val="nil"/>
              <w:left w:val="nil"/>
              <w:bottom w:val="nil"/>
              <w:right w:val="nil"/>
            </w:tcBorders>
            <w:shd w:val="clear" w:color="auto" w:fill="auto"/>
            <w:noWrap/>
            <w:vAlign w:val="center"/>
            <w:hideMark/>
          </w:tcPr>
          <w:p w14:paraId="0DDFF629"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4.460</w:t>
            </w:r>
          </w:p>
        </w:tc>
        <w:tc>
          <w:tcPr>
            <w:tcW w:w="0" w:type="auto"/>
            <w:tcBorders>
              <w:top w:val="nil"/>
              <w:left w:val="nil"/>
              <w:bottom w:val="nil"/>
              <w:right w:val="nil"/>
            </w:tcBorders>
            <w:shd w:val="clear" w:color="auto" w:fill="auto"/>
            <w:noWrap/>
            <w:vAlign w:val="center"/>
            <w:hideMark/>
          </w:tcPr>
          <w:p w14:paraId="63F34115"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2.205</w:t>
            </w:r>
          </w:p>
        </w:tc>
      </w:tr>
      <w:tr w:rsidR="000D5C1B" w:rsidRPr="00862D78" w14:paraId="6EEC8C33" w14:textId="77777777" w:rsidTr="00E04BE5">
        <w:trPr>
          <w:trHeight w:val="170"/>
        </w:trPr>
        <w:tc>
          <w:tcPr>
            <w:tcW w:w="0" w:type="auto"/>
            <w:tcBorders>
              <w:top w:val="nil"/>
              <w:left w:val="nil"/>
              <w:bottom w:val="nil"/>
              <w:right w:val="nil"/>
            </w:tcBorders>
            <w:shd w:val="clear" w:color="auto" w:fill="auto"/>
            <w:noWrap/>
            <w:vAlign w:val="center"/>
            <w:hideMark/>
          </w:tcPr>
          <w:p w14:paraId="642486D4" w14:textId="77777777" w:rsidR="000D5C1B" w:rsidRPr="00862D78" w:rsidRDefault="000D5C1B" w:rsidP="00E04BE5">
            <w:pPr>
              <w:rPr>
                <w:rFonts w:ascii="Verdana" w:hAnsi="Verdana" w:cs="Calibri"/>
                <w:color w:val="000000" w:themeColor="text1"/>
                <w:sz w:val="16"/>
                <w:szCs w:val="16"/>
              </w:rPr>
            </w:pPr>
            <w:r w:rsidRPr="00862D78">
              <w:rPr>
                <w:rFonts w:ascii="Verdana" w:hAnsi="Verdana" w:cs="Calibri"/>
                <w:color w:val="000000" w:themeColor="text1"/>
                <w:sz w:val="16"/>
                <w:szCs w:val="16"/>
              </w:rPr>
              <w:t xml:space="preserve">  Fornecedores a Outras Contas A Pagar (nota 1</w:t>
            </w:r>
            <w:r>
              <w:rPr>
                <w:rFonts w:ascii="Verdana" w:hAnsi="Verdana" w:cs="Calibri"/>
                <w:color w:val="000000" w:themeColor="text1"/>
                <w:sz w:val="16"/>
                <w:szCs w:val="16"/>
              </w:rPr>
              <w:t>7</w:t>
            </w:r>
            <w:r w:rsidRPr="00862D78">
              <w:rPr>
                <w:rFonts w:ascii="Verdana" w:hAnsi="Verdana" w:cs="Calibri"/>
                <w:color w:val="000000" w:themeColor="text1"/>
                <w:sz w:val="16"/>
                <w:szCs w:val="16"/>
              </w:rPr>
              <w:t>)</w:t>
            </w:r>
          </w:p>
        </w:tc>
        <w:tc>
          <w:tcPr>
            <w:tcW w:w="0" w:type="auto"/>
            <w:tcBorders>
              <w:top w:val="nil"/>
              <w:left w:val="nil"/>
              <w:bottom w:val="nil"/>
              <w:right w:val="nil"/>
            </w:tcBorders>
            <w:shd w:val="clear" w:color="auto" w:fill="auto"/>
            <w:noWrap/>
            <w:vAlign w:val="center"/>
            <w:hideMark/>
          </w:tcPr>
          <w:p w14:paraId="68555073"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9.154</w:t>
            </w:r>
          </w:p>
        </w:tc>
        <w:tc>
          <w:tcPr>
            <w:tcW w:w="0" w:type="auto"/>
            <w:tcBorders>
              <w:top w:val="nil"/>
              <w:left w:val="nil"/>
              <w:bottom w:val="nil"/>
              <w:right w:val="nil"/>
            </w:tcBorders>
            <w:shd w:val="clear" w:color="auto" w:fill="auto"/>
            <w:noWrap/>
            <w:vAlign w:val="center"/>
            <w:hideMark/>
          </w:tcPr>
          <w:p w14:paraId="2BFC3906"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7.521</w:t>
            </w:r>
          </w:p>
        </w:tc>
        <w:tc>
          <w:tcPr>
            <w:tcW w:w="0" w:type="auto"/>
            <w:tcBorders>
              <w:top w:val="nil"/>
              <w:left w:val="nil"/>
              <w:bottom w:val="nil"/>
              <w:right w:val="nil"/>
            </w:tcBorders>
            <w:shd w:val="clear" w:color="auto" w:fill="auto"/>
            <w:noWrap/>
            <w:vAlign w:val="center"/>
            <w:hideMark/>
          </w:tcPr>
          <w:p w14:paraId="06246E94"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10.954</w:t>
            </w:r>
          </w:p>
        </w:tc>
        <w:tc>
          <w:tcPr>
            <w:tcW w:w="0" w:type="auto"/>
            <w:tcBorders>
              <w:top w:val="nil"/>
              <w:left w:val="nil"/>
              <w:bottom w:val="nil"/>
              <w:right w:val="nil"/>
            </w:tcBorders>
            <w:shd w:val="clear" w:color="auto" w:fill="auto"/>
            <w:noWrap/>
            <w:vAlign w:val="center"/>
            <w:hideMark/>
          </w:tcPr>
          <w:p w14:paraId="3EB2DD9C"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11.081</w:t>
            </w:r>
          </w:p>
        </w:tc>
      </w:tr>
      <w:tr w:rsidR="000D5C1B" w:rsidRPr="00862D78" w14:paraId="357E10B2" w14:textId="77777777" w:rsidTr="00E04BE5">
        <w:trPr>
          <w:trHeight w:val="170"/>
        </w:trPr>
        <w:tc>
          <w:tcPr>
            <w:tcW w:w="0" w:type="auto"/>
            <w:tcBorders>
              <w:top w:val="nil"/>
              <w:left w:val="nil"/>
              <w:bottom w:val="nil"/>
              <w:right w:val="nil"/>
            </w:tcBorders>
            <w:shd w:val="clear" w:color="auto" w:fill="auto"/>
            <w:noWrap/>
            <w:vAlign w:val="center"/>
            <w:hideMark/>
          </w:tcPr>
          <w:p w14:paraId="03CB7B44" w14:textId="77777777" w:rsidR="000D5C1B" w:rsidRPr="00862D78" w:rsidRDefault="000D5C1B" w:rsidP="00E04BE5">
            <w:pPr>
              <w:rPr>
                <w:rFonts w:ascii="Verdana" w:hAnsi="Verdana" w:cs="Calibri"/>
                <w:color w:val="000000" w:themeColor="text1"/>
                <w:sz w:val="16"/>
                <w:szCs w:val="16"/>
              </w:rPr>
            </w:pPr>
            <w:r w:rsidRPr="00862D78">
              <w:rPr>
                <w:rFonts w:ascii="Verdana" w:hAnsi="Verdana" w:cs="Calibri"/>
                <w:color w:val="000000" w:themeColor="text1"/>
                <w:sz w:val="16"/>
                <w:szCs w:val="16"/>
              </w:rPr>
              <w:t xml:space="preserve">  Despesa de Pessoal (nota 1</w:t>
            </w:r>
            <w:r>
              <w:rPr>
                <w:rFonts w:ascii="Verdana" w:hAnsi="Verdana" w:cs="Calibri"/>
                <w:color w:val="000000" w:themeColor="text1"/>
                <w:sz w:val="16"/>
                <w:szCs w:val="16"/>
              </w:rPr>
              <w:t>8</w:t>
            </w:r>
            <w:r w:rsidRPr="00862D78">
              <w:rPr>
                <w:rFonts w:ascii="Verdana" w:hAnsi="Verdana" w:cs="Calibri"/>
                <w:color w:val="000000" w:themeColor="text1"/>
                <w:sz w:val="16"/>
                <w:szCs w:val="16"/>
              </w:rPr>
              <w:t>)</w:t>
            </w:r>
          </w:p>
        </w:tc>
        <w:tc>
          <w:tcPr>
            <w:tcW w:w="0" w:type="auto"/>
            <w:tcBorders>
              <w:top w:val="nil"/>
              <w:left w:val="nil"/>
              <w:bottom w:val="nil"/>
              <w:right w:val="nil"/>
            </w:tcBorders>
            <w:shd w:val="clear" w:color="auto" w:fill="auto"/>
            <w:noWrap/>
            <w:vAlign w:val="center"/>
            <w:hideMark/>
          </w:tcPr>
          <w:p w14:paraId="30448133"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5.626</w:t>
            </w:r>
          </w:p>
        </w:tc>
        <w:tc>
          <w:tcPr>
            <w:tcW w:w="0" w:type="auto"/>
            <w:tcBorders>
              <w:top w:val="nil"/>
              <w:left w:val="nil"/>
              <w:bottom w:val="nil"/>
              <w:right w:val="nil"/>
            </w:tcBorders>
            <w:shd w:val="clear" w:color="auto" w:fill="auto"/>
            <w:noWrap/>
            <w:vAlign w:val="center"/>
            <w:hideMark/>
          </w:tcPr>
          <w:p w14:paraId="4F1D3C6C"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4.970</w:t>
            </w:r>
          </w:p>
        </w:tc>
        <w:tc>
          <w:tcPr>
            <w:tcW w:w="0" w:type="auto"/>
            <w:tcBorders>
              <w:top w:val="nil"/>
              <w:left w:val="nil"/>
              <w:bottom w:val="nil"/>
              <w:right w:val="nil"/>
            </w:tcBorders>
            <w:shd w:val="clear" w:color="auto" w:fill="auto"/>
            <w:noWrap/>
            <w:vAlign w:val="center"/>
            <w:hideMark/>
          </w:tcPr>
          <w:p w14:paraId="2FA3CC3C"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15.332</w:t>
            </w:r>
          </w:p>
        </w:tc>
        <w:tc>
          <w:tcPr>
            <w:tcW w:w="0" w:type="auto"/>
            <w:tcBorders>
              <w:top w:val="nil"/>
              <w:left w:val="nil"/>
              <w:bottom w:val="nil"/>
              <w:right w:val="nil"/>
            </w:tcBorders>
            <w:shd w:val="clear" w:color="auto" w:fill="auto"/>
            <w:noWrap/>
            <w:vAlign w:val="center"/>
            <w:hideMark/>
          </w:tcPr>
          <w:p w14:paraId="39DEDAD6"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13.190</w:t>
            </w:r>
          </w:p>
        </w:tc>
      </w:tr>
      <w:tr w:rsidR="000D5C1B" w:rsidRPr="00862D78" w14:paraId="45A4E13B" w14:textId="77777777" w:rsidTr="00E04BE5">
        <w:trPr>
          <w:trHeight w:val="170"/>
        </w:trPr>
        <w:tc>
          <w:tcPr>
            <w:tcW w:w="0" w:type="auto"/>
            <w:tcBorders>
              <w:top w:val="nil"/>
              <w:left w:val="nil"/>
              <w:bottom w:val="nil"/>
              <w:right w:val="nil"/>
            </w:tcBorders>
            <w:shd w:val="clear" w:color="auto" w:fill="auto"/>
            <w:noWrap/>
            <w:vAlign w:val="center"/>
            <w:hideMark/>
          </w:tcPr>
          <w:p w14:paraId="4053450C" w14:textId="77777777" w:rsidR="000D5C1B" w:rsidRPr="00862D78" w:rsidRDefault="000D5C1B" w:rsidP="00E04BE5">
            <w:pPr>
              <w:rPr>
                <w:rFonts w:ascii="Verdana" w:hAnsi="Verdana" w:cs="Calibri"/>
                <w:color w:val="000000" w:themeColor="text1"/>
                <w:sz w:val="16"/>
                <w:szCs w:val="16"/>
              </w:rPr>
            </w:pPr>
            <w:r w:rsidRPr="00862D78">
              <w:rPr>
                <w:rFonts w:ascii="Verdana" w:hAnsi="Verdana" w:cs="Calibri"/>
                <w:color w:val="000000" w:themeColor="text1"/>
                <w:sz w:val="16"/>
                <w:szCs w:val="16"/>
              </w:rPr>
              <w:t xml:space="preserve">  Empréstimos E Financiamentos (nota 1</w:t>
            </w:r>
            <w:r>
              <w:rPr>
                <w:rFonts w:ascii="Verdana" w:hAnsi="Verdana" w:cs="Calibri"/>
                <w:color w:val="000000" w:themeColor="text1"/>
                <w:sz w:val="16"/>
                <w:szCs w:val="16"/>
              </w:rPr>
              <w:t>9</w:t>
            </w:r>
            <w:r w:rsidRPr="00862D78">
              <w:rPr>
                <w:rFonts w:ascii="Verdana" w:hAnsi="Verdana" w:cs="Calibri"/>
                <w:color w:val="000000" w:themeColor="text1"/>
                <w:sz w:val="16"/>
                <w:szCs w:val="16"/>
              </w:rPr>
              <w:t>)</w:t>
            </w:r>
          </w:p>
        </w:tc>
        <w:tc>
          <w:tcPr>
            <w:tcW w:w="0" w:type="auto"/>
            <w:tcBorders>
              <w:top w:val="nil"/>
              <w:left w:val="nil"/>
              <w:bottom w:val="nil"/>
              <w:right w:val="nil"/>
            </w:tcBorders>
            <w:shd w:val="clear" w:color="auto" w:fill="auto"/>
            <w:noWrap/>
            <w:vAlign w:val="center"/>
            <w:hideMark/>
          </w:tcPr>
          <w:p w14:paraId="558CA2AB"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62.372</w:t>
            </w:r>
          </w:p>
        </w:tc>
        <w:tc>
          <w:tcPr>
            <w:tcW w:w="0" w:type="auto"/>
            <w:tcBorders>
              <w:top w:val="nil"/>
              <w:left w:val="nil"/>
              <w:bottom w:val="nil"/>
              <w:right w:val="nil"/>
            </w:tcBorders>
            <w:shd w:val="clear" w:color="auto" w:fill="auto"/>
            <w:noWrap/>
            <w:vAlign w:val="center"/>
            <w:hideMark/>
          </w:tcPr>
          <w:p w14:paraId="0F4954A3"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50.198</w:t>
            </w:r>
          </w:p>
        </w:tc>
        <w:tc>
          <w:tcPr>
            <w:tcW w:w="0" w:type="auto"/>
            <w:tcBorders>
              <w:top w:val="nil"/>
              <w:left w:val="nil"/>
              <w:bottom w:val="nil"/>
              <w:right w:val="nil"/>
            </w:tcBorders>
            <w:shd w:val="clear" w:color="auto" w:fill="auto"/>
            <w:noWrap/>
            <w:vAlign w:val="center"/>
            <w:hideMark/>
          </w:tcPr>
          <w:p w14:paraId="0B40B4E1"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62.372</w:t>
            </w:r>
          </w:p>
        </w:tc>
        <w:tc>
          <w:tcPr>
            <w:tcW w:w="0" w:type="auto"/>
            <w:tcBorders>
              <w:top w:val="nil"/>
              <w:left w:val="nil"/>
              <w:bottom w:val="nil"/>
              <w:right w:val="nil"/>
            </w:tcBorders>
            <w:shd w:val="clear" w:color="auto" w:fill="auto"/>
            <w:noWrap/>
            <w:vAlign w:val="center"/>
            <w:hideMark/>
          </w:tcPr>
          <w:p w14:paraId="4C67D00A"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50.198</w:t>
            </w:r>
          </w:p>
        </w:tc>
      </w:tr>
      <w:tr w:rsidR="000D5C1B" w:rsidRPr="00862D78" w14:paraId="281F67DB" w14:textId="77777777" w:rsidTr="00E04BE5">
        <w:trPr>
          <w:trHeight w:val="170"/>
        </w:trPr>
        <w:tc>
          <w:tcPr>
            <w:tcW w:w="0" w:type="auto"/>
            <w:tcBorders>
              <w:top w:val="nil"/>
              <w:left w:val="nil"/>
              <w:bottom w:val="nil"/>
              <w:right w:val="nil"/>
            </w:tcBorders>
            <w:shd w:val="clear" w:color="auto" w:fill="auto"/>
            <w:noWrap/>
            <w:vAlign w:val="center"/>
            <w:hideMark/>
          </w:tcPr>
          <w:p w14:paraId="616166DA" w14:textId="77777777" w:rsidR="000D5C1B" w:rsidRPr="00862D78" w:rsidRDefault="000D5C1B" w:rsidP="00E04BE5">
            <w:pPr>
              <w:rPr>
                <w:rFonts w:ascii="Verdana" w:hAnsi="Verdana" w:cs="Calibri"/>
                <w:color w:val="000000" w:themeColor="text1"/>
                <w:sz w:val="16"/>
                <w:szCs w:val="16"/>
              </w:rPr>
            </w:pPr>
            <w:r w:rsidRPr="00862D78">
              <w:rPr>
                <w:rFonts w:ascii="Verdana" w:hAnsi="Verdana" w:cs="Calibri"/>
                <w:color w:val="000000" w:themeColor="text1"/>
                <w:sz w:val="16"/>
                <w:szCs w:val="16"/>
              </w:rPr>
              <w:t xml:space="preserve">  Obrigações Tributárias (nota </w:t>
            </w:r>
            <w:r>
              <w:rPr>
                <w:rFonts w:ascii="Verdana" w:hAnsi="Verdana" w:cs="Calibri"/>
                <w:color w:val="000000" w:themeColor="text1"/>
                <w:sz w:val="16"/>
                <w:szCs w:val="16"/>
              </w:rPr>
              <w:t>20</w:t>
            </w:r>
            <w:r w:rsidRPr="00862D78">
              <w:rPr>
                <w:rFonts w:ascii="Verdana" w:hAnsi="Verdana" w:cs="Calibri"/>
                <w:color w:val="000000" w:themeColor="text1"/>
                <w:sz w:val="16"/>
                <w:szCs w:val="16"/>
              </w:rPr>
              <w:t>)</w:t>
            </w:r>
          </w:p>
        </w:tc>
        <w:tc>
          <w:tcPr>
            <w:tcW w:w="0" w:type="auto"/>
            <w:tcBorders>
              <w:top w:val="nil"/>
              <w:left w:val="nil"/>
              <w:bottom w:val="nil"/>
              <w:right w:val="nil"/>
            </w:tcBorders>
            <w:shd w:val="clear" w:color="auto" w:fill="auto"/>
            <w:noWrap/>
            <w:vAlign w:val="center"/>
            <w:hideMark/>
          </w:tcPr>
          <w:p w14:paraId="70B3B1E7"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9.357</w:t>
            </w:r>
          </w:p>
        </w:tc>
        <w:tc>
          <w:tcPr>
            <w:tcW w:w="0" w:type="auto"/>
            <w:tcBorders>
              <w:top w:val="nil"/>
              <w:left w:val="nil"/>
              <w:bottom w:val="nil"/>
              <w:right w:val="nil"/>
            </w:tcBorders>
            <w:shd w:val="clear" w:color="auto" w:fill="auto"/>
            <w:noWrap/>
            <w:vAlign w:val="center"/>
            <w:hideMark/>
          </w:tcPr>
          <w:p w14:paraId="38BCDCA9"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5.186</w:t>
            </w:r>
          </w:p>
        </w:tc>
        <w:tc>
          <w:tcPr>
            <w:tcW w:w="0" w:type="auto"/>
            <w:tcBorders>
              <w:top w:val="nil"/>
              <w:left w:val="nil"/>
              <w:bottom w:val="nil"/>
              <w:right w:val="nil"/>
            </w:tcBorders>
            <w:shd w:val="clear" w:color="auto" w:fill="auto"/>
            <w:noWrap/>
            <w:vAlign w:val="center"/>
            <w:hideMark/>
          </w:tcPr>
          <w:p w14:paraId="406A0F0B"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23.470</w:t>
            </w:r>
          </w:p>
        </w:tc>
        <w:tc>
          <w:tcPr>
            <w:tcW w:w="0" w:type="auto"/>
            <w:tcBorders>
              <w:top w:val="nil"/>
              <w:left w:val="nil"/>
              <w:bottom w:val="nil"/>
              <w:right w:val="nil"/>
            </w:tcBorders>
            <w:shd w:val="clear" w:color="auto" w:fill="auto"/>
            <w:noWrap/>
            <w:vAlign w:val="center"/>
            <w:hideMark/>
          </w:tcPr>
          <w:p w14:paraId="3FCFF60F"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18.594</w:t>
            </w:r>
          </w:p>
        </w:tc>
      </w:tr>
      <w:tr w:rsidR="000D5C1B" w:rsidRPr="00862D78" w14:paraId="0E912EA8" w14:textId="77777777" w:rsidTr="00E04BE5">
        <w:trPr>
          <w:trHeight w:val="170"/>
        </w:trPr>
        <w:tc>
          <w:tcPr>
            <w:tcW w:w="0" w:type="auto"/>
            <w:tcBorders>
              <w:top w:val="nil"/>
              <w:left w:val="nil"/>
              <w:bottom w:val="nil"/>
              <w:right w:val="nil"/>
            </w:tcBorders>
            <w:shd w:val="clear" w:color="auto" w:fill="auto"/>
            <w:noWrap/>
            <w:vAlign w:val="center"/>
            <w:hideMark/>
          </w:tcPr>
          <w:p w14:paraId="57DFFE32" w14:textId="77777777" w:rsidR="000D5C1B" w:rsidRPr="00862D78" w:rsidRDefault="000D5C1B" w:rsidP="00E04BE5">
            <w:pPr>
              <w:rPr>
                <w:rFonts w:ascii="Verdana" w:hAnsi="Verdana" w:cs="Calibri"/>
                <w:color w:val="000000" w:themeColor="text1"/>
                <w:sz w:val="16"/>
                <w:szCs w:val="16"/>
              </w:rPr>
            </w:pPr>
            <w:r w:rsidRPr="00862D78">
              <w:rPr>
                <w:rFonts w:ascii="Verdana" w:hAnsi="Verdana" w:cs="Calibri"/>
                <w:color w:val="000000" w:themeColor="text1"/>
                <w:sz w:val="16"/>
                <w:szCs w:val="16"/>
              </w:rPr>
              <w:t xml:space="preserve">  Provisão </w:t>
            </w:r>
            <w:r>
              <w:rPr>
                <w:rFonts w:ascii="Verdana" w:hAnsi="Verdana" w:cs="Calibri"/>
                <w:color w:val="000000" w:themeColor="text1"/>
                <w:sz w:val="16"/>
                <w:szCs w:val="16"/>
              </w:rPr>
              <w:t>para Programa de Relacionamento</w:t>
            </w:r>
            <w:r w:rsidRPr="00862D78">
              <w:rPr>
                <w:rFonts w:ascii="Verdana" w:hAnsi="Verdana" w:cs="Calibri"/>
                <w:color w:val="000000" w:themeColor="text1"/>
                <w:sz w:val="16"/>
                <w:szCs w:val="16"/>
              </w:rPr>
              <w:t xml:space="preserve"> (nota </w:t>
            </w:r>
            <w:r>
              <w:rPr>
                <w:rFonts w:ascii="Verdana" w:hAnsi="Verdana" w:cs="Calibri"/>
                <w:color w:val="000000" w:themeColor="text1"/>
                <w:sz w:val="16"/>
                <w:szCs w:val="16"/>
              </w:rPr>
              <w:t>21</w:t>
            </w:r>
            <w:r w:rsidRPr="00862D78">
              <w:rPr>
                <w:rFonts w:ascii="Verdana" w:hAnsi="Verdana" w:cs="Calibri"/>
                <w:color w:val="000000" w:themeColor="text1"/>
                <w:sz w:val="16"/>
                <w:szCs w:val="16"/>
              </w:rPr>
              <w:t>)</w:t>
            </w:r>
          </w:p>
        </w:tc>
        <w:tc>
          <w:tcPr>
            <w:tcW w:w="0" w:type="auto"/>
            <w:tcBorders>
              <w:top w:val="nil"/>
              <w:left w:val="nil"/>
              <w:bottom w:val="nil"/>
              <w:right w:val="nil"/>
            </w:tcBorders>
            <w:shd w:val="clear" w:color="auto" w:fill="auto"/>
            <w:noWrap/>
            <w:vAlign w:val="center"/>
            <w:hideMark/>
          </w:tcPr>
          <w:p w14:paraId="4727A280"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15.707</w:t>
            </w:r>
          </w:p>
        </w:tc>
        <w:tc>
          <w:tcPr>
            <w:tcW w:w="0" w:type="auto"/>
            <w:tcBorders>
              <w:top w:val="nil"/>
              <w:left w:val="nil"/>
              <w:bottom w:val="nil"/>
              <w:right w:val="nil"/>
            </w:tcBorders>
            <w:shd w:val="clear" w:color="auto" w:fill="auto"/>
            <w:noWrap/>
            <w:vAlign w:val="center"/>
            <w:hideMark/>
          </w:tcPr>
          <w:p w14:paraId="5691D646"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12.576</w:t>
            </w:r>
          </w:p>
        </w:tc>
        <w:tc>
          <w:tcPr>
            <w:tcW w:w="0" w:type="auto"/>
            <w:tcBorders>
              <w:top w:val="nil"/>
              <w:left w:val="nil"/>
              <w:bottom w:val="nil"/>
              <w:right w:val="nil"/>
            </w:tcBorders>
            <w:shd w:val="clear" w:color="auto" w:fill="auto"/>
            <w:noWrap/>
            <w:vAlign w:val="center"/>
            <w:hideMark/>
          </w:tcPr>
          <w:p w14:paraId="33D62A1A"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15.707</w:t>
            </w:r>
          </w:p>
        </w:tc>
        <w:tc>
          <w:tcPr>
            <w:tcW w:w="0" w:type="auto"/>
            <w:tcBorders>
              <w:top w:val="nil"/>
              <w:left w:val="nil"/>
              <w:bottom w:val="nil"/>
              <w:right w:val="nil"/>
            </w:tcBorders>
            <w:shd w:val="clear" w:color="auto" w:fill="auto"/>
            <w:noWrap/>
            <w:vAlign w:val="center"/>
            <w:hideMark/>
          </w:tcPr>
          <w:p w14:paraId="3A19E5C9"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12.576</w:t>
            </w:r>
          </w:p>
        </w:tc>
      </w:tr>
      <w:tr w:rsidR="000D5C1B" w:rsidRPr="00862D78" w14:paraId="61CB38D1" w14:textId="77777777" w:rsidTr="00E04BE5">
        <w:trPr>
          <w:trHeight w:val="170"/>
        </w:trPr>
        <w:tc>
          <w:tcPr>
            <w:tcW w:w="0" w:type="auto"/>
            <w:tcBorders>
              <w:top w:val="nil"/>
              <w:left w:val="nil"/>
              <w:bottom w:val="nil"/>
              <w:right w:val="nil"/>
            </w:tcBorders>
            <w:shd w:val="clear" w:color="auto" w:fill="auto"/>
            <w:noWrap/>
            <w:vAlign w:val="center"/>
            <w:hideMark/>
          </w:tcPr>
          <w:p w14:paraId="72B7A650" w14:textId="77777777" w:rsidR="000D5C1B" w:rsidRPr="00862D78" w:rsidRDefault="000D5C1B" w:rsidP="00E04BE5">
            <w:pPr>
              <w:rPr>
                <w:rFonts w:ascii="Verdana" w:hAnsi="Verdana" w:cs="Calibri"/>
                <w:color w:val="000000" w:themeColor="text1"/>
                <w:sz w:val="16"/>
                <w:szCs w:val="16"/>
              </w:rPr>
            </w:pPr>
            <w:r w:rsidRPr="00862D78">
              <w:rPr>
                <w:rFonts w:ascii="Verdana" w:hAnsi="Verdana" w:cs="Calibri"/>
                <w:color w:val="000000" w:themeColor="text1"/>
                <w:sz w:val="16"/>
                <w:szCs w:val="16"/>
              </w:rPr>
              <w:t xml:space="preserve">  Arrendamento Operacional (nota 2</w:t>
            </w:r>
            <w:r>
              <w:rPr>
                <w:rFonts w:ascii="Verdana" w:hAnsi="Verdana" w:cs="Calibri"/>
                <w:color w:val="000000" w:themeColor="text1"/>
                <w:sz w:val="16"/>
                <w:szCs w:val="16"/>
              </w:rPr>
              <w:t>2</w:t>
            </w:r>
            <w:r w:rsidRPr="00862D78">
              <w:rPr>
                <w:rFonts w:ascii="Verdana" w:hAnsi="Verdana" w:cs="Calibri"/>
                <w:color w:val="000000" w:themeColor="text1"/>
                <w:sz w:val="16"/>
                <w:szCs w:val="16"/>
              </w:rPr>
              <w:t>)</w:t>
            </w:r>
          </w:p>
        </w:tc>
        <w:tc>
          <w:tcPr>
            <w:tcW w:w="0" w:type="auto"/>
            <w:tcBorders>
              <w:top w:val="nil"/>
              <w:left w:val="nil"/>
              <w:bottom w:val="nil"/>
              <w:right w:val="nil"/>
            </w:tcBorders>
            <w:shd w:val="clear" w:color="auto" w:fill="auto"/>
            <w:noWrap/>
            <w:vAlign w:val="center"/>
            <w:hideMark/>
          </w:tcPr>
          <w:p w14:paraId="0A744F9D"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1.839</w:t>
            </w:r>
          </w:p>
        </w:tc>
        <w:tc>
          <w:tcPr>
            <w:tcW w:w="0" w:type="auto"/>
            <w:tcBorders>
              <w:top w:val="nil"/>
              <w:left w:val="nil"/>
              <w:bottom w:val="nil"/>
              <w:right w:val="nil"/>
            </w:tcBorders>
            <w:shd w:val="clear" w:color="auto" w:fill="auto"/>
            <w:noWrap/>
            <w:vAlign w:val="center"/>
            <w:hideMark/>
          </w:tcPr>
          <w:p w14:paraId="2B1EF9F3"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w:t>
            </w:r>
          </w:p>
        </w:tc>
        <w:tc>
          <w:tcPr>
            <w:tcW w:w="0" w:type="auto"/>
            <w:tcBorders>
              <w:top w:val="nil"/>
              <w:left w:val="nil"/>
              <w:bottom w:val="nil"/>
              <w:right w:val="nil"/>
            </w:tcBorders>
            <w:shd w:val="clear" w:color="auto" w:fill="auto"/>
            <w:noWrap/>
            <w:vAlign w:val="center"/>
            <w:hideMark/>
          </w:tcPr>
          <w:p w14:paraId="5E67B6CB"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3.773</w:t>
            </w:r>
          </w:p>
        </w:tc>
        <w:tc>
          <w:tcPr>
            <w:tcW w:w="0" w:type="auto"/>
            <w:tcBorders>
              <w:top w:val="nil"/>
              <w:left w:val="nil"/>
              <w:bottom w:val="nil"/>
              <w:right w:val="nil"/>
            </w:tcBorders>
            <w:shd w:val="clear" w:color="auto" w:fill="auto"/>
            <w:noWrap/>
            <w:vAlign w:val="center"/>
            <w:hideMark/>
          </w:tcPr>
          <w:p w14:paraId="4BDC6994"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w:t>
            </w:r>
          </w:p>
        </w:tc>
      </w:tr>
      <w:tr w:rsidR="000D5C1B" w:rsidRPr="00862D78" w14:paraId="5BA5AC8F" w14:textId="77777777" w:rsidTr="00E04BE5">
        <w:trPr>
          <w:trHeight w:val="170"/>
        </w:trPr>
        <w:tc>
          <w:tcPr>
            <w:tcW w:w="0" w:type="auto"/>
            <w:tcBorders>
              <w:top w:val="nil"/>
              <w:left w:val="nil"/>
              <w:bottom w:val="nil"/>
              <w:right w:val="nil"/>
            </w:tcBorders>
            <w:shd w:val="clear" w:color="auto" w:fill="auto"/>
            <w:noWrap/>
            <w:vAlign w:val="center"/>
            <w:hideMark/>
          </w:tcPr>
          <w:p w14:paraId="4C4F92E6" w14:textId="77777777" w:rsidR="000D5C1B" w:rsidRPr="00862D78" w:rsidRDefault="000D5C1B" w:rsidP="00E04BE5">
            <w:pPr>
              <w:rPr>
                <w:rFonts w:ascii="Verdana" w:hAnsi="Verdana" w:cs="Calibri"/>
                <w:color w:val="000000" w:themeColor="text1"/>
                <w:sz w:val="16"/>
                <w:szCs w:val="16"/>
              </w:rPr>
            </w:pPr>
            <w:r w:rsidRPr="00862D78">
              <w:rPr>
                <w:rFonts w:ascii="Verdana" w:hAnsi="Verdana" w:cs="Calibri"/>
                <w:color w:val="000000" w:themeColor="text1"/>
                <w:sz w:val="16"/>
                <w:szCs w:val="16"/>
              </w:rPr>
              <w:t xml:space="preserve">  Outros Passivos (nota 2</w:t>
            </w:r>
            <w:r>
              <w:rPr>
                <w:rFonts w:ascii="Verdana" w:hAnsi="Verdana" w:cs="Calibri"/>
                <w:color w:val="000000" w:themeColor="text1"/>
                <w:sz w:val="16"/>
                <w:szCs w:val="16"/>
              </w:rPr>
              <w:t>3</w:t>
            </w:r>
            <w:r w:rsidRPr="00862D78">
              <w:rPr>
                <w:rFonts w:ascii="Verdana" w:hAnsi="Verdana" w:cs="Calibri"/>
                <w:color w:val="000000" w:themeColor="text1"/>
                <w:sz w:val="16"/>
                <w:szCs w:val="16"/>
              </w:rPr>
              <w:t>)</w:t>
            </w:r>
          </w:p>
        </w:tc>
        <w:tc>
          <w:tcPr>
            <w:tcW w:w="0" w:type="auto"/>
            <w:tcBorders>
              <w:top w:val="nil"/>
              <w:left w:val="nil"/>
              <w:bottom w:val="nil"/>
              <w:right w:val="nil"/>
            </w:tcBorders>
            <w:shd w:val="clear" w:color="auto" w:fill="auto"/>
            <w:noWrap/>
            <w:vAlign w:val="center"/>
            <w:hideMark/>
          </w:tcPr>
          <w:p w14:paraId="23C36DC1"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14.084</w:t>
            </w:r>
          </w:p>
        </w:tc>
        <w:tc>
          <w:tcPr>
            <w:tcW w:w="0" w:type="auto"/>
            <w:tcBorders>
              <w:top w:val="nil"/>
              <w:left w:val="nil"/>
              <w:bottom w:val="nil"/>
              <w:right w:val="nil"/>
            </w:tcBorders>
            <w:shd w:val="clear" w:color="auto" w:fill="auto"/>
            <w:noWrap/>
            <w:vAlign w:val="center"/>
            <w:hideMark/>
          </w:tcPr>
          <w:p w14:paraId="1B5643AE"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14.879</w:t>
            </w:r>
          </w:p>
        </w:tc>
        <w:tc>
          <w:tcPr>
            <w:tcW w:w="0" w:type="auto"/>
            <w:tcBorders>
              <w:top w:val="nil"/>
              <w:left w:val="nil"/>
              <w:bottom w:val="nil"/>
              <w:right w:val="nil"/>
            </w:tcBorders>
            <w:shd w:val="clear" w:color="auto" w:fill="auto"/>
            <w:noWrap/>
            <w:vAlign w:val="center"/>
            <w:hideMark/>
          </w:tcPr>
          <w:p w14:paraId="576F3763"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50.137</w:t>
            </w:r>
          </w:p>
        </w:tc>
        <w:tc>
          <w:tcPr>
            <w:tcW w:w="0" w:type="auto"/>
            <w:tcBorders>
              <w:top w:val="nil"/>
              <w:left w:val="nil"/>
              <w:bottom w:val="nil"/>
              <w:right w:val="nil"/>
            </w:tcBorders>
            <w:shd w:val="clear" w:color="auto" w:fill="auto"/>
            <w:noWrap/>
            <w:vAlign w:val="center"/>
            <w:hideMark/>
          </w:tcPr>
          <w:p w14:paraId="60ACAE40"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61.646</w:t>
            </w:r>
          </w:p>
        </w:tc>
      </w:tr>
      <w:tr w:rsidR="000D5C1B" w:rsidRPr="00862D78" w14:paraId="7939752B" w14:textId="77777777" w:rsidTr="00E04BE5">
        <w:trPr>
          <w:trHeight w:val="170"/>
        </w:trPr>
        <w:tc>
          <w:tcPr>
            <w:tcW w:w="0" w:type="auto"/>
            <w:tcBorders>
              <w:top w:val="nil"/>
              <w:left w:val="nil"/>
              <w:bottom w:val="nil"/>
              <w:right w:val="nil"/>
            </w:tcBorders>
            <w:shd w:val="clear" w:color="auto" w:fill="auto"/>
            <w:noWrap/>
            <w:vAlign w:val="center"/>
            <w:hideMark/>
          </w:tcPr>
          <w:p w14:paraId="7DD9C595" w14:textId="77777777" w:rsidR="000D5C1B" w:rsidRPr="00862D78" w:rsidRDefault="000D5C1B" w:rsidP="00E04BE5">
            <w:pPr>
              <w:rPr>
                <w:rFonts w:ascii="Verdana" w:hAnsi="Verdana" w:cs="Calibri"/>
                <w:color w:val="000000" w:themeColor="text1"/>
                <w:sz w:val="16"/>
                <w:szCs w:val="16"/>
              </w:rPr>
            </w:pPr>
            <w:r w:rsidRPr="00862D78">
              <w:rPr>
                <w:rFonts w:ascii="Verdana" w:hAnsi="Verdana" w:cs="Calibri"/>
                <w:color w:val="000000" w:themeColor="text1"/>
                <w:sz w:val="16"/>
                <w:szCs w:val="16"/>
              </w:rPr>
              <w:t xml:space="preserve">  Rendas Antecipadas (nota 2</w:t>
            </w:r>
            <w:r>
              <w:rPr>
                <w:rFonts w:ascii="Verdana" w:hAnsi="Verdana" w:cs="Calibri"/>
                <w:color w:val="000000" w:themeColor="text1"/>
                <w:sz w:val="16"/>
                <w:szCs w:val="16"/>
              </w:rPr>
              <w:t>4</w:t>
            </w:r>
            <w:r w:rsidRPr="00862D78">
              <w:rPr>
                <w:rFonts w:ascii="Verdana" w:hAnsi="Verdana" w:cs="Calibri"/>
                <w:color w:val="000000" w:themeColor="text1"/>
                <w:sz w:val="16"/>
                <w:szCs w:val="16"/>
              </w:rPr>
              <w:t>)</w:t>
            </w:r>
          </w:p>
        </w:tc>
        <w:tc>
          <w:tcPr>
            <w:tcW w:w="0" w:type="auto"/>
            <w:tcBorders>
              <w:top w:val="nil"/>
              <w:left w:val="nil"/>
              <w:bottom w:val="nil"/>
              <w:right w:val="nil"/>
            </w:tcBorders>
            <w:shd w:val="clear" w:color="auto" w:fill="auto"/>
            <w:noWrap/>
            <w:vAlign w:val="center"/>
            <w:hideMark/>
          </w:tcPr>
          <w:p w14:paraId="267DEAF4"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2.050</w:t>
            </w:r>
          </w:p>
        </w:tc>
        <w:tc>
          <w:tcPr>
            <w:tcW w:w="0" w:type="auto"/>
            <w:tcBorders>
              <w:top w:val="nil"/>
              <w:left w:val="nil"/>
              <w:bottom w:val="nil"/>
              <w:right w:val="nil"/>
            </w:tcBorders>
            <w:shd w:val="clear" w:color="auto" w:fill="auto"/>
            <w:noWrap/>
            <w:vAlign w:val="center"/>
            <w:hideMark/>
          </w:tcPr>
          <w:p w14:paraId="47AB5600"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w:t>
            </w:r>
          </w:p>
        </w:tc>
        <w:tc>
          <w:tcPr>
            <w:tcW w:w="0" w:type="auto"/>
            <w:tcBorders>
              <w:top w:val="nil"/>
              <w:left w:val="nil"/>
              <w:bottom w:val="nil"/>
              <w:right w:val="nil"/>
            </w:tcBorders>
            <w:shd w:val="clear" w:color="auto" w:fill="auto"/>
            <w:noWrap/>
            <w:vAlign w:val="center"/>
            <w:hideMark/>
          </w:tcPr>
          <w:p w14:paraId="130F2328"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2.050</w:t>
            </w:r>
          </w:p>
        </w:tc>
        <w:tc>
          <w:tcPr>
            <w:tcW w:w="0" w:type="auto"/>
            <w:tcBorders>
              <w:top w:val="nil"/>
              <w:left w:val="nil"/>
              <w:bottom w:val="nil"/>
              <w:right w:val="nil"/>
            </w:tcBorders>
            <w:shd w:val="clear" w:color="auto" w:fill="auto"/>
            <w:noWrap/>
            <w:vAlign w:val="center"/>
            <w:hideMark/>
          </w:tcPr>
          <w:p w14:paraId="46C47140"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w:t>
            </w:r>
          </w:p>
        </w:tc>
      </w:tr>
      <w:tr w:rsidR="000D5C1B" w:rsidRPr="00862D78" w14:paraId="5ED18D7B" w14:textId="77777777" w:rsidTr="00E04BE5">
        <w:trPr>
          <w:trHeight w:val="170"/>
        </w:trPr>
        <w:tc>
          <w:tcPr>
            <w:tcW w:w="0" w:type="auto"/>
            <w:tcBorders>
              <w:top w:val="nil"/>
              <w:left w:val="nil"/>
              <w:bottom w:val="nil"/>
              <w:right w:val="nil"/>
            </w:tcBorders>
            <w:shd w:val="clear" w:color="auto" w:fill="auto"/>
            <w:noWrap/>
            <w:vAlign w:val="center"/>
            <w:hideMark/>
          </w:tcPr>
          <w:p w14:paraId="2C50F96B" w14:textId="77777777" w:rsidR="000D5C1B" w:rsidRPr="00862D78" w:rsidRDefault="000D5C1B" w:rsidP="00E04BE5">
            <w:pPr>
              <w:rPr>
                <w:rFonts w:ascii="Verdana" w:hAnsi="Verdana" w:cs="Calibri"/>
                <w:color w:val="000000" w:themeColor="text1"/>
                <w:sz w:val="16"/>
                <w:szCs w:val="16"/>
              </w:rPr>
            </w:pPr>
          </w:p>
        </w:tc>
        <w:tc>
          <w:tcPr>
            <w:tcW w:w="0" w:type="auto"/>
            <w:tcBorders>
              <w:top w:val="nil"/>
              <w:left w:val="nil"/>
              <w:bottom w:val="nil"/>
              <w:right w:val="nil"/>
            </w:tcBorders>
            <w:shd w:val="clear" w:color="auto" w:fill="auto"/>
            <w:noWrap/>
            <w:vAlign w:val="center"/>
            <w:hideMark/>
          </w:tcPr>
          <w:p w14:paraId="397D4F05" w14:textId="77777777" w:rsidR="000D5C1B" w:rsidRPr="00862D78" w:rsidRDefault="000D5C1B" w:rsidP="00E04BE5">
            <w:pPr>
              <w:jc w:val="right"/>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174D41CB" w14:textId="77777777" w:rsidR="000D5C1B" w:rsidRPr="00862D78" w:rsidRDefault="000D5C1B" w:rsidP="00E04BE5">
            <w:pPr>
              <w:jc w:val="right"/>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09E1CD75" w14:textId="77777777" w:rsidR="000D5C1B" w:rsidRPr="00862D78" w:rsidRDefault="000D5C1B" w:rsidP="00E04BE5">
            <w:pPr>
              <w:jc w:val="right"/>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3693CAA3" w14:textId="77777777" w:rsidR="000D5C1B" w:rsidRPr="00862D78" w:rsidRDefault="000D5C1B" w:rsidP="00E04BE5">
            <w:pPr>
              <w:jc w:val="right"/>
              <w:rPr>
                <w:rFonts w:ascii="Verdana" w:hAnsi="Verdana"/>
                <w:color w:val="000000" w:themeColor="text1"/>
                <w:sz w:val="16"/>
                <w:szCs w:val="16"/>
              </w:rPr>
            </w:pPr>
          </w:p>
        </w:tc>
      </w:tr>
      <w:tr w:rsidR="000D5C1B" w:rsidRPr="00862D78" w14:paraId="5619B1C6" w14:textId="77777777" w:rsidTr="00E04BE5">
        <w:trPr>
          <w:trHeight w:val="170"/>
        </w:trPr>
        <w:tc>
          <w:tcPr>
            <w:tcW w:w="0" w:type="auto"/>
            <w:tcBorders>
              <w:top w:val="nil"/>
              <w:left w:val="nil"/>
              <w:bottom w:val="nil"/>
              <w:right w:val="nil"/>
            </w:tcBorders>
            <w:shd w:val="clear" w:color="auto" w:fill="auto"/>
            <w:noWrap/>
            <w:vAlign w:val="center"/>
            <w:hideMark/>
          </w:tcPr>
          <w:p w14:paraId="282D7F5A" w14:textId="77777777" w:rsidR="000D5C1B" w:rsidRPr="00862D78" w:rsidRDefault="000D5C1B" w:rsidP="00E04BE5">
            <w:pPr>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747B6719" w14:textId="77777777" w:rsidR="000D5C1B" w:rsidRPr="00862D78" w:rsidRDefault="000D5C1B" w:rsidP="00E04BE5">
            <w:pPr>
              <w:jc w:val="right"/>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3D2F2E42" w14:textId="77777777" w:rsidR="000D5C1B" w:rsidRPr="00862D78" w:rsidRDefault="000D5C1B" w:rsidP="00E04BE5">
            <w:pPr>
              <w:jc w:val="right"/>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560E5D56" w14:textId="77777777" w:rsidR="000D5C1B" w:rsidRPr="00862D78" w:rsidRDefault="000D5C1B" w:rsidP="00E04BE5">
            <w:pPr>
              <w:jc w:val="right"/>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001F9166" w14:textId="77777777" w:rsidR="000D5C1B" w:rsidRPr="00862D78" w:rsidRDefault="000D5C1B" w:rsidP="00E04BE5">
            <w:pPr>
              <w:jc w:val="right"/>
              <w:rPr>
                <w:rFonts w:ascii="Verdana" w:hAnsi="Verdana"/>
                <w:color w:val="000000" w:themeColor="text1"/>
                <w:sz w:val="16"/>
                <w:szCs w:val="16"/>
              </w:rPr>
            </w:pPr>
          </w:p>
        </w:tc>
      </w:tr>
      <w:tr w:rsidR="000D5C1B" w:rsidRPr="00862D78" w14:paraId="3D472E5E" w14:textId="77777777" w:rsidTr="00E04BE5">
        <w:trPr>
          <w:trHeight w:val="170"/>
        </w:trPr>
        <w:tc>
          <w:tcPr>
            <w:tcW w:w="0" w:type="auto"/>
            <w:tcBorders>
              <w:top w:val="single" w:sz="8" w:space="0" w:color="auto"/>
              <w:left w:val="nil"/>
              <w:bottom w:val="single" w:sz="8" w:space="0" w:color="auto"/>
              <w:right w:val="nil"/>
            </w:tcBorders>
            <w:shd w:val="clear" w:color="auto" w:fill="auto"/>
            <w:noWrap/>
            <w:vAlign w:val="center"/>
            <w:hideMark/>
          </w:tcPr>
          <w:p w14:paraId="32C5C9DB" w14:textId="77777777" w:rsidR="000D5C1B" w:rsidRPr="00862D78" w:rsidRDefault="000D5C1B" w:rsidP="00E04BE5">
            <w:pPr>
              <w:rPr>
                <w:rFonts w:ascii="Verdana" w:hAnsi="Verdana" w:cs="Calibri"/>
                <w:b/>
                <w:bCs/>
                <w:color w:val="000000" w:themeColor="text1"/>
                <w:sz w:val="16"/>
                <w:szCs w:val="16"/>
              </w:rPr>
            </w:pPr>
            <w:r w:rsidRPr="00862D78">
              <w:rPr>
                <w:rFonts w:ascii="Verdana" w:hAnsi="Verdana" w:cs="Calibri"/>
                <w:b/>
                <w:bCs/>
                <w:color w:val="000000" w:themeColor="text1"/>
                <w:sz w:val="16"/>
                <w:szCs w:val="16"/>
              </w:rPr>
              <w:t xml:space="preserve"> Não Circulante </w:t>
            </w:r>
          </w:p>
        </w:tc>
        <w:tc>
          <w:tcPr>
            <w:tcW w:w="0" w:type="auto"/>
            <w:tcBorders>
              <w:top w:val="single" w:sz="8" w:space="0" w:color="auto"/>
              <w:left w:val="nil"/>
              <w:bottom w:val="single" w:sz="8" w:space="0" w:color="auto"/>
              <w:right w:val="nil"/>
            </w:tcBorders>
            <w:shd w:val="clear" w:color="auto" w:fill="auto"/>
            <w:noWrap/>
            <w:vAlign w:val="center"/>
            <w:hideMark/>
          </w:tcPr>
          <w:p w14:paraId="68DD9F03" w14:textId="77777777" w:rsidR="000D5C1B" w:rsidRPr="00862D78" w:rsidRDefault="000D5C1B" w:rsidP="00E04BE5">
            <w:pPr>
              <w:jc w:val="right"/>
              <w:rPr>
                <w:rFonts w:ascii="Verdana" w:hAnsi="Verdana" w:cs="Calibri"/>
                <w:b/>
                <w:bCs/>
                <w:color w:val="000000" w:themeColor="text1"/>
                <w:sz w:val="16"/>
                <w:szCs w:val="16"/>
              </w:rPr>
            </w:pPr>
            <w:r w:rsidRPr="00862D78">
              <w:rPr>
                <w:rFonts w:ascii="Verdana" w:hAnsi="Verdana" w:cs="Calibri"/>
                <w:b/>
                <w:bCs/>
                <w:color w:val="000000" w:themeColor="text1"/>
                <w:sz w:val="16"/>
                <w:szCs w:val="16"/>
              </w:rPr>
              <w:t>38.275</w:t>
            </w:r>
          </w:p>
        </w:tc>
        <w:tc>
          <w:tcPr>
            <w:tcW w:w="0" w:type="auto"/>
            <w:tcBorders>
              <w:top w:val="single" w:sz="8" w:space="0" w:color="auto"/>
              <w:left w:val="nil"/>
              <w:bottom w:val="single" w:sz="8" w:space="0" w:color="auto"/>
              <w:right w:val="nil"/>
            </w:tcBorders>
            <w:shd w:val="clear" w:color="auto" w:fill="auto"/>
            <w:noWrap/>
            <w:vAlign w:val="center"/>
            <w:hideMark/>
          </w:tcPr>
          <w:p w14:paraId="192A28BC" w14:textId="77777777" w:rsidR="000D5C1B" w:rsidRPr="00862D78" w:rsidRDefault="000D5C1B" w:rsidP="00E04BE5">
            <w:pPr>
              <w:jc w:val="right"/>
              <w:rPr>
                <w:rFonts w:ascii="Verdana" w:hAnsi="Verdana" w:cs="Calibri"/>
                <w:b/>
                <w:bCs/>
                <w:color w:val="000000" w:themeColor="text1"/>
                <w:sz w:val="16"/>
                <w:szCs w:val="16"/>
              </w:rPr>
            </w:pPr>
            <w:r w:rsidRPr="00862D78">
              <w:rPr>
                <w:rFonts w:ascii="Verdana" w:hAnsi="Verdana" w:cs="Calibri"/>
                <w:b/>
                <w:bCs/>
                <w:color w:val="000000" w:themeColor="text1"/>
                <w:sz w:val="16"/>
                <w:szCs w:val="16"/>
              </w:rPr>
              <w:t>11.508</w:t>
            </w:r>
          </w:p>
        </w:tc>
        <w:tc>
          <w:tcPr>
            <w:tcW w:w="0" w:type="auto"/>
            <w:tcBorders>
              <w:top w:val="single" w:sz="8" w:space="0" w:color="auto"/>
              <w:left w:val="nil"/>
              <w:bottom w:val="single" w:sz="8" w:space="0" w:color="auto"/>
              <w:right w:val="nil"/>
            </w:tcBorders>
            <w:shd w:val="clear" w:color="auto" w:fill="auto"/>
            <w:noWrap/>
            <w:vAlign w:val="center"/>
            <w:hideMark/>
          </w:tcPr>
          <w:p w14:paraId="01696454" w14:textId="77777777" w:rsidR="000D5C1B" w:rsidRPr="00862D78" w:rsidRDefault="000D5C1B" w:rsidP="00E04BE5">
            <w:pPr>
              <w:jc w:val="right"/>
              <w:rPr>
                <w:rFonts w:ascii="Verdana" w:hAnsi="Verdana" w:cs="Calibri"/>
                <w:b/>
                <w:bCs/>
                <w:color w:val="000000" w:themeColor="text1"/>
                <w:sz w:val="16"/>
                <w:szCs w:val="16"/>
              </w:rPr>
            </w:pPr>
            <w:r w:rsidRPr="00862D78">
              <w:rPr>
                <w:rFonts w:ascii="Verdana" w:hAnsi="Verdana" w:cs="Calibri"/>
                <w:b/>
                <w:bCs/>
                <w:color w:val="000000" w:themeColor="text1"/>
                <w:sz w:val="16"/>
                <w:szCs w:val="16"/>
              </w:rPr>
              <w:t>48.603</w:t>
            </w:r>
          </w:p>
        </w:tc>
        <w:tc>
          <w:tcPr>
            <w:tcW w:w="0" w:type="auto"/>
            <w:tcBorders>
              <w:top w:val="single" w:sz="8" w:space="0" w:color="auto"/>
              <w:left w:val="nil"/>
              <w:bottom w:val="single" w:sz="8" w:space="0" w:color="auto"/>
              <w:right w:val="nil"/>
            </w:tcBorders>
            <w:shd w:val="clear" w:color="auto" w:fill="auto"/>
            <w:noWrap/>
            <w:vAlign w:val="center"/>
            <w:hideMark/>
          </w:tcPr>
          <w:p w14:paraId="433AAE8D" w14:textId="77777777" w:rsidR="000D5C1B" w:rsidRPr="00862D78" w:rsidRDefault="000D5C1B" w:rsidP="00E04BE5">
            <w:pPr>
              <w:jc w:val="right"/>
              <w:rPr>
                <w:rFonts w:ascii="Verdana" w:hAnsi="Verdana" w:cs="Calibri"/>
                <w:b/>
                <w:bCs/>
                <w:color w:val="000000" w:themeColor="text1"/>
                <w:sz w:val="16"/>
                <w:szCs w:val="16"/>
              </w:rPr>
            </w:pPr>
            <w:r w:rsidRPr="00862D78">
              <w:rPr>
                <w:rFonts w:ascii="Verdana" w:hAnsi="Verdana" w:cs="Calibri"/>
                <w:b/>
                <w:bCs/>
                <w:color w:val="000000" w:themeColor="text1"/>
                <w:sz w:val="16"/>
                <w:szCs w:val="16"/>
              </w:rPr>
              <w:t>12.738</w:t>
            </w:r>
          </w:p>
        </w:tc>
      </w:tr>
      <w:tr w:rsidR="000D5C1B" w:rsidRPr="00862D78" w14:paraId="2805D43C" w14:textId="77777777" w:rsidTr="00E04BE5">
        <w:trPr>
          <w:trHeight w:val="170"/>
        </w:trPr>
        <w:tc>
          <w:tcPr>
            <w:tcW w:w="0" w:type="auto"/>
            <w:tcBorders>
              <w:top w:val="nil"/>
              <w:left w:val="nil"/>
              <w:bottom w:val="nil"/>
              <w:right w:val="nil"/>
            </w:tcBorders>
            <w:shd w:val="clear" w:color="auto" w:fill="auto"/>
            <w:noWrap/>
            <w:vAlign w:val="center"/>
            <w:hideMark/>
          </w:tcPr>
          <w:p w14:paraId="6ECA949A" w14:textId="77777777" w:rsidR="000D5C1B" w:rsidRPr="00862D78" w:rsidRDefault="000D5C1B" w:rsidP="00E04BE5">
            <w:pPr>
              <w:rPr>
                <w:rFonts w:ascii="Verdana" w:hAnsi="Verdana" w:cs="Calibri"/>
                <w:b/>
                <w:bCs/>
                <w:color w:val="000000" w:themeColor="text1"/>
                <w:sz w:val="16"/>
                <w:szCs w:val="16"/>
              </w:rPr>
            </w:pPr>
          </w:p>
        </w:tc>
        <w:tc>
          <w:tcPr>
            <w:tcW w:w="0" w:type="auto"/>
            <w:tcBorders>
              <w:top w:val="nil"/>
              <w:left w:val="nil"/>
              <w:bottom w:val="nil"/>
              <w:right w:val="nil"/>
            </w:tcBorders>
            <w:shd w:val="clear" w:color="auto" w:fill="auto"/>
            <w:noWrap/>
            <w:vAlign w:val="center"/>
            <w:hideMark/>
          </w:tcPr>
          <w:p w14:paraId="6CB3CA95" w14:textId="77777777" w:rsidR="000D5C1B" w:rsidRPr="00862D78" w:rsidRDefault="000D5C1B" w:rsidP="00E04BE5">
            <w:pPr>
              <w:jc w:val="right"/>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486FB309" w14:textId="77777777" w:rsidR="000D5C1B" w:rsidRPr="00862D78" w:rsidRDefault="000D5C1B" w:rsidP="00E04BE5">
            <w:pPr>
              <w:jc w:val="right"/>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00343252" w14:textId="77777777" w:rsidR="000D5C1B" w:rsidRPr="00862D78" w:rsidRDefault="000D5C1B" w:rsidP="00E04BE5">
            <w:pPr>
              <w:jc w:val="right"/>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6D7B234B" w14:textId="77777777" w:rsidR="000D5C1B" w:rsidRPr="00862D78" w:rsidRDefault="000D5C1B" w:rsidP="00E04BE5">
            <w:pPr>
              <w:jc w:val="right"/>
              <w:rPr>
                <w:rFonts w:ascii="Verdana" w:hAnsi="Verdana"/>
                <w:color w:val="000000" w:themeColor="text1"/>
                <w:sz w:val="16"/>
                <w:szCs w:val="16"/>
              </w:rPr>
            </w:pPr>
          </w:p>
        </w:tc>
      </w:tr>
      <w:tr w:rsidR="000D5C1B" w:rsidRPr="00862D78" w14:paraId="25730270" w14:textId="77777777" w:rsidTr="00E04BE5">
        <w:trPr>
          <w:trHeight w:val="170"/>
        </w:trPr>
        <w:tc>
          <w:tcPr>
            <w:tcW w:w="0" w:type="auto"/>
            <w:tcBorders>
              <w:top w:val="single" w:sz="8" w:space="0" w:color="auto"/>
              <w:left w:val="nil"/>
              <w:bottom w:val="single" w:sz="8" w:space="0" w:color="auto"/>
              <w:right w:val="nil"/>
            </w:tcBorders>
            <w:shd w:val="clear" w:color="auto" w:fill="auto"/>
            <w:noWrap/>
            <w:vAlign w:val="center"/>
            <w:hideMark/>
          </w:tcPr>
          <w:p w14:paraId="02ABB786" w14:textId="77777777" w:rsidR="000D5C1B" w:rsidRPr="00862D78" w:rsidRDefault="000D5C1B" w:rsidP="00E04BE5">
            <w:pPr>
              <w:rPr>
                <w:rFonts w:ascii="Verdana" w:hAnsi="Verdana" w:cs="Calibri"/>
                <w:b/>
                <w:bCs/>
                <w:color w:val="000000" w:themeColor="text1"/>
                <w:sz w:val="16"/>
                <w:szCs w:val="16"/>
              </w:rPr>
            </w:pPr>
            <w:r w:rsidRPr="00862D78">
              <w:rPr>
                <w:rFonts w:ascii="Verdana" w:hAnsi="Verdana" w:cs="Calibri"/>
                <w:b/>
                <w:bCs/>
                <w:color w:val="000000" w:themeColor="text1"/>
                <w:sz w:val="16"/>
                <w:szCs w:val="16"/>
              </w:rPr>
              <w:t xml:space="preserve"> Passivos Financeiros ao Custo Amortizado </w:t>
            </w:r>
          </w:p>
        </w:tc>
        <w:tc>
          <w:tcPr>
            <w:tcW w:w="0" w:type="auto"/>
            <w:tcBorders>
              <w:top w:val="single" w:sz="8" w:space="0" w:color="auto"/>
              <w:left w:val="nil"/>
              <w:bottom w:val="single" w:sz="8" w:space="0" w:color="auto"/>
              <w:right w:val="nil"/>
            </w:tcBorders>
            <w:shd w:val="clear" w:color="auto" w:fill="auto"/>
            <w:noWrap/>
            <w:vAlign w:val="center"/>
            <w:hideMark/>
          </w:tcPr>
          <w:p w14:paraId="10AC4C3A" w14:textId="77777777" w:rsidR="000D5C1B" w:rsidRPr="00862D78" w:rsidRDefault="000D5C1B" w:rsidP="00E04BE5">
            <w:pPr>
              <w:jc w:val="right"/>
              <w:rPr>
                <w:rFonts w:ascii="Verdana" w:hAnsi="Verdana" w:cs="Calibri"/>
                <w:b/>
                <w:bCs/>
                <w:color w:val="000000" w:themeColor="text1"/>
                <w:sz w:val="16"/>
                <w:szCs w:val="16"/>
              </w:rPr>
            </w:pPr>
            <w:r w:rsidRPr="00862D78">
              <w:rPr>
                <w:rFonts w:ascii="Verdana" w:hAnsi="Verdana" w:cs="Calibri"/>
                <w:b/>
                <w:bCs/>
                <w:color w:val="000000" w:themeColor="text1"/>
                <w:sz w:val="16"/>
                <w:szCs w:val="16"/>
              </w:rPr>
              <w:t>38.275</w:t>
            </w:r>
          </w:p>
        </w:tc>
        <w:tc>
          <w:tcPr>
            <w:tcW w:w="0" w:type="auto"/>
            <w:tcBorders>
              <w:top w:val="single" w:sz="8" w:space="0" w:color="auto"/>
              <w:left w:val="nil"/>
              <w:bottom w:val="single" w:sz="8" w:space="0" w:color="auto"/>
              <w:right w:val="nil"/>
            </w:tcBorders>
            <w:shd w:val="clear" w:color="auto" w:fill="auto"/>
            <w:noWrap/>
            <w:vAlign w:val="center"/>
            <w:hideMark/>
          </w:tcPr>
          <w:p w14:paraId="3CF4F78F" w14:textId="77777777" w:rsidR="000D5C1B" w:rsidRPr="00862D78" w:rsidRDefault="000D5C1B" w:rsidP="00E04BE5">
            <w:pPr>
              <w:jc w:val="right"/>
              <w:rPr>
                <w:rFonts w:ascii="Verdana" w:hAnsi="Verdana" w:cs="Calibri"/>
                <w:b/>
                <w:bCs/>
                <w:color w:val="000000" w:themeColor="text1"/>
                <w:sz w:val="16"/>
                <w:szCs w:val="16"/>
              </w:rPr>
            </w:pPr>
            <w:r w:rsidRPr="00862D78">
              <w:rPr>
                <w:rFonts w:ascii="Verdana" w:hAnsi="Verdana" w:cs="Calibri"/>
                <w:b/>
                <w:bCs/>
                <w:color w:val="000000" w:themeColor="text1"/>
                <w:sz w:val="16"/>
                <w:szCs w:val="16"/>
              </w:rPr>
              <w:t>11.508</w:t>
            </w:r>
          </w:p>
        </w:tc>
        <w:tc>
          <w:tcPr>
            <w:tcW w:w="0" w:type="auto"/>
            <w:tcBorders>
              <w:top w:val="single" w:sz="8" w:space="0" w:color="auto"/>
              <w:left w:val="nil"/>
              <w:bottom w:val="single" w:sz="8" w:space="0" w:color="auto"/>
              <w:right w:val="nil"/>
            </w:tcBorders>
            <w:shd w:val="clear" w:color="auto" w:fill="auto"/>
            <w:noWrap/>
            <w:vAlign w:val="center"/>
            <w:hideMark/>
          </w:tcPr>
          <w:p w14:paraId="1CC9F30E" w14:textId="77777777" w:rsidR="000D5C1B" w:rsidRPr="00862D78" w:rsidRDefault="000D5C1B" w:rsidP="00E04BE5">
            <w:pPr>
              <w:jc w:val="right"/>
              <w:rPr>
                <w:rFonts w:ascii="Verdana" w:hAnsi="Verdana" w:cs="Calibri"/>
                <w:b/>
                <w:bCs/>
                <w:color w:val="000000" w:themeColor="text1"/>
                <w:sz w:val="16"/>
                <w:szCs w:val="16"/>
              </w:rPr>
            </w:pPr>
            <w:r w:rsidRPr="00862D78">
              <w:rPr>
                <w:rFonts w:ascii="Verdana" w:hAnsi="Verdana" w:cs="Calibri"/>
                <w:b/>
                <w:bCs/>
                <w:color w:val="000000" w:themeColor="text1"/>
                <w:sz w:val="16"/>
                <w:szCs w:val="16"/>
              </w:rPr>
              <w:t>48.603</w:t>
            </w:r>
          </w:p>
        </w:tc>
        <w:tc>
          <w:tcPr>
            <w:tcW w:w="0" w:type="auto"/>
            <w:tcBorders>
              <w:top w:val="single" w:sz="8" w:space="0" w:color="auto"/>
              <w:left w:val="nil"/>
              <w:bottom w:val="single" w:sz="8" w:space="0" w:color="auto"/>
              <w:right w:val="nil"/>
            </w:tcBorders>
            <w:shd w:val="clear" w:color="auto" w:fill="auto"/>
            <w:noWrap/>
            <w:vAlign w:val="center"/>
            <w:hideMark/>
          </w:tcPr>
          <w:p w14:paraId="0A7E2C37" w14:textId="77777777" w:rsidR="000D5C1B" w:rsidRPr="00862D78" w:rsidRDefault="000D5C1B" w:rsidP="00E04BE5">
            <w:pPr>
              <w:jc w:val="right"/>
              <w:rPr>
                <w:rFonts w:ascii="Verdana" w:hAnsi="Verdana" w:cs="Calibri"/>
                <w:b/>
                <w:bCs/>
                <w:color w:val="000000" w:themeColor="text1"/>
                <w:sz w:val="16"/>
                <w:szCs w:val="16"/>
              </w:rPr>
            </w:pPr>
            <w:r w:rsidRPr="00862D78">
              <w:rPr>
                <w:rFonts w:ascii="Verdana" w:hAnsi="Verdana" w:cs="Calibri"/>
                <w:b/>
                <w:bCs/>
                <w:color w:val="000000" w:themeColor="text1"/>
                <w:sz w:val="16"/>
                <w:szCs w:val="16"/>
              </w:rPr>
              <w:t>12.738</w:t>
            </w:r>
          </w:p>
        </w:tc>
      </w:tr>
      <w:tr w:rsidR="000D5C1B" w:rsidRPr="00862D78" w14:paraId="6D7673EB" w14:textId="77777777" w:rsidTr="00E04BE5">
        <w:trPr>
          <w:trHeight w:val="170"/>
        </w:trPr>
        <w:tc>
          <w:tcPr>
            <w:tcW w:w="0" w:type="auto"/>
            <w:tcBorders>
              <w:top w:val="nil"/>
              <w:left w:val="nil"/>
              <w:bottom w:val="nil"/>
              <w:right w:val="nil"/>
            </w:tcBorders>
            <w:shd w:val="clear" w:color="auto" w:fill="auto"/>
            <w:noWrap/>
            <w:vAlign w:val="center"/>
            <w:hideMark/>
          </w:tcPr>
          <w:p w14:paraId="48314EF7" w14:textId="77777777" w:rsidR="000D5C1B" w:rsidRPr="00862D78" w:rsidRDefault="000D5C1B" w:rsidP="00E04BE5">
            <w:pPr>
              <w:rPr>
                <w:rFonts w:ascii="Verdana" w:hAnsi="Verdana" w:cs="Calibri"/>
                <w:color w:val="000000" w:themeColor="text1"/>
                <w:sz w:val="16"/>
                <w:szCs w:val="16"/>
              </w:rPr>
            </w:pPr>
            <w:r w:rsidRPr="00862D78">
              <w:rPr>
                <w:rFonts w:ascii="Verdana" w:hAnsi="Verdana" w:cs="Calibri"/>
                <w:color w:val="000000" w:themeColor="text1"/>
                <w:sz w:val="16"/>
                <w:szCs w:val="16"/>
              </w:rPr>
              <w:t xml:space="preserve">  Obrigações Com Bandeira (nota 1</w:t>
            </w:r>
            <w:r>
              <w:rPr>
                <w:rFonts w:ascii="Verdana" w:hAnsi="Verdana" w:cs="Calibri"/>
                <w:color w:val="000000" w:themeColor="text1"/>
                <w:sz w:val="16"/>
                <w:szCs w:val="16"/>
              </w:rPr>
              <w:t>6</w:t>
            </w:r>
            <w:r w:rsidRPr="00862D78">
              <w:rPr>
                <w:rFonts w:ascii="Verdana" w:hAnsi="Verdana" w:cs="Calibri"/>
                <w:color w:val="000000" w:themeColor="text1"/>
                <w:sz w:val="16"/>
                <w:szCs w:val="16"/>
              </w:rPr>
              <w:t>)</w:t>
            </w:r>
          </w:p>
        </w:tc>
        <w:tc>
          <w:tcPr>
            <w:tcW w:w="0" w:type="auto"/>
            <w:tcBorders>
              <w:top w:val="nil"/>
              <w:left w:val="nil"/>
              <w:bottom w:val="nil"/>
              <w:right w:val="nil"/>
            </w:tcBorders>
            <w:shd w:val="clear" w:color="auto" w:fill="auto"/>
            <w:noWrap/>
            <w:vAlign w:val="center"/>
            <w:hideMark/>
          </w:tcPr>
          <w:p w14:paraId="26AF3020"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139</w:t>
            </w:r>
          </w:p>
        </w:tc>
        <w:tc>
          <w:tcPr>
            <w:tcW w:w="0" w:type="auto"/>
            <w:tcBorders>
              <w:top w:val="nil"/>
              <w:left w:val="nil"/>
              <w:bottom w:val="nil"/>
              <w:right w:val="nil"/>
            </w:tcBorders>
            <w:shd w:val="clear" w:color="auto" w:fill="auto"/>
            <w:noWrap/>
            <w:vAlign w:val="center"/>
            <w:hideMark/>
          </w:tcPr>
          <w:p w14:paraId="29D5FFA9"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49</w:t>
            </w:r>
          </w:p>
        </w:tc>
        <w:tc>
          <w:tcPr>
            <w:tcW w:w="0" w:type="auto"/>
            <w:tcBorders>
              <w:top w:val="nil"/>
              <w:left w:val="nil"/>
              <w:bottom w:val="nil"/>
              <w:right w:val="nil"/>
            </w:tcBorders>
            <w:shd w:val="clear" w:color="auto" w:fill="auto"/>
            <w:noWrap/>
            <w:vAlign w:val="center"/>
            <w:hideMark/>
          </w:tcPr>
          <w:p w14:paraId="11BDCD8A"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139</w:t>
            </w:r>
          </w:p>
        </w:tc>
        <w:tc>
          <w:tcPr>
            <w:tcW w:w="0" w:type="auto"/>
            <w:tcBorders>
              <w:top w:val="nil"/>
              <w:left w:val="nil"/>
              <w:bottom w:val="nil"/>
              <w:right w:val="nil"/>
            </w:tcBorders>
            <w:shd w:val="clear" w:color="auto" w:fill="auto"/>
            <w:noWrap/>
            <w:vAlign w:val="center"/>
            <w:hideMark/>
          </w:tcPr>
          <w:p w14:paraId="3982E420"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49</w:t>
            </w:r>
          </w:p>
        </w:tc>
      </w:tr>
      <w:tr w:rsidR="000D5C1B" w:rsidRPr="00862D78" w14:paraId="7D3559A3" w14:textId="77777777" w:rsidTr="00E04BE5">
        <w:trPr>
          <w:trHeight w:val="170"/>
        </w:trPr>
        <w:tc>
          <w:tcPr>
            <w:tcW w:w="0" w:type="auto"/>
            <w:tcBorders>
              <w:top w:val="nil"/>
              <w:left w:val="nil"/>
              <w:bottom w:val="nil"/>
              <w:right w:val="nil"/>
            </w:tcBorders>
            <w:shd w:val="clear" w:color="auto" w:fill="auto"/>
            <w:noWrap/>
            <w:vAlign w:val="center"/>
            <w:hideMark/>
          </w:tcPr>
          <w:p w14:paraId="7449E578" w14:textId="77777777" w:rsidR="000D5C1B" w:rsidRPr="00862D78" w:rsidRDefault="000D5C1B" w:rsidP="00E04BE5">
            <w:pPr>
              <w:rPr>
                <w:rFonts w:ascii="Verdana" w:hAnsi="Verdana" w:cs="Calibri"/>
                <w:color w:val="000000" w:themeColor="text1"/>
                <w:sz w:val="16"/>
                <w:szCs w:val="16"/>
              </w:rPr>
            </w:pPr>
            <w:r w:rsidRPr="00862D78">
              <w:rPr>
                <w:rFonts w:ascii="Verdana" w:hAnsi="Verdana" w:cs="Calibri"/>
                <w:color w:val="000000" w:themeColor="text1"/>
                <w:sz w:val="16"/>
                <w:szCs w:val="16"/>
              </w:rPr>
              <w:t xml:space="preserve">  Despesa de Pessoal (nota 1</w:t>
            </w:r>
            <w:r>
              <w:rPr>
                <w:rFonts w:ascii="Verdana" w:hAnsi="Verdana" w:cs="Calibri"/>
                <w:color w:val="000000" w:themeColor="text1"/>
                <w:sz w:val="16"/>
                <w:szCs w:val="16"/>
              </w:rPr>
              <w:t>8</w:t>
            </w:r>
            <w:r w:rsidRPr="00862D78">
              <w:rPr>
                <w:rFonts w:ascii="Verdana" w:hAnsi="Verdana" w:cs="Calibri"/>
                <w:color w:val="000000" w:themeColor="text1"/>
                <w:sz w:val="16"/>
                <w:szCs w:val="16"/>
              </w:rPr>
              <w:t>)</w:t>
            </w:r>
          </w:p>
        </w:tc>
        <w:tc>
          <w:tcPr>
            <w:tcW w:w="0" w:type="auto"/>
            <w:tcBorders>
              <w:top w:val="nil"/>
              <w:left w:val="nil"/>
              <w:bottom w:val="nil"/>
              <w:right w:val="nil"/>
            </w:tcBorders>
            <w:shd w:val="clear" w:color="auto" w:fill="auto"/>
            <w:noWrap/>
            <w:vAlign w:val="center"/>
            <w:hideMark/>
          </w:tcPr>
          <w:p w14:paraId="51F52A66"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543</w:t>
            </w:r>
          </w:p>
        </w:tc>
        <w:tc>
          <w:tcPr>
            <w:tcW w:w="0" w:type="auto"/>
            <w:tcBorders>
              <w:top w:val="nil"/>
              <w:left w:val="nil"/>
              <w:bottom w:val="nil"/>
              <w:right w:val="nil"/>
            </w:tcBorders>
            <w:shd w:val="clear" w:color="auto" w:fill="auto"/>
            <w:noWrap/>
            <w:vAlign w:val="center"/>
            <w:hideMark/>
          </w:tcPr>
          <w:p w14:paraId="456863FF"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521</w:t>
            </w:r>
          </w:p>
        </w:tc>
        <w:tc>
          <w:tcPr>
            <w:tcW w:w="0" w:type="auto"/>
            <w:tcBorders>
              <w:top w:val="nil"/>
              <w:left w:val="nil"/>
              <w:bottom w:val="nil"/>
              <w:right w:val="nil"/>
            </w:tcBorders>
            <w:shd w:val="clear" w:color="auto" w:fill="auto"/>
            <w:noWrap/>
            <w:vAlign w:val="center"/>
            <w:hideMark/>
          </w:tcPr>
          <w:p w14:paraId="50D0F86A"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813</w:t>
            </w:r>
          </w:p>
        </w:tc>
        <w:tc>
          <w:tcPr>
            <w:tcW w:w="0" w:type="auto"/>
            <w:tcBorders>
              <w:top w:val="nil"/>
              <w:left w:val="nil"/>
              <w:bottom w:val="nil"/>
              <w:right w:val="nil"/>
            </w:tcBorders>
            <w:shd w:val="clear" w:color="auto" w:fill="auto"/>
            <w:noWrap/>
            <w:vAlign w:val="center"/>
            <w:hideMark/>
          </w:tcPr>
          <w:p w14:paraId="7BD6DEFC"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800</w:t>
            </w:r>
          </w:p>
        </w:tc>
      </w:tr>
      <w:tr w:rsidR="000D5C1B" w:rsidRPr="00862D78" w14:paraId="235ACE98" w14:textId="77777777" w:rsidTr="00E04BE5">
        <w:trPr>
          <w:trHeight w:val="170"/>
        </w:trPr>
        <w:tc>
          <w:tcPr>
            <w:tcW w:w="0" w:type="auto"/>
            <w:tcBorders>
              <w:top w:val="nil"/>
              <w:left w:val="nil"/>
              <w:bottom w:val="nil"/>
              <w:right w:val="nil"/>
            </w:tcBorders>
            <w:shd w:val="clear" w:color="auto" w:fill="auto"/>
            <w:noWrap/>
            <w:vAlign w:val="center"/>
            <w:hideMark/>
          </w:tcPr>
          <w:p w14:paraId="02BCB83B" w14:textId="77777777" w:rsidR="000D5C1B" w:rsidRPr="00862D78" w:rsidRDefault="000D5C1B" w:rsidP="00E04BE5">
            <w:pPr>
              <w:rPr>
                <w:rFonts w:ascii="Verdana" w:hAnsi="Verdana" w:cs="Calibri"/>
                <w:color w:val="000000" w:themeColor="text1"/>
                <w:sz w:val="16"/>
                <w:szCs w:val="16"/>
              </w:rPr>
            </w:pPr>
            <w:r w:rsidRPr="00862D78">
              <w:rPr>
                <w:rFonts w:ascii="Verdana" w:hAnsi="Verdana" w:cs="Calibri"/>
                <w:color w:val="000000" w:themeColor="text1"/>
                <w:sz w:val="16"/>
                <w:szCs w:val="16"/>
              </w:rPr>
              <w:t xml:space="preserve">  Obrigações Com Empresas Ligadas (nota 2</w:t>
            </w:r>
            <w:r>
              <w:rPr>
                <w:rFonts w:ascii="Verdana" w:hAnsi="Verdana" w:cs="Calibri"/>
                <w:color w:val="000000" w:themeColor="text1"/>
                <w:sz w:val="16"/>
                <w:szCs w:val="16"/>
              </w:rPr>
              <w:t>8</w:t>
            </w:r>
            <w:r w:rsidRPr="00862D78">
              <w:rPr>
                <w:rFonts w:ascii="Verdana" w:hAnsi="Verdana" w:cs="Calibri"/>
                <w:color w:val="000000" w:themeColor="text1"/>
                <w:sz w:val="16"/>
                <w:szCs w:val="16"/>
              </w:rPr>
              <w:t>)</w:t>
            </w:r>
          </w:p>
        </w:tc>
        <w:tc>
          <w:tcPr>
            <w:tcW w:w="0" w:type="auto"/>
            <w:tcBorders>
              <w:top w:val="nil"/>
              <w:left w:val="nil"/>
              <w:bottom w:val="nil"/>
              <w:right w:val="nil"/>
            </w:tcBorders>
            <w:shd w:val="clear" w:color="auto" w:fill="auto"/>
            <w:noWrap/>
            <w:vAlign w:val="center"/>
            <w:hideMark/>
          </w:tcPr>
          <w:p w14:paraId="1CF46635"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11.140</w:t>
            </w:r>
          </w:p>
        </w:tc>
        <w:tc>
          <w:tcPr>
            <w:tcW w:w="0" w:type="auto"/>
            <w:tcBorders>
              <w:top w:val="nil"/>
              <w:left w:val="nil"/>
              <w:bottom w:val="nil"/>
              <w:right w:val="nil"/>
            </w:tcBorders>
            <w:shd w:val="clear" w:color="auto" w:fill="auto"/>
            <w:noWrap/>
            <w:vAlign w:val="center"/>
            <w:hideMark/>
          </w:tcPr>
          <w:p w14:paraId="6701D0A0"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8.964</w:t>
            </w:r>
          </w:p>
        </w:tc>
        <w:tc>
          <w:tcPr>
            <w:tcW w:w="0" w:type="auto"/>
            <w:tcBorders>
              <w:top w:val="nil"/>
              <w:left w:val="nil"/>
              <w:bottom w:val="nil"/>
              <w:right w:val="nil"/>
            </w:tcBorders>
            <w:shd w:val="clear" w:color="auto" w:fill="auto"/>
            <w:noWrap/>
            <w:vAlign w:val="center"/>
            <w:hideMark/>
          </w:tcPr>
          <w:p w14:paraId="4BAD8502"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11.140</w:t>
            </w:r>
          </w:p>
        </w:tc>
        <w:tc>
          <w:tcPr>
            <w:tcW w:w="0" w:type="auto"/>
            <w:tcBorders>
              <w:top w:val="nil"/>
              <w:left w:val="nil"/>
              <w:bottom w:val="nil"/>
              <w:right w:val="nil"/>
            </w:tcBorders>
            <w:shd w:val="clear" w:color="auto" w:fill="auto"/>
            <w:noWrap/>
            <w:vAlign w:val="center"/>
            <w:hideMark/>
          </w:tcPr>
          <w:p w14:paraId="5AD4735E"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8.964</w:t>
            </w:r>
          </w:p>
        </w:tc>
      </w:tr>
      <w:tr w:rsidR="000D5C1B" w:rsidRPr="00862D78" w14:paraId="7455E79B" w14:textId="77777777" w:rsidTr="00E04BE5">
        <w:trPr>
          <w:trHeight w:val="170"/>
        </w:trPr>
        <w:tc>
          <w:tcPr>
            <w:tcW w:w="0" w:type="auto"/>
            <w:tcBorders>
              <w:top w:val="nil"/>
              <w:left w:val="nil"/>
              <w:bottom w:val="nil"/>
              <w:right w:val="nil"/>
            </w:tcBorders>
            <w:shd w:val="clear" w:color="auto" w:fill="auto"/>
            <w:noWrap/>
            <w:vAlign w:val="center"/>
            <w:hideMark/>
          </w:tcPr>
          <w:p w14:paraId="6DB450D8" w14:textId="77777777" w:rsidR="000D5C1B" w:rsidRPr="00862D78" w:rsidRDefault="000D5C1B" w:rsidP="00E04BE5">
            <w:pPr>
              <w:rPr>
                <w:rFonts w:ascii="Verdana" w:hAnsi="Verdana" w:cs="Calibri"/>
                <w:color w:val="000000" w:themeColor="text1"/>
                <w:sz w:val="16"/>
                <w:szCs w:val="16"/>
              </w:rPr>
            </w:pPr>
            <w:r w:rsidRPr="00862D78">
              <w:rPr>
                <w:rFonts w:ascii="Verdana" w:hAnsi="Verdana" w:cs="Calibri"/>
                <w:color w:val="000000" w:themeColor="text1"/>
                <w:sz w:val="16"/>
                <w:szCs w:val="16"/>
              </w:rPr>
              <w:t xml:space="preserve">  Arrendamento Operacional (nota 2</w:t>
            </w:r>
            <w:r>
              <w:rPr>
                <w:rFonts w:ascii="Verdana" w:hAnsi="Verdana" w:cs="Calibri"/>
                <w:color w:val="000000" w:themeColor="text1"/>
                <w:sz w:val="16"/>
                <w:szCs w:val="16"/>
              </w:rPr>
              <w:t>2</w:t>
            </w:r>
            <w:r w:rsidRPr="00862D78">
              <w:rPr>
                <w:rFonts w:ascii="Verdana" w:hAnsi="Verdana" w:cs="Calibri"/>
                <w:color w:val="000000" w:themeColor="text1"/>
                <w:sz w:val="16"/>
                <w:szCs w:val="16"/>
              </w:rPr>
              <w:t>)</w:t>
            </w:r>
          </w:p>
        </w:tc>
        <w:tc>
          <w:tcPr>
            <w:tcW w:w="0" w:type="auto"/>
            <w:tcBorders>
              <w:top w:val="nil"/>
              <w:left w:val="nil"/>
              <w:bottom w:val="nil"/>
              <w:right w:val="nil"/>
            </w:tcBorders>
            <w:shd w:val="clear" w:color="auto" w:fill="auto"/>
            <w:noWrap/>
            <w:vAlign w:val="center"/>
            <w:hideMark/>
          </w:tcPr>
          <w:p w14:paraId="398E4E14"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9.629</w:t>
            </w:r>
          </w:p>
        </w:tc>
        <w:tc>
          <w:tcPr>
            <w:tcW w:w="0" w:type="auto"/>
            <w:tcBorders>
              <w:top w:val="nil"/>
              <w:left w:val="nil"/>
              <w:bottom w:val="nil"/>
              <w:right w:val="nil"/>
            </w:tcBorders>
            <w:shd w:val="clear" w:color="auto" w:fill="auto"/>
            <w:noWrap/>
            <w:vAlign w:val="center"/>
            <w:hideMark/>
          </w:tcPr>
          <w:p w14:paraId="2356266A"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w:t>
            </w:r>
          </w:p>
        </w:tc>
        <w:tc>
          <w:tcPr>
            <w:tcW w:w="0" w:type="auto"/>
            <w:tcBorders>
              <w:top w:val="nil"/>
              <w:left w:val="nil"/>
              <w:bottom w:val="nil"/>
              <w:right w:val="nil"/>
            </w:tcBorders>
            <w:shd w:val="clear" w:color="auto" w:fill="auto"/>
            <w:noWrap/>
            <w:vAlign w:val="center"/>
            <w:hideMark/>
          </w:tcPr>
          <w:p w14:paraId="3B0C7F7C"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18.903</w:t>
            </w:r>
          </w:p>
        </w:tc>
        <w:tc>
          <w:tcPr>
            <w:tcW w:w="0" w:type="auto"/>
            <w:tcBorders>
              <w:top w:val="nil"/>
              <w:left w:val="nil"/>
              <w:bottom w:val="nil"/>
              <w:right w:val="nil"/>
            </w:tcBorders>
            <w:shd w:val="clear" w:color="auto" w:fill="auto"/>
            <w:noWrap/>
            <w:vAlign w:val="center"/>
            <w:hideMark/>
          </w:tcPr>
          <w:p w14:paraId="69837CC1"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w:t>
            </w:r>
          </w:p>
        </w:tc>
      </w:tr>
      <w:tr w:rsidR="000D5C1B" w:rsidRPr="00862D78" w14:paraId="1C2960DD" w14:textId="77777777" w:rsidTr="00E04BE5">
        <w:trPr>
          <w:trHeight w:val="170"/>
        </w:trPr>
        <w:tc>
          <w:tcPr>
            <w:tcW w:w="0" w:type="auto"/>
            <w:tcBorders>
              <w:top w:val="nil"/>
              <w:left w:val="nil"/>
              <w:bottom w:val="nil"/>
              <w:right w:val="nil"/>
            </w:tcBorders>
            <w:shd w:val="clear" w:color="auto" w:fill="auto"/>
            <w:noWrap/>
            <w:vAlign w:val="center"/>
            <w:hideMark/>
          </w:tcPr>
          <w:p w14:paraId="1EA309F1" w14:textId="77777777" w:rsidR="000D5C1B" w:rsidRPr="00862D78" w:rsidRDefault="000D5C1B" w:rsidP="00E04BE5">
            <w:pPr>
              <w:rPr>
                <w:rFonts w:ascii="Verdana" w:hAnsi="Verdana" w:cs="Calibri"/>
                <w:color w:val="000000" w:themeColor="text1"/>
                <w:sz w:val="16"/>
                <w:szCs w:val="16"/>
              </w:rPr>
            </w:pPr>
            <w:r w:rsidRPr="00862D78">
              <w:rPr>
                <w:rFonts w:ascii="Verdana" w:hAnsi="Verdana" w:cs="Calibri"/>
                <w:color w:val="000000" w:themeColor="text1"/>
                <w:sz w:val="16"/>
                <w:szCs w:val="16"/>
              </w:rPr>
              <w:t xml:space="preserve">  Provisões Para Riscos Contingenciais (nota 2</w:t>
            </w:r>
            <w:r>
              <w:rPr>
                <w:rFonts w:ascii="Verdana" w:hAnsi="Verdana" w:cs="Calibri"/>
                <w:color w:val="000000" w:themeColor="text1"/>
                <w:sz w:val="16"/>
                <w:szCs w:val="16"/>
              </w:rPr>
              <w:t>5</w:t>
            </w:r>
            <w:r w:rsidRPr="00862D78">
              <w:rPr>
                <w:rFonts w:ascii="Verdana" w:hAnsi="Verdana" w:cs="Calibri"/>
                <w:color w:val="000000" w:themeColor="text1"/>
                <w:sz w:val="16"/>
                <w:szCs w:val="16"/>
              </w:rPr>
              <w:t>)</w:t>
            </w:r>
          </w:p>
        </w:tc>
        <w:tc>
          <w:tcPr>
            <w:tcW w:w="0" w:type="auto"/>
            <w:tcBorders>
              <w:top w:val="nil"/>
              <w:left w:val="nil"/>
              <w:bottom w:val="nil"/>
              <w:right w:val="nil"/>
            </w:tcBorders>
            <w:shd w:val="clear" w:color="auto" w:fill="auto"/>
            <w:noWrap/>
            <w:vAlign w:val="center"/>
            <w:hideMark/>
          </w:tcPr>
          <w:p w14:paraId="6FC113ED"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3.266</w:t>
            </w:r>
          </w:p>
        </w:tc>
        <w:tc>
          <w:tcPr>
            <w:tcW w:w="0" w:type="auto"/>
            <w:tcBorders>
              <w:top w:val="nil"/>
              <w:left w:val="nil"/>
              <w:bottom w:val="nil"/>
              <w:right w:val="nil"/>
            </w:tcBorders>
            <w:shd w:val="clear" w:color="auto" w:fill="auto"/>
            <w:noWrap/>
            <w:vAlign w:val="center"/>
            <w:hideMark/>
          </w:tcPr>
          <w:p w14:paraId="5D265FD6"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1.974</w:t>
            </w:r>
          </w:p>
        </w:tc>
        <w:tc>
          <w:tcPr>
            <w:tcW w:w="0" w:type="auto"/>
            <w:tcBorders>
              <w:top w:val="nil"/>
              <w:left w:val="nil"/>
              <w:bottom w:val="nil"/>
              <w:right w:val="nil"/>
            </w:tcBorders>
            <w:shd w:val="clear" w:color="auto" w:fill="auto"/>
            <w:noWrap/>
            <w:vAlign w:val="center"/>
            <w:hideMark/>
          </w:tcPr>
          <w:p w14:paraId="24376E95"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4.050</w:t>
            </w:r>
          </w:p>
        </w:tc>
        <w:tc>
          <w:tcPr>
            <w:tcW w:w="0" w:type="auto"/>
            <w:tcBorders>
              <w:top w:val="nil"/>
              <w:left w:val="nil"/>
              <w:bottom w:val="nil"/>
              <w:right w:val="nil"/>
            </w:tcBorders>
            <w:shd w:val="clear" w:color="auto" w:fill="auto"/>
            <w:noWrap/>
            <w:vAlign w:val="center"/>
            <w:hideMark/>
          </w:tcPr>
          <w:p w14:paraId="7D9A1BCC"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2.925</w:t>
            </w:r>
          </w:p>
        </w:tc>
      </w:tr>
      <w:tr w:rsidR="000D5C1B" w:rsidRPr="00862D78" w14:paraId="3F684B1D" w14:textId="77777777" w:rsidTr="00E04BE5">
        <w:trPr>
          <w:trHeight w:val="170"/>
        </w:trPr>
        <w:tc>
          <w:tcPr>
            <w:tcW w:w="0" w:type="auto"/>
            <w:tcBorders>
              <w:top w:val="nil"/>
              <w:left w:val="nil"/>
              <w:bottom w:val="nil"/>
              <w:right w:val="nil"/>
            </w:tcBorders>
            <w:shd w:val="clear" w:color="auto" w:fill="auto"/>
            <w:noWrap/>
            <w:vAlign w:val="center"/>
            <w:hideMark/>
          </w:tcPr>
          <w:p w14:paraId="7A75CC95" w14:textId="77777777" w:rsidR="000D5C1B" w:rsidRPr="00862D78" w:rsidRDefault="000D5C1B" w:rsidP="00E04BE5">
            <w:pPr>
              <w:rPr>
                <w:rFonts w:ascii="Verdana" w:hAnsi="Verdana" w:cs="Calibri"/>
                <w:color w:val="000000" w:themeColor="text1"/>
                <w:sz w:val="16"/>
                <w:szCs w:val="16"/>
              </w:rPr>
            </w:pPr>
            <w:r w:rsidRPr="00862D78">
              <w:rPr>
                <w:rFonts w:ascii="Verdana" w:hAnsi="Verdana" w:cs="Calibri"/>
                <w:color w:val="000000" w:themeColor="text1"/>
                <w:sz w:val="16"/>
                <w:szCs w:val="16"/>
              </w:rPr>
              <w:t xml:space="preserve">  Rendas Antecipadas (nota 2</w:t>
            </w:r>
            <w:r>
              <w:rPr>
                <w:rFonts w:ascii="Verdana" w:hAnsi="Verdana" w:cs="Calibri"/>
                <w:color w:val="000000" w:themeColor="text1"/>
                <w:sz w:val="16"/>
                <w:szCs w:val="16"/>
              </w:rPr>
              <w:t>4</w:t>
            </w:r>
            <w:r w:rsidRPr="00862D78">
              <w:rPr>
                <w:rFonts w:ascii="Verdana" w:hAnsi="Verdana" w:cs="Calibri"/>
                <w:color w:val="000000" w:themeColor="text1"/>
                <w:sz w:val="16"/>
                <w:szCs w:val="16"/>
              </w:rPr>
              <w:t>)</w:t>
            </w:r>
          </w:p>
        </w:tc>
        <w:tc>
          <w:tcPr>
            <w:tcW w:w="0" w:type="auto"/>
            <w:tcBorders>
              <w:top w:val="nil"/>
              <w:left w:val="nil"/>
              <w:bottom w:val="nil"/>
              <w:right w:val="nil"/>
            </w:tcBorders>
            <w:shd w:val="clear" w:color="auto" w:fill="auto"/>
            <w:noWrap/>
            <w:vAlign w:val="center"/>
            <w:hideMark/>
          </w:tcPr>
          <w:p w14:paraId="14366937"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13.558</w:t>
            </w:r>
          </w:p>
        </w:tc>
        <w:tc>
          <w:tcPr>
            <w:tcW w:w="0" w:type="auto"/>
            <w:tcBorders>
              <w:top w:val="nil"/>
              <w:left w:val="nil"/>
              <w:bottom w:val="nil"/>
              <w:right w:val="nil"/>
            </w:tcBorders>
            <w:shd w:val="clear" w:color="auto" w:fill="auto"/>
            <w:noWrap/>
            <w:vAlign w:val="center"/>
            <w:hideMark/>
          </w:tcPr>
          <w:p w14:paraId="066F2AD7"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w:t>
            </w:r>
          </w:p>
        </w:tc>
        <w:tc>
          <w:tcPr>
            <w:tcW w:w="0" w:type="auto"/>
            <w:tcBorders>
              <w:top w:val="nil"/>
              <w:left w:val="nil"/>
              <w:bottom w:val="nil"/>
              <w:right w:val="nil"/>
            </w:tcBorders>
            <w:shd w:val="clear" w:color="auto" w:fill="auto"/>
            <w:noWrap/>
            <w:vAlign w:val="center"/>
            <w:hideMark/>
          </w:tcPr>
          <w:p w14:paraId="71CB34FF"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13.558</w:t>
            </w:r>
          </w:p>
        </w:tc>
        <w:tc>
          <w:tcPr>
            <w:tcW w:w="0" w:type="auto"/>
            <w:tcBorders>
              <w:top w:val="nil"/>
              <w:left w:val="nil"/>
              <w:bottom w:val="nil"/>
              <w:right w:val="nil"/>
            </w:tcBorders>
            <w:shd w:val="clear" w:color="auto" w:fill="auto"/>
            <w:noWrap/>
            <w:vAlign w:val="center"/>
            <w:hideMark/>
          </w:tcPr>
          <w:p w14:paraId="1BBD1200"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w:t>
            </w:r>
          </w:p>
        </w:tc>
      </w:tr>
      <w:tr w:rsidR="000D5C1B" w:rsidRPr="00862D78" w14:paraId="3816C546" w14:textId="77777777" w:rsidTr="00E04BE5">
        <w:trPr>
          <w:trHeight w:val="170"/>
        </w:trPr>
        <w:tc>
          <w:tcPr>
            <w:tcW w:w="0" w:type="auto"/>
            <w:tcBorders>
              <w:top w:val="nil"/>
              <w:left w:val="nil"/>
              <w:bottom w:val="nil"/>
              <w:right w:val="nil"/>
            </w:tcBorders>
            <w:shd w:val="clear" w:color="auto" w:fill="auto"/>
            <w:noWrap/>
            <w:vAlign w:val="center"/>
            <w:hideMark/>
          </w:tcPr>
          <w:p w14:paraId="1F166B75" w14:textId="77777777" w:rsidR="000D5C1B" w:rsidRPr="00862D78" w:rsidRDefault="000D5C1B" w:rsidP="00E04BE5">
            <w:pPr>
              <w:rPr>
                <w:rFonts w:ascii="Verdana" w:hAnsi="Verdana" w:cs="Calibri"/>
                <w:color w:val="000000" w:themeColor="text1"/>
                <w:sz w:val="16"/>
                <w:szCs w:val="16"/>
              </w:rPr>
            </w:pPr>
          </w:p>
        </w:tc>
        <w:tc>
          <w:tcPr>
            <w:tcW w:w="0" w:type="auto"/>
            <w:tcBorders>
              <w:top w:val="nil"/>
              <w:left w:val="nil"/>
              <w:bottom w:val="nil"/>
              <w:right w:val="nil"/>
            </w:tcBorders>
            <w:shd w:val="clear" w:color="auto" w:fill="auto"/>
            <w:noWrap/>
            <w:vAlign w:val="center"/>
            <w:hideMark/>
          </w:tcPr>
          <w:p w14:paraId="3A252BC4" w14:textId="77777777" w:rsidR="000D5C1B" w:rsidRPr="00862D78" w:rsidRDefault="000D5C1B" w:rsidP="00E04BE5">
            <w:pPr>
              <w:jc w:val="right"/>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3F0CC3E3" w14:textId="77777777" w:rsidR="000D5C1B" w:rsidRPr="00862D78" w:rsidRDefault="000D5C1B" w:rsidP="00E04BE5">
            <w:pPr>
              <w:jc w:val="right"/>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67C3B274" w14:textId="77777777" w:rsidR="000D5C1B" w:rsidRPr="00862D78" w:rsidRDefault="000D5C1B" w:rsidP="00E04BE5">
            <w:pPr>
              <w:jc w:val="right"/>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59A207EC" w14:textId="77777777" w:rsidR="000D5C1B" w:rsidRPr="00862D78" w:rsidRDefault="000D5C1B" w:rsidP="00E04BE5">
            <w:pPr>
              <w:jc w:val="right"/>
              <w:rPr>
                <w:rFonts w:ascii="Verdana" w:hAnsi="Verdana"/>
                <w:color w:val="000000" w:themeColor="text1"/>
                <w:sz w:val="16"/>
                <w:szCs w:val="16"/>
              </w:rPr>
            </w:pPr>
          </w:p>
        </w:tc>
      </w:tr>
      <w:tr w:rsidR="000D5C1B" w:rsidRPr="00862D78" w14:paraId="2D705E09" w14:textId="77777777" w:rsidTr="00E04BE5">
        <w:trPr>
          <w:trHeight w:val="170"/>
        </w:trPr>
        <w:tc>
          <w:tcPr>
            <w:tcW w:w="0" w:type="auto"/>
            <w:tcBorders>
              <w:top w:val="nil"/>
              <w:left w:val="nil"/>
              <w:bottom w:val="nil"/>
              <w:right w:val="nil"/>
            </w:tcBorders>
            <w:shd w:val="clear" w:color="auto" w:fill="auto"/>
            <w:noWrap/>
            <w:vAlign w:val="center"/>
            <w:hideMark/>
          </w:tcPr>
          <w:p w14:paraId="5C9ACE6B" w14:textId="77777777" w:rsidR="000D5C1B" w:rsidRPr="00862D78" w:rsidRDefault="000D5C1B" w:rsidP="00E04BE5">
            <w:pPr>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39EDBD5B" w14:textId="77777777" w:rsidR="000D5C1B" w:rsidRPr="00862D78" w:rsidRDefault="000D5C1B" w:rsidP="00E04BE5">
            <w:pPr>
              <w:jc w:val="right"/>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708627C5" w14:textId="77777777" w:rsidR="000D5C1B" w:rsidRPr="00862D78" w:rsidRDefault="000D5C1B" w:rsidP="00E04BE5">
            <w:pPr>
              <w:jc w:val="right"/>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65B096FE" w14:textId="77777777" w:rsidR="000D5C1B" w:rsidRPr="00862D78" w:rsidRDefault="000D5C1B" w:rsidP="00E04BE5">
            <w:pPr>
              <w:jc w:val="right"/>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429D73CD" w14:textId="77777777" w:rsidR="000D5C1B" w:rsidRPr="00862D78" w:rsidRDefault="000D5C1B" w:rsidP="00E04BE5">
            <w:pPr>
              <w:jc w:val="right"/>
              <w:rPr>
                <w:rFonts w:ascii="Verdana" w:hAnsi="Verdana"/>
                <w:color w:val="000000" w:themeColor="text1"/>
                <w:sz w:val="16"/>
                <w:szCs w:val="16"/>
              </w:rPr>
            </w:pPr>
          </w:p>
        </w:tc>
      </w:tr>
      <w:tr w:rsidR="000D5C1B" w:rsidRPr="00862D78" w14:paraId="55080ACA" w14:textId="77777777" w:rsidTr="00E04BE5">
        <w:trPr>
          <w:trHeight w:val="170"/>
        </w:trPr>
        <w:tc>
          <w:tcPr>
            <w:tcW w:w="0" w:type="auto"/>
            <w:tcBorders>
              <w:top w:val="single" w:sz="8" w:space="0" w:color="auto"/>
              <w:left w:val="nil"/>
              <w:bottom w:val="single" w:sz="8" w:space="0" w:color="auto"/>
              <w:right w:val="nil"/>
            </w:tcBorders>
            <w:shd w:val="clear" w:color="auto" w:fill="auto"/>
            <w:noWrap/>
            <w:vAlign w:val="center"/>
            <w:hideMark/>
          </w:tcPr>
          <w:p w14:paraId="4AD43B96" w14:textId="77777777" w:rsidR="000D5C1B" w:rsidRPr="00862D78" w:rsidRDefault="000D5C1B" w:rsidP="00E04BE5">
            <w:pPr>
              <w:rPr>
                <w:rFonts w:ascii="Verdana" w:hAnsi="Verdana" w:cs="Calibri"/>
                <w:b/>
                <w:bCs/>
                <w:color w:val="000000" w:themeColor="text1"/>
                <w:sz w:val="16"/>
                <w:szCs w:val="16"/>
              </w:rPr>
            </w:pPr>
            <w:r w:rsidRPr="00862D78">
              <w:rPr>
                <w:rFonts w:ascii="Verdana" w:hAnsi="Verdana" w:cs="Calibri"/>
                <w:b/>
                <w:bCs/>
                <w:color w:val="000000" w:themeColor="text1"/>
                <w:sz w:val="16"/>
                <w:szCs w:val="16"/>
              </w:rPr>
              <w:t>Patrimônio Líquido (nota 2</w:t>
            </w:r>
            <w:r>
              <w:rPr>
                <w:rFonts w:ascii="Verdana" w:hAnsi="Verdana" w:cs="Calibri"/>
                <w:b/>
                <w:bCs/>
                <w:color w:val="000000" w:themeColor="text1"/>
                <w:sz w:val="16"/>
                <w:szCs w:val="16"/>
              </w:rPr>
              <w:t>6</w:t>
            </w:r>
            <w:r w:rsidRPr="00862D78">
              <w:rPr>
                <w:rFonts w:ascii="Verdana" w:hAnsi="Verdana" w:cs="Calibri"/>
                <w:b/>
                <w:bCs/>
                <w:color w:val="000000" w:themeColor="text1"/>
                <w:sz w:val="16"/>
                <w:szCs w:val="16"/>
              </w:rPr>
              <w:t>)</w:t>
            </w:r>
          </w:p>
        </w:tc>
        <w:tc>
          <w:tcPr>
            <w:tcW w:w="0" w:type="auto"/>
            <w:tcBorders>
              <w:top w:val="single" w:sz="8" w:space="0" w:color="auto"/>
              <w:left w:val="nil"/>
              <w:bottom w:val="single" w:sz="8" w:space="0" w:color="auto"/>
              <w:right w:val="nil"/>
            </w:tcBorders>
            <w:shd w:val="clear" w:color="auto" w:fill="auto"/>
            <w:noWrap/>
            <w:vAlign w:val="center"/>
            <w:hideMark/>
          </w:tcPr>
          <w:p w14:paraId="4AFECBCC" w14:textId="77777777" w:rsidR="000D5C1B" w:rsidRPr="00862D78" w:rsidRDefault="000D5C1B" w:rsidP="00E04BE5">
            <w:pPr>
              <w:jc w:val="right"/>
              <w:rPr>
                <w:rFonts w:ascii="Verdana" w:hAnsi="Verdana" w:cs="Calibri"/>
                <w:b/>
                <w:bCs/>
                <w:color w:val="000000" w:themeColor="text1"/>
                <w:sz w:val="16"/>
                <w:szCs w:val="16"/>
              </w:rPr>
            </w:pPr>
            <w:r w:rsidRPr="00862D78">
              <w:rPr>
                <w:rFonts w:ascii="Verdana" w:hAnsi="Verdana" w:cs="Calibri"/>
                <w:b/>
                <w:bCs/>
                <w:color w:val="000000" w:themeColor="text1"/>
                <w:sz w:val="16"/>
                <w:szCs w:val="16"/>
              </w:rPr>
              <w:t>549.606</w:t>
            </w:r>
          </w:p>
        </w:tc>
        <w:tc>
          <w:tcPr>
            <w:tcW w:w="0" w:type="auto"/>
            <w:tcBorders>
              <w:top w:val="single" w:sz="8" w:space="0" w:color="auto"/>
              <w:left w:val="nil"/>
              <w:bottom w:val="single" w:sz="8" w:space="0" w:color="auto"/>
              <w:right w:val="nil"/>
            </w:tcBorders>
            <w:shd w:val="clear" w:color="auto" w:fill="auto"/>
            <w:noWrap/>
            <w:vAlign w:val="center"/>
            <w:hideMark/>
          </w:tcPr>
          <w:p w14:paraId="2BDD36F0" w14:textId="77777777" w:rsidR="000D5C1B" w:rsidRPr="00862D78" w:rsidRDefault="000D5C1B" w:rsidP="00E04BE5">
            <w:pPr>
              <w:jc w:val="right"/>
              <w:rPr>
                <w:rFonts w:ascii="Verdana" w:hAnsi="Verdana" w:cs="Calibri"/>
                <w:b/>
                <w:bCs/>
                <w:color w:val="000000" w:themeColor="text1"/>
                <w:sz w:val="16"/>
                <w:szCs w:val="16"/>
              </w:rPr>
            </w:pPr>
            <w:r w:rsidRPr="00862D78">
              <w:rPr>
                <w:rFonts w:ascii="Verdana" w:hAnsi="Verdana" w:cs="Calibri"/>
                <w:b/>
                <w:bCs/>
                <w:color w:val="000000" w:themeColor="text1"/>
                <w:sz w:val="16"/>
                <w:szCs w:val="16"/>
              </w:rPr>
              <w:t>535.543</w:t>
            </w:r>
          </w:p>
        </w:tc>
        <w:tc>
          <w:tcPr>
            <w:tcW w:w="0" w:type="auto"/>
            <w:tcBorders>
              <w:top w:val="single" w:sz="8" w:space="0" w:color="auto"/>
              <w:left w:val="nil"/>
              <w:bottom w:val="single" w:sz="8" w:space="0" w:color="auto"/>
              <w:right w:val="nil"/>
            </w:tcBorders>
            <w:shd w:val="clear" w:color="auto" w:fill="auto"/>
            <w:noWrap/>
            <w:vAlign w:val="center"/>
            <w:hideMark/>
          </w:tcPr>
          <w:p w14:paraId="60916941" w14:textId="77777777" w:rsidR="000D5C1B" w:rsidRPr="00862D78" w:rsidRDefault="000D5C1B" w:rsidP="00E04BE5">
            <w:pPr>
              <w:jc w:val="right"/>
              <w:rPr>
                <w:rFonts w:ascii="Verdana" w:hAnsi="Verdana" w:cs="Calibri"/>
                <w:b/>
                <w:bCs/>
                <w:color w:val="000000" w:themeColor="text1"/>
                <w:sz w:val="16"/>
                <w:szCs w:val="16"/>
              </w:rPr>
            </w:pPr>
            <w:r w:rsidRPr="00862D78">
              <w:rPr>
                <w:rFonts w:ascii="Verdana" w:hAnsi="Verdana" w:cs="Calibri"/>
                <w:b/>
                <w:bCs/>
                <w:color w:val="000000" w:themeColor="text1"/>
                <w:sz w:val="16"/>
                <w:szCs w:val="16"/>
              </w:rPr>
              <w:t>549.606</w:t>
            </w:r>
          </w:p>
        </w:tc>
        <w:tc>
          <w:tcPr>
            <w:tcW w:w="0" w:type="auto"/>
            <w:tcBorders>
              <w:top w:val="single" w:sz="8" w:space="0" w:color="auto"/>
              <w:left w:val="nil"/>
              <w:bottom w:val="single" w:sz="8" w:space="0" w:color="auto"/>
              <w:right w:val="nil"/>
            </w:tcBorders>
            <w:shd w:val="clear" w:color="auto" w:fill="auto"/>
            <w:noWrap/>
            <w:vAlign w:val="center"/>
            <w:hideMark/>
          </w:tcPr>
          <w:p w14:paraId="457FDB2C" w14:textId="77777777" w:rsidR="000D5C1B" w:rsidRPr="00862D78" w:rsidRDefault="000D5C1B" w:rsidP="00E04BE5">
            <w:pPr>
              <w:jc w:val="right"/>
              <w:rPr>
                <w:rFonts w:ascii="Verdana" w:hAnsi="Verdana" w:cs="Calibri"/>
                <w:b/>
                <w:bCs/>
                <w:color w:val="000000" w:themeColor="text1"/>
                <w:sz w:val="16"/>
                <w:szCs w:val="16"/>
              </w:rPr>
            </w:pPr>
            <w:r w:rsidRPr="00862D78">
              <w:rPr>
                <w:rFonts w:ascii="Verdana" w:hAnsi="Verdana" w:cs="Calibri"/>
                <w:b/>
                <w:bCs/>
                <w:color w:val="000000" w:themeColor="text1"/>
                <w:sz w:val="16"/>
                <w:szCs w:val="16"/>
              </w:rPr>
              <w:t>535.543</w:t>
            </w:r>
          </w:p>
        </w:tc>
      </w:tr>
      <w:tr w:rsidR="000D5C1B" w:rsidRPr="00862D78" w14:paraId="7DAD6164" w14:textId="77777777" w:rsidTr="00E04BE5">
        <w:trPr>
          <w:trHeight w:val="170"/>
        </w:trPr>
        <w:tc>
          <w:tcPr>
            <w:tcW w:w="0" w:type="auto"/>
            <w:tcBorders>
              <w:top w:val="nil"/>
              <w:left w:val="nil"/>
              <w:bottom w:val="nil"/>
              <w:right w:val="nil"/>
            </w:tcBorders>
            <w:shd w:val="clear" w:color="auto" w:fill="auto"/>
            <w:noWrap/>
            <w:vAlign w:val="center"/>
            <w:hideMark/>
          </w:tcPr>
          <w:p w14:paraId="3092BF20" w14:textId="77777777" w:rsidR="000D5C1B" w:rsidRPr="00862D78" w:rsidRDefault="000D5C1B" w:rsidP="00E04BE5">
            <w:pPr>
              <w:rPr>
                <w:rFonts w:ascii="Verdana" w:hAnsi="Verdana" w:cs="Calibri"/>
                <w:b/>
                <w:bCs/>
                <w:color w:val="000000" w:themeColor="text1"/>
                <w:sz w:val="16"/>
                <w:szCs w:val="16"/>
              </w:rPr>
            </w:pPr>
          </w:p>
        </w:tc>
        <w:tc>
          <w:tcPr>
            <w:tcW w:w="0" w:type="auto"/>
            <w:tcBorders>
              <w:top w:val="nil"/>
              <w:left w:val="nil"/>
              <w:bottom w:val="nil"/>
              <w:right w:val="nil"/>
            </w:tcBorders>
            <w:shd w:val="clear" w:color="auto" w:fill="auto"/>
            <w:noWrap/>
            <w:vAlign w:val="center"/>
            <w:hideMark/>
          </w:tcPr>
          <w:p w14:paraId="08BAFD01" w14:textId="77777777" w:rsidR="000D5C1B" w:rsidRPr="00862D78" w:rsidRDefault="000D5C1B" w:rsidP="00E04BE5">
            <w:pPr>
              <w:jc w:val="right"/>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0888C2B1" w14:textId="77777777" w:rsidR="000D5C1B" w:rsidRPr="00862D78" w:rsidRDefault="000D5C1B" w:rsidP="00E04BE5">
            <w:pPr>
              <w:jc w:val="right"/>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01A1C40A" w14:textId="77777777" w:rsidR="000D5C1B" w:rsidRPr="00862D78" w:rsidRDefault="000D5C1B" w:rsidP="00E04BE5">
            <w:pPr>
              <w:jc w:val="right"/>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35EA6EE7" w14:textId="77777777" w:rsidR="000D5C1B" w:rsidRPr="00862D78" w:rsidRDefault="000D5C1B" w:rsidP="00E04BE5">
            <w:pPr>
              <w:jc w:val="right"/>
              <w:rPr>
                <w:rFonts w:ascii="Verdana" w:hAnsi="Verdana"/>
                <w:color w:val="000000" w:themeColor="text1"/>
                <w:sz w:val="16"/>
                <w:szCs w:val="16"/>
              </w:rPr>
            </w:pPr>
          </w:p>
        </w:tc>
      </w:tr>
      <w:tr w:rsidR="000D5C1B" w:rsidRPr="00862D78" w14:paraId="7A068254" w14:textId="77777777" w:rsidTr="00E04BE5">
        <w:trPr>
          <w:trHeight w:val="170"/>
        </w:trPr>
        <w:tc>
          <w:tcPr>
            <w:tcW w:w="0" w:type="auto"/>
            <w:tcBorders>
              <w:top w:val="single" w:sz="8" w:space="0" w:color="auto"/>
              <w:left w:val="nil"/>
              <w:bottom w:val="single" w:sz="8" w:space="0" w:color="auto"/>
              <w:right w:val="nil"/>
            </w:tcBorders>
            <w:shd w:val="clear" w:color="auto" w:fill="auto"/>
            <w:noWrap/>
            <w:vAlign w:val="center"/>
            <w:hideMark/>
          </w:tcPr>
          <w:p w14:paraId="7F7E3DF3" w14:textId="77777777" w:rsidR="000D5C1B" w:rsidRPr="00862D78" w:rsidRDefault="000D5C1B" w:rsidP="00E04BE5">
            <w:pPr>
              <w:rPr>
                <w:rFonts w:ascii="Verdana" w:hAnsi="Verdana" w:cs="Calibri"/>
                <w:b/>
                <w:bCs/>
                <w:color w:val="000000" w:themeColor="text1"/>
                <w:sz w:val="16"/>
                <w:szCs w:val="16"/>
              </w:rPr>
            </w:pPr>
            <w:r w:rsidRPr="00862D78">
              <w:rPr>
                <w:rFonts w:ascii="Verdana" w:hAnsi="Verdana" w:cs="Calibri"/>
                <w:b/>
                <w:bCs/>
                <w:color w:val="000000" w:themeColor="text1"/>
                <w:sz w:val="16"/>
                <w:szCs w:val="16"/>
              </w:rPr>
              <w:t xml:space="preserve">  Capital:</w:t>
            </w:r>
          </w:p>
        </w:tc>
        <w:tc>
          <w:tcPr>
            <w:tcW w:w="0" w:type="auto"/>
            <w:tcBorders>
              <w:top w:val="single" w:sz="8" w:space="0" w:color="auto"/>
              <w:left w:val="nil"/>
              <w:bottom w:val="single" w:sz="8" w:space="0" w:color="auto"/>
              <w:right w:val="nil"/>
            </w:tcBorders>
            <w:shd w:val="clear" w:color="auto" w:fill="auto"/>
            <w:noWrap/>
            <w:vAlign w:val="center"/>
            <w:hideMark/>
          </w:tcPr>
          <w:p w14:paraId="291B8099" w14:textId="77777777" w:rsidR="000D5C1B" w:rsidRPr="00862D78" w:rsidRDefault="000D5C1B" w:rsidP="00E04BE5">
            <w:pPr>
              <w:jc w:val="right"/>
              <w:rPr>
                <w:rFonts w:ascii="Verdana" w:hAnsi="Verdana" w:cs="Calibri"/>
                <w:b/>
                <w:bCs/>
                <w:color w:val="000000" w:themeColor="text1"/>
                <w:sz w:val="16"/>
                <w:szCs w:val="16"/>
              </w:rPr>
            </w:pPr>
          </w:p>
        </w:tc>
        <w:tc>
          <w:tcPr>
            <w:tcW w:w="0" w:type="auto"/>
            <w:tcBorders>
              <w:top w:val="single" w:sz="8" w:space="0" w:color="auto"/>
              <w:left w:val="nil"/>
              <w:bottom w:val="single" w:sz="8" w:space="0" w:color="auto"/>
              <w:right w:val="nil"/>
            </w:tcBorders>
            <w:shd w:val="clear" w:color="auto" w:fill="auto"/>
            <w:noWrap/>
            <w:vAlign w:val="center"/>
            <w:hideMark/>
          </w:tcPr>
          <w:p w14:paraId="1F214806" w14:textId="77777777" w:rsidR="000D5C1B" w:rsidRPr="00862D78" w:rsidRDefault="000D5C1B" w:rsidP="00E04BE5">
            <w:pPr>
              <w:jc w:val="right"/>
              <w:rPr>
                <w:rFonts w:ascii="Verdana" w:hAnsi="Verdana" w:cs="Calibri"/>
                <w:b/>
                <w:bCs/>
                <w:color w:val="000000" w:themeColor="text1"/>
                <w:sz w:val="16"/>
                <w:szCs w:val="16"/>
              </w:rPr>
            </w:pPr>
          </w:p>
        </w:tc>
        <w:tc>
          <w:tcPr>
            <w:tcW w:w="0" w:type="auto"/>
            <w:tcBorders>
              <w:top w:val="single" w:sz="8" w:space="0" w:color="auto"/>
              <w:left w:val="nil"/>
              <w:bottom w:val="single" w:sz="8" w:space="0" w:color="auto"/>
              <w:right w:val="nil"/>
            </w:tcBorders>
            <w:shd w:val="clear" w:color="auto" w:fill="auto"/>
            <w:noWrap/>
            <w:vAlign w:val="center"/>
            <w:hideMark/>
          </w:tcPr>
          <w:p w14:paraId="5AD4CADF" w14:textId="77777777" w:rsidR="000D5C1B" w:rsidRPr="00862D78" w:rsidRDefault="000D5C1B" w:rsidP="00E04BE5">
            <w:pPr>
              <w:jc w:val="right"/>
              <w:rPr>
                <w:rFonts w:ascii="Verdana" w:hAnsi="Verdana" w:cs="Calibri"/>
                <w:b/>
                <w:bCs/>
                <w:color w:val="000000" w:themeColor="text1"/>
                <w:sz w:val="16"/>
                <w:szCs w:val="16"/>
              </w:rPr>
            </w:pPr>
          </w:p>
        </w:tc>
        <w:tc>
          <w:tcPr>
            <w:tcW w:w="0" w:type="auto"/>
            <w:tcBorders>
              <w:top w:val="single" w:sz="8" w:space="0" w:color="auto"/>
              <w:left w:val="nil"/>
              <w:bottom w:val="single" w:sz="8" w:space="0" w:color="auto"/>
              <w:right w:val="nil"/>
            </w:tcBorders>
            <w:shd w:val="clear" w:color="auto" w:fill="auto"/>
            <w:noWrap/>
            <w:vAlign w:val="center"/>
            <w:hideMark/>
          </w:tcPr>
          <w:p w14:paraId="3077ABCC" w14:textId="77777777" w:rsidR="000D5C1B" w:rsidRPr="00862D78" w:rsidRDefault="000D5C1B" w:rsidP="00E04BE5">
            <w:pPr>
              <w:jc w:val="right"/>
              <w:rPr>
                <w:rFonts w:ascii="Verdana" w:hAnsi="Verdana" w:cs="Calibri"/>
                <w:b/>
                <w:bCs/>
                <w:color w:val="000000" w:themeColor="text1"/>
                <w:sz w:val="16"/>
                <w:szCs w:val="16"/>
              </w:rPr>
            </w:pPr>
          </w:p>
        </w:tc>
      </w:tr>
      <w:tr w:rsidR="000D5C1B" w:rsidRPr="00862D78" w14:paraId="77E98F94" w14:textId="77777777" w:rsidTr="00E04BE5">
        <w:trPr>
          <w:trHeight w:val="170"/>
        </w:trPr>
        <w:tc>
          <w:tcPr>
            <w:tcW w:w="0" w:type="auto"/>
            <w:tcBorders>
              <w:top w:val="nil"/>
              <w:left w:val="nil"/>
              <w:bottom w:val="nil"/>
              <w:right w:val="nil"/>
            </w:tcBorders>
            <w:shd w:val="clear" w:color="auto" w:fill="auto"/>
            <w:noWrap/>
            <w:vAlign w:val="center"/>
            <w:hideMark/>
          </w:tcPr>
          <w:p w14:paraId="66C2CCD2" w14:textId="77777777" w:rsidR="000D5C1B" w:rsidRPr="00862D78" w:rsidRDefault="000D5C1B" w:rsidP="00E04BE5">
            <w:pPr>
              <w:rPr>
                <w:rFonts w:ascii="Verdana" w:hAnsi="Verdana" w:cs="Calibri"/>
                <w:color w:val="000000" w:themeColor="text1"/>
                <w:sz w:val="16"/>
                <w:szCs w:val="16"/>
              </w:rPr>
            </w:pPr>
            <w:r w:rsidRPr="00862D78">
              <w:rPr>
                <w:rFonts w:ascii="Verdana" w:hAnsi="Verdana" w:cs="Calibri"/>
                <w:color w:val="000000" w:themeColor="text1"/>
                <w:sz w:val="16"/>
                <w:szCs w:val="16"/>
              </w:rPr>
              <w:t xml:space="preserve">    De Domiciliados no país</w:t>
            </w:r>
          </w:p>
        </w:tc>
        <w:tc>
          <w:tcPr>
            <w:tcW w:w="0" w:type="auto"/>
            <w:tcBorders>
              <w:top w:val="nil"/>
              <w:left w:val="nil"/>
              <w:bottom w:val="nil"/>
              <w:right w:val="nil"/>
            </w:tcBorders>
            <w:shd w:val="clear" w:color="auto" w:fill="auto"/>
            <w:noWrap/>
            <w:vAlign w:val="center"/>
            <w:hideMark/>
          </w:tcPr>
          <w:p w14:paraId="5A387B50"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432.263</w:t>
            </w:r>
          </w:p>
        </w:tc>
        <w:tc>
          <w:tcPr>
            <w:tcW w:w="0" w:type="auto"/>
            <w:tcBorders>
              <w:top w:val="nil"/>
              <w:left w:val="nil"/>
              <w:bottom w:val="nil"/>
              <w:right w:val="nil"/>
            </w:tcBorders>
            <w:shd w:val="clear" w:color="auto" w:fill="auto"/>
            <w:noWrap/>
            <w:vAlign w:val="center"/>
            <w:hideMark/>
          </w:tcPr>
          <w:p w14:paraId="43DFA2E6"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432.263</w:t>
            </w:r>
          </w:p>
        </w:tc>
        <w:tc>
          <w:tcPr>
            <w:tcW w:w="0" w:type="auto"/>
            <w:tcBorders>
              <w:top w:val="nil"/>
              <w:left w:val="nil"/>
              <w:bottom w:val="nil"/>
              <w:right w:val="nil"/>
            </w:tcBorders>
            <w:shd w:val="clear" w:color="auto" w:fill="auto"/>
            <w:noWrap/>
            <w:vAlign w:val="center"/>
            <w:hideMark/>
          </w:tcPr>
          <w:p w14:paraId="75792E8A"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432.263</w:t>
            </w:r>
          </w:p>
        </w:tc>
        <w:tc>
          <w:tcPr>
            <w:tcW w:w="0" w:type="auto"/>
            <w:tcBorders>
              <w:top w:val="nil"/>
              <w:left w:val="nil"/>
              <w:bottom w:val="nil"/>
              <w:right w:val="nil"/>
            </w:tcBorders>
            <w:shd w:val="clear" w:color="auto" w:fill="auto"/>
            <w:noWrap/>
            <w:vAlign w:val="center"/>
            <w:hideMark/>
          </w:tcPr>
          <w:p w14:paraId="44FB4DEE"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432.263</w:t>
            </w:r>
          </w:p>
        </w:tc>
      </w:tr>
      <w:tr w:rsidR="000D5C1B" w:rsidRPr="00862D78" w14:paraId="46057CF9" w14:textId="77777777" w:rsidTr="00E04BE5">
        <w:trPr>
          <w:trHeight w:val="170"/>
        </w:trPr>
        <w:tc>
          <w:tcPr>
            <w:tcW w:w="0" w:type="auto"/>
            <w:tcBorders>
              <w:top w:val="nil"/>
              <w:left w:val="nil"/>
              <w:bottom w:val="nil"/>
              <w:right w:val="nil"/>
            </w:tcBorders>
            <w:shd w:val="clear" w:color="auto" w:fill="auto"/>
            <w:noWrap/>
            <w:vAlign w:val="center"/>
            <w:hideMark/>
          </w:tcPr>
          <w:p w14:paraId="56362517" w14:textId="77777777" w:rsidR="000D5C1B" w:rsidRPr="00862D78" w:rsidRDefault="000D5C1B" w:rsidP="00E04BE5">
            <w:pPr>
              <w:rPr>
                <w:rFonts w:ascii="Verdana" w:hAnsi="Verdana" w:cs="Calibri"/>
                <w:color w:val="000000" w:themeColor="text1"/>
                <w:sz w:val="16"/>
                <w:szCs w:val="16"/>
              </w:rPr>
            </w:pPr>
            <w:r w:rsidRPr="00862D78">
              <w:rPr>
                <w:rFonts w:ascii="Verdana" w:hAnsi="Verdana" w:cs="Calibri"/>
                <w:color w:val="000000" w:themeColor="text1"/>
                <w:sz w:val="16"/>
                <w:szCs w:val="16"/>
              </w:rPr>
              <w:t xml:space="preserve">    Reserva Legal</w:t>
            </w:r>
          </w:p>
        </w:tc>
        <w:tc>
          <w:tcPr>
            <w:tcW w:w="0" w:type="auto"/>
            <w:tcBorders>
              <w:top w:val="nil"/>
              <w:left w:val="nil"/>
              <w:bottom w:val="nil"/>
              <w:right w:val="nil"/>
            </w:tcBorders>
            <w:shd w:val="clear" w:color="auto" w:fill="auto"/>
            <w:noWrap/>
            <w:vAlign w:val="center"/>
            <w:hideMark/>
          </w:tcPr>
          <w:p w14:paraId="7639B4CD"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43.046</w:t>
            </w:r>
          </w:p>
        </w:tc>
        <w:tc>
          <w:tcPr>
            <w:tcW w:w="0" w:type="auto"/>
            <w:tcBorders>
              <w:top w:val="nil"/>
              <w:left w:val="nil"/>
              <w:bottom w:val="nil"/>
              <w:right w:val="nil"/>
            </w:tcBorders>
            <w:shd w:val="clear" w:color="auto" w:fill="auto"/>
            <w:noWrap/>
            <w:vAlign w:val="center"/>
            <w:hideMark/>
          </w:tcPr>
          <w:p w14:paraId="1EDA0753"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36.529</w:t>
            </w:r>
          </w:p>
        </w:tc>
        <w:tc>
          <w:tcPr>
            <w:tcW w:w="0" w:type="auto"/>
            <w:tcBorders>
              <w:top w:val="nil"/>
              <w:left w:val="nil"/>
              <w:bottom w:val="nil"/>
              <w:right w:val="nil"/>
            </w:tcBorders>
            <w:shd w:val="clear" w:color="auto" w:fill="auto"/>
            <w:noWrap/>
            <w:vAlign w:val="center"/>
            <w:hideMark/>
          </w:tcPr>
          <w:p w14:paraId="2D57AF87"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43.046</w:t>
            </w:r>
          </w:p>
        </w:tc>
        <w:tc>
          <w:tcPr>
            <w:tcW w:w="0" w:type="auto"/>
            <w:tcBorders>
              <w:top w:val="nil"/>
              <w:left w:val="nil"/>
              <w:bottom w:val="nil"/>
              <w:right w:val="nil"/>
            </w:tcBorders>
            <w:shd w:val="clear" w:color="auto" w:fill="auto"/>
            <w:noWrap/>
            <w:vAlign w:val="center"/>
            <w:hideMark/>
          </w:tcPr>
          <w:p w14:paraId="17F5A69C"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36.529</w:t>
            </w:r>
          </w:p>
        </w:tc>
      </w:tr>
      <w:tr w:rsidR="000D5C1B" w:rsidRPr="00862D78" w14:paraId="23680909" w14:textId="77777777" w:rsidTr="00E04BE5">
        <w:trPr>
          <w:trHeight w:val="170"/>
        </w:trPr>
        <w:tc>
          <w:tcPr>
            <w:tcW w:w="0" w:type="auto"/>
            <w:tcBorders>
              <w:top w:val="nil"/>
              <w:left w:val="nil"/>
              <w:bottom w:val="nil"/>
              <w:right w:val="nil"/>
            </w:tcBorders>
            <w:shd w:val="clear" w:color="auto" w:fill="auto"/>
            <w:noWrap/>
            <w:vAlign w:val="center"/>
            <w:hideMark/>
          </w:tcPr>
          <w:p w14:paraId="5B982F2D" w14:textId="77777777" w:rsidR="000D5C1B" w:rsidRPr="00862D78" w:rsidRDefault="000D5C1B" w:rsidP="00E04BE5">
            <w:pPr>
              <w:rPr>
                <w:rFonts w:ascii="Verdana" w:hAnsi="Verdana" w:cs="Calibri"/>
                <w:color w:val="000000" w:themeColor="text1"/>
                <w:sz w:val="16"/>
                <w:szCs w:val="16"/>
              </w:rPr>
            </w:pPr>
            <w:r w:rsidRPr="00862D78">
              <w:rPr>
                <w:rFonts w:ascii="Verdana" w:hAnsi="Verdana" w:cs="Calibri"/>
                <w:color w:val="000000" w:themeColor="text1"/>
                <w:sz w:val="16"/>
                <w:szCs w:val="16"/>
              </w:rPr>
              <w:t xml:space="preserve">    Reserva de Lucros</w:t>
            </w:r>
          </w:p>
        </w:tc>
        <w:tc>
          <w:tcPr>
            <w:tcW w:w="0" w:type="auto"/>
            <w:tcBorders>
              <w:top w:val="nil"/>
              <w:left w:val="nil"/>
              <w:bottom w:val="nil"/>
              <w:right w:val="nil"/>
            </w:tcBorders>
            <w:shd w:val="clear" w:color="auto" w:fill="auto"/>
            <w:noWrap/>
            <w:vAlign w:val="center"/>
            <w:hideMark/>
          </w:tcPr>
          <w:p w14:paraId="7856BF90"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74.297</w:t>
            </w:r>
          </w:p>
        </w:tc>
        <w:tc>
          <w:tcPr>
            <w:tcW w:w="0" w:type="auto"/>
            <w:tcBorders>
              <w:top w:val="nil"/>
              <w:left w:val="nil"/>
              <w:bottom w:val="nil"/>
              <w:right w:val="nil"/>
            </w:tcBorders>
            <w:shd w:val="clear" w:color="auto" w:fill="auto"/>
            <w:noWrap/>
            <w:vAlign w:val="center"/>
            <w:hideMark/>
          </w:tcPr>
          <w:p w14:paraId="32FFFEEF"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66.751</w:t>
            </w:r>
          </w:p>
        </w:tc>
        <w:tc>
          <w:tcPr>
            <w:tcW w:w="0" w:type="auto"/>
            <w:tcBorders>
              <w:top w:val="nil"/>
              <w:left w:val="nil"/>
              <w:bottom w:val="nil"/>
              <w:right w:val="nil"/>
            </w:tcBorders>
            <w:shd w:val="clear" w:color="auto" w:fill="auto"/>
            <w:noWrap/>
            <w:vAlign w:val="center"/>
            <w:hideMark/>
          </w:tcPr>
          <w:p w14:paraId="21E3E7F9"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74.297</w:t>
            </w:r>
          </w:p>
        </w:tc>
        <w:tc>
          <w:tcPr>
            <w:tcW w:w="0" w:type="auto"/>
            <w:tcBorders>
              <w:top w:val="nil"/>
              <w:left w:val="nil"/>
              <w:bottom w:val="nil"/>
              <w:right w:val="nil"/>
            </w:tcBorders>
            <w:shd w:val="clear" w:color="auto" w:fill="auto"/>
            <w:noWrap/>
            <w:vAlign w:val="center"/>
            <w:hideMark/>
          </w:tcPr>
          <w:p w14:paraId="3F470A6F" w14:textId="77777777" w:rsidR="000D5C1B" w:rsidRPr="00862D78" w:rsidRDefault="000D5C1B" w:rsidP="00E04BE5">
            <w:pPr>
              <w:jc w:val="right"/>
              <w:rPr>
                <w:rFonts w:ascii="Verdana" w:hAnsi="Verdana" w:cs="Calibri"/>
                <w:color w:val="000000" w:themeColor="text1"/>
                <w:sz w:val="16"/>
                <w:szCs w:val="16"/>
              </w:rPr>
            </w:pPr>
            <w:r w:rsidRPr="00862D78">
              <w:rPr>
                <w:rFonts w:ascii="Verdana" w:hAnsi="Verdana" w:cs="Calibri"/>
                <w:color w:val="000000" w:themeColor="text1"/>
                <w:sz w:val="16"/>
                <w:szCs w:val="16"/>
              </w:rPr>
              <w:t>66.751</w:t>
            </w:r>
          </w:p>
        </w:tc>
      </w:tr>
      <w:tr w:rsidR="000D5C1B" w:rsidRPr="00862D78" w14:paraId="48766ECA" w14:textId="77777777" w:rsidTr="00E04BE5">
        <w:trPr>
          <w:trHeight w:val="170"/>
        </w:trPr>
        <w:tc>
          <w:tcPr>
            <w:tcW w:w="0" w:type="auto"/>
            <w:tcBorders>
              <w:top w:val="nil"/>
              <w:left w:val="nil"/>
              <w:bottom w:val="nil"/>
              <w:right w:val="nil"/>
            </w:tcBorders>
            <w:shd w:val="clear" w:color="auto" w:fill="auto"/>
            <w:noWrap/>
            <w:vAlign w:val="center"/>
            <w:hideMark/>
          </w:tcPr>
          <w:p w14:paraId="692F6766" w14:textId="77777777" w:rsidR="000D5C1B" w:rsidRPr="00862D78" w:rsidRDefault="000D5C1B" w:rsidP="00E04BE5">
            <w:pPr>
              <w:rPr>
                <w:rFonts w:ascii="Verdana" w:hAnsi="Verdana" w:cs="Calibri"/>
                <w:color w:val="000000" w:themeColor="text1"/>
                <w:sz w:val="16"/>
                <w:szCs w:val="16"/>
              </w:rPr>
            </w:pPr>
          </w:p>
        </w:tc>
        <w:tc>
          <w:tcPr>
            <w:tcW w:w="0" w:type="auto"/>
            <w:tcBorders>
              <w:top w:val="nil"/>
              <w:left w:val="nil"/>
              <w:bottom w:val="nil"/>
              <w:right w:val="nil"/>
            </w:tcBorders>
            <w:shd w:val="clear" w:color="auto" w:fill="auto"/>
            <w:noWrap/>
            <w:vAlign w:val="center"/>
            <w:hideMark/>
          </w:tcPr>
          <w:p w14:paraId="5A9E98AF" w14:textId="77777777" w:rsidR="000D5C1B" w:rsidRPr="00862D78" w:rsidRDefault="000D5C1B" w:rsidP="00E04BE5">
            <w:pPr>
              <w:jc w:val="right"/>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1154493E" w14:textId="77777777" w:rsidR="000D5C1B" w:rsidRPr="00862D78" w:rsidRDefault="000D5C1B" w:rsidP="00E04BE5">
            <w:pPr>
              <w:jc w:val="right"/>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698A96EE" w14:textId="77777777" w:rsidR="000D5C1B" w:rsidRPr="00862D78" w:rsidRDefault="000D5C1B" w:rsidP="00E04BE5">
            <w:pPr>
              <w:jc w:val="right"/>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04CD0646" w14:textId="77777777" w:rsidR="000D5C1B" w:rsidRPr="00862D78" w:rsidRDefault="000D5C1B" w:rsidP="00E04BE5">
            <w:pPr>
              <w:jc w:val="right"/>
              <w:rPr>
                <w:rFonts w:ascii="Verdana" w:hAnsi="Verdana"/>
                <w:color w:val="000000" w:themeColor="text1"/>
                <w:sz w:val="16"/>
                <w:szCs w:val="16"/>
              </w:rPr>
            </w:pPr>
          </w:p>
        </w:tc>
      </w:tr>
      <w:tr w:rsidR="000D5C1B" w:rsidRPr="00862D78" w14:paraId="46A6EA28" w14:textId="77777777" w:rsidTr="00E04BE5">
        <w:trPr>
          <w:trHeight w:val="170"/>
        </w:trPr>
        <w:tc>
          <w:tcPr>
            <w:tcW w:w="0" w:type="auto"/>
            <w:tcBorders>
              <w:top w:val="nil"/>
              <w:left w:val="nil"/>
              <w:bottom w:val="nil"/>
              <w:right w:val="nil"/>
            </w:tcBorders>
            <w:shd w:val="clear" w:color="auto" w:fill="auto"/>
            <w:noWrap/>
            <w:vAlign w:val="center"/>
            <w:hideMark/>
          </w:tcPr>
          <w:p w14:paraId="0285208A" w14:textId="77777777" w:rsidR="000D5C1B" w:rsidRPr="00862D78" w:rsidRDefault="000D5C1B" w:rsidP="00E04BE5">
            <w:pPr>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483E09DA" w14:textId="77777777" w:rsidR="000D5C1B" w:rsidRPr="00862D78" w:rsidRDefault="000D5C1B" w:rsidP="00E04BE5">
            <w:pPr>
              <w:jc w:val="right"/>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0F0CC120" w14:textId="77777777" w:rsidR="000D5C1B" w:rsidRPr="00862D78" w:rsidRDefault="000D5C1B" w:rsidP="00E04BE5">
            <w:pPr>
              <w:jc w:val="right"/>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77599355" w14:textId="77777777" w:rsidR="000D5C1B" w:rsidRPr="00862D78" w:rsidRDefault="000D5C1B" w:rsidP="00E04BE5">
            <w:pPr>
              <w:jc w:val="right"/>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42761240" w14:textId="77777777" w:rsidR="000D5C1B" w:rsidRPr="00862D78" w:rsidRDefault="000D5C1B" w:rsidP="00E04BE5">
            <w:pPr>
              <w:jc w:val="right"/>
              <w:rPr>
                <w:rFonts w:ascii="Verdana" w:hAnsi="Verdana"/>
                <w:color w:val="000000" w:themeColor="text1"/>
                <w:sz w:val="16"/>
                <w:szCs w:val="16"/>
              </w:rPr>
            </w:pPr>
          </w:p>
        </w:tc>
      </w:tr>
      <w:tr w:rsidR="000D5C1B" w:rsidRPr="00862D78" w14:paraId="5CC59A95" w14:textId="77777777" w:rsidTr="00E04BE5">
        <w:trPr>
          <w:trHeight w:val="170"/>
        </w:trPr>
        <w:tc>
          <w:tcPr>
            <w:tcW w:w="0" w:type="auto"/>
            <w:tcBorders>
              <w:top w:val="nil"/>
              <w:left w:val="nil"/>
              <w:bottom w:val="nil"/>
              <w:right w:val="nil"/>
            </w:tcBorders>
            <w:shd w:val="clear" w:color="auto" w:fill="auto"/>
            <w:noWrap/>
            <w:vAlign w:val="center"/>
            <w:hideMark/>
          </w:tcPr>
          <w:p w14:paraId="0C71D042" w14:textId="77777777" w:rsidR="000D5C1B" w:rsidRPr="00862D78" w:rsidRDefault="000D5C1B" w:rsidP="00E04BE5">
            <w:pPr>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054F31A5" w14:textId="77777777" w:rsidR="000D5C1B" w:rsidRPr="00862D78" w:rsidRDefault="000D5C1B" w:rsidP="00E04BE5">
            <w:pPr>
              <w:jc w:val="right"/>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4A304D39" w14:textId="77777777" w:rsidR="000D5C1B" w:rsidRPr="00862D78" w:rsidRDefault="000D5C1B" w:rsidP="00E04BE5">
            <w:pPr>
              <w:jc w:val="right"/>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3A0F6C15" w14:textId="77777777" w:rsidR="000D5C1B" w:rsidRPr="00862D78" w:rsidRDefault="000D5C1B" w:rsidP="00E04BE5">
            <w:pPr>
              <w:jc w:val="right"/>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7CB23C70" w14:textId="77777777" w:rsidR="000D5C1B" w:rsidRPr="00862D78" w:rsidRDefault="000D5C1B" w:rsidP="00E04BE5">
            <w:pPr>
              <w:jc w:val="right"/>
              <w:rPr>
                <w:rFonts w:ascii="Verdana" w:hAnsi="Verdana"/>
                <w:color w:val="000000" w:themeColor="text1"/>
                <w:sz w:val="16"/>
                <w:szCs w:val="16"/>
              </w:rPr>
            </w:pPr>
          </w:p>
        </w:tc>
      </w:tr>
      <w:tr w:rsidR="000D5C1B" w:rsidRPr="00862D78" w14:paraId="211B2129" w14:textId="77777777" w:rsidTr="00E04BE5">
        <w:trPr>
          <w:trHeight w:val="170"/>
        </w:trPr>
        <w:tc>
          <w:tcPr>
            <w:tcW w:w="0" w:type="auto"/>
            <w:tcBorders>
              <w:top w:val="nil"/>
              <w:left w:val="nil"/>
              <w:bottom w:val="single" w:sz="8" w:space="0" w:color="auto"/>
              <w:right w:val="nil"/>
            </w:tcBorders>
            <w:shd w:val="clear" w:color="auto" w:fill="auto"/>
            <w:noWrap/>
            <w:vAlign w:val="center"/>
            <w:hideMark/>
          </w:tcPr>
          <w:p w14:paraId="23C836C0" w14:textId="77777777" w:rsidR="000D5C1B" w:rsidRPr="00862D78" w:rsidRDefault="000D5C1B" w:rsidP="00E04BE5">
            <w:pPr>
              <w:rPr>
                <w:rFonts w:ascii="Verdana" w:hAnsi="Verdana" w:cs="Calibri"/>
                <w:b/>
                <w:bCs/>
                <w:color w:val="000000" w:themeColor="text1"/>
                <w:sz w:val="16"/>
                <w:szCs w:val="16"/>
              </w:rPr>
            </w:pPr>
            <w:r w:rsidRPr="00862D78">
              <w:rPr>
                <w:rFonts w:ascii="Verdana" w:hAnsi="Verdana" w:cs="Calibri"/>
                <w:b/>
                <w:bCs/>
                <w:color w:val="000000" w:themeColor="text1"/>
                <w:sz w:val="16"/>
                <w:szCs w:val="16"/>
              </w:rPr>
              <w:t>Total Do Passivo</w:t>
            </w:r>
          </w:p>
        </w:tc>
        <w:tc>
          <w:tcPr>
            <w:tcW w:w="0" w:type="auto"/>
            <w:tcBorders>
              <w:top w:val="nil"/>
              <w:left w:val="nil"/>
              <w:bottom w:val="single" w:sz="8" w:space="0" w:color="auto"/>
              <w:right w:val="nil"/>
            </w:tcBorders>
            <w:shd w:val="clear" w:color="auto" w:fill="auto"/>
            <w:noWrap/>
            <w:vAlign w:val="center"/>
            <w:hideMark/>
          </w:tcPr>
          <w:p w14:paraId="52E91773" w14:textId="77777777" w:rsidR="000D5C1B" w:rsidRPr="00862D78" w:rsidRDefault="000D5C1B" w:rsidP="00E04BE5">
            <w:pPr>
              <w:jc w:val="right"/>
              <w:rPr>
                <w:rFonts w:ascii="Verdana" w:hAnsi="Verdana" w:cs="Calibri"/>
                <w:b/>
                <w:bCs/>
                <w:color w:val="000000" w:themeColor="text1"/>
                <w:sz w:val="16"/>
                <w:szCs w:val="16"/>
              </w:rPr>
            </w:pPr>
            <w:r w:rsidRPr="00862D78">
              <w:rPr>
                <w:rFonts w:ascii="Verdana" w:hAnsi="Verdana" w:cs="Calibri"/>
                <w:b/>
                <w:bCs/>
                <w:color w:val="000000" w:themeColor="text1"/>
                <w:sz w:val="16"/>
                <w:szCs w:val="16"/>
              </w:rPr>
              <w:t>1.389.070</w:t>
            </w:r>
          </w:p>
        </w:tc>
        <w:tc>
          <w:tcPr>
            <w:tcW w:w="0" w:type="auto"/>
            <w:tcBorders>
              <w:top w:val="nil"/>
              <w:left w:val="nil"/>
              <w:bottom w:val="single" w:sz="8" w:space="0" w:color="auto"/>
              <w:right w:val="nil"/>
            </w:tcBorders>
            <w:shd w:val="clear" w:color="auto" w:fill="auto"/>
            <w:noWrap/>
            <w:vAlign w:val="center"/>
            <w:hideMark/>
          </w:tcPr>
          <w:p w14:paraId="53357D5A" w14:textId="77777777" w:rsidR="000D5C1B" w:rsidRPr="00862D78" w:rsidRDefault="000D5C1B" w:rsidP="00E04BE5">
            <w:pPr>
              <w:jc w:val="right"/>
              <w:rPr>
                <w:rFonts w:ascii="Verdana" w:hAnsi="Verdana" w:cs="Calibri"/>
                <w:b/>
                <w:bCs/>
                <w:color w:val="000000" w:themeColor="text1"/>
                <w:sz w:val="16"/>
                <w:szCs w:val="16"/>
              </w:rPr>
            </w:pPr>
            <w:r w:rsidRPr="00862D78">
              <w:rPr>
                <w:rFonts w:ascii="Verdana" w:hAnsi="Verdana" w:cs="Calibri"/>
                <w:b/>
                <w:bCs/>
                <w:color w:val="000000" w:themeColor="text1"/>
                <w:sz w:val="16"/>
                <w:szCs w:val="16"/>
              </w:rPr>
              <w:t>1.167.056</w:t>
            </w:r>
          </w:p>
        </w:tc>
        <w:tc>
          <w:tcPr>
            <w:tcW w:w="0" w:type="auto"/>
            <w:tcBorders>
              <w:top w:val="nil"/>
              <w:left w:val="nil"/>
              <w:bottom w:val="single" w:sz="8" w:space="0" w:color="auto"/>
              <w:right w:val="nil"/>
            </w:tcBorders>
            <w:shd w:val="clear" w:color="auto" w:fill="auto"/>
            <w:noWrap/>
            <w:vAlign w:val="center"/>
            <w:hideMark/>
          </w:tcPr>
          <w:p w14:paraId="4616D916" w14:textId="77777777" w:rsidR="000D5C1B" w:rsidRPr="00862D78" w:rsidRDefault="000D5C1B" w:rsidP="00E04BE5">
            <w:pPr>
              <w:jc w:val="right"/>
              <w:rPr>
                <w:rFonts w:ascii="Verdana" w:hAnsi="Verdana" w:cs="Calibri"/>
                <w:b/>
                <w:bCs/>
                <w:color w:val="000000" w:themeColor="text1"/>
                <w:sz w:val="16"/>
                <w:szCs w:val="16"/>
              </w:rPr>
            </w:pPr>
            <w:r w:rsidRPr="00862D78">
              <w:rPr>
                <w:rFonts w:ascii="Verdana" w:hAnsi="Verdana" w:cs="Calibri"/>
                <w:b/>
                <w:bCs/>
                <w:color w:val="000000" w:themeColor="text1"/>
                <w:sz w:val="16"/>
                <w:szCs w:val="16"/>
              </w:rPr>
              <w:t>1.462.377</w:t>
            </w:r>
          </w:p>
        </w:tc>
        <w:tc>
          <w:tcPr>
            <w:tcW w:w="0" w:type="auto"/>
            <w:tcBorders>
              <w:top w:val="nil"/>
              <w:left w:val="nil"/>
              <w:bottom w:val="single" w:sz="8" w:space="0" w:color="auto"/>
              <w:right w:val="nil"/>
            </w:tcBorders>
            <w:shd w:val="clear" w:color="auto" w:fill="auto"/>
            <w:noWrap/>
            <w:vAlign w:val="center"/>
            <w:hideMark/>
          </w:tcPr>
          <w:p w14:paraId="7592F057" w14:textId="77777777" w:rsidR="000D5C1B" w:rsidRPr="00862D78" w:rsidRDefault="000D5C1B" w:rsidP="00E04BE5">
            <w:pPr>
              <w:jc w:val="right"/>
              <w:rPr>
                <w:rFonts w:ascii="Verdana" w:hAnsi="Verdana" w:cs="Calibri"/>
                <w:b/>
                <w:bCs/>
                <w:color w:val="000000" w:themeColor="text1"/>
                <w:sz w:val="16"/>
                <w:szCs w:val="16"/>
              </w:rPr>
            </w:pPr>
            <w:r w:rsidRPr="00862D78">
              <w:rPr>
                <w:rFonts w:ascii="Verdana" w:hAnsi="Verdana" w:cs="Calibri"/>
                <w:b/>
                <w:bCs/>
                <w:color w:val="000000" w:themeColor="text1"/>
                <w:sz w:val="16"/>
                <w:szCs w:val="16"/>
              </w:rPr>
              <w:t>1.239.936</w:t>
            </w:r>
          </w:p>
        </w:tc>
      </w:tr>
      <w:tr w:rsidR="000D5C1B" w:rsidRPr="00862D78" w14:paraId="5D8C3029" w14:textId="77777777" w:rsidTr="00E04BE5">
        <w:trPr>
          <w:trHeight w:val="170"/>
        </w:trPr>
        <w:tc>
          <w:tcPr>
            <w:tcW w:w="0" w:type="auto"/>
            <w:gridSpan w:val="2"/>
            <w:tcBorders>
              <w:top w:val="nil"/>
              <w:left w:val="nil"/>
              <w:bottom w:val="nil"/>
              <w:right w:val="nil"/>
            </w:tcBorders>
            <w:shd w:val="clear" w:color="auto" w:fill="auto"/>
            <w:noWrap/>
            <w:vAlign w:val="center"/>
            <w:hideMark/>
          </w:tcPr>
          <w:p w14:paraId="28D3D692" w14:textId="77777777" w:rsidR="000D5C1B" w:rsidRPr="00862D78" w:rsidRDefault="000D5C1B" w:rsidP="00E04BE5">
            <w:pPr>
              <w:rPr>
                <w:rFonts w:ascii="Verdana" w:hAnsi="Verdana" w:cs="Calibri"/>
                <w:color w:val="000000" w:themeColor="text1"/>
                <w:sz w:val="16"/>
                <w:szCs w:val="16"/>
              </w:rPr>
            </w:pPr>
            <w:r w:rsidRPr="00862D78">
              <w:rPr>
                <w:rFonts w:ascii="Verdana" w:hAnsi="Verdana" w:cs="Calibri"/>
                <w:color w:val="000000" w:themeColor="text1"/>
                <w:sz w:val="16"/>
                <w:szCs w:val="16"/>
              </w:rPr>
              <w:t>As notas explicativas são parte integrante das demonstrações contábeis</w:t>
            </w:r>
          </w:p>
        </w:tc>
        <w:tc>
          <w:tcPr>
            <w:tcW w:w="0" w:type="auto"/>
            <w:tcBorders>
              <w:top w:val="nil"/>
              <w:left w:val="nil"/>
              <w:bottom w:val="nil"/>
              <w:right w:val="nil"/>
            </w:tcBorders>
            <w:shd w:val="clear" w:color="auto" w:fill="auto"/>
            <w:noWrap/>
            <w:vAlign w:val="center"/>
            <w:hideMark/>
          </w:tcPr>
          <w:p w14:paraId="61DB6D1D" w14:textId="77777777" w:rsidR="000D5C1B" w:rsidRPr="00862D78" w:rsidRDefault="000D5C1B" w:rsidP="00E04BE5">
            <w:pPr>
              <w:rPr>
                <w:rFonts w:ascii="Verdana" w:hAnsi="Verdana" w:cs="Calibri"/>
                <w:color w:val="000000" w:themeColor="text1"/>
                <w:sz w:val="16"/>
                <w:szCs w:val="16"/>
              </w:rPr>
            </w:pPr>
          </w:p>
        </w:tc>
        <w:tc>
          <w:tcPr>
            <w:tcW w:w="0" w:type="auto"/>
            <w:tcBorders>
              <w:top w:val="nil"/>
              <w:left w:val="nil"/>
              <w:bottom w:val="nil"/>
              <w:right w:val="nil"/>
            </w:tcBorders>
            <w:shd w:val="clear" w:color="auto" w:fill="auto"/>
            <w:noWrap/>
            <w:vAlign w:val="center"/>
            <w:hideMark/>
          </w:tcPr>
          <w:p w14:paraId="39F5D5B7" w14:textId="77777777" w:rsidR="000D5C1B" w:rsidRPr="00862D78" w:rsidRDefault="000D5C1B" w:rsidP="00E04BE5">
            <w:pPr>
              <w:rPr>
                <w:rFonts w:ascii="Verdana" w:hAnsi="Verdana"/>
                <w:color w:val="000000" w:themeColor="text1"/>
                <w:sz w:val="16"/>
                <w:szCs w:val="16"/>
              </w:rPr>
            </w:pPr>
          </w:p>
        </w:tc>
        <w:tc>
          <w:tcPr>
            <w:tcW w:w="0" w:type="auto"/>
            <w:tcBorders>
              <w:top w:val="nil"/>
              <w:left w:val="nil"/>
              <w:bottom w:val="nil"/>
              <w:right w:val="nil"/>
            </w:tcBorders>
            <w:shd w:val="clear" w:color="auto" w:fill="auto"/>
            <w:noWrap/>
            <w:vAlign w:val="center"/>
            <w:hideMark/>
          </w:tcPr>
          <w:p w14:paraId="2714A1B4" w14:textId="77777777" w:rsidR="000D5C1B" w:rsidRPr="00862D78" w:rsidRDefault="000D5C1B" w:rsidP="00E04BE5">
            <w:pPr>
              <w:rPr>
                <w:rFonts w:ascii="Verdana" w:hAnsi="Verdana"/>
                <w:color w:val="000000" w:themeColor="text1"/>
                <w:sz w:val="16"/>
                <w:szCs w:val="16"/>
              </w:rPr>
            </w:pPr>
          </w:p>
        </w:tc>
      </w:tr>
    </w:tbl>
    <w:p w14:paraId="66207074" w14:textId="77777777" w:rsidR="000D5C1B" w:rsidRDefault="000D5C1B" w:rsidP="000D5C1B">
      <w:pPr>
        <w:rPr>
          <w:rFonts w:ascii="Verdana" w:hAnsi="Verdana"/>
          <w:b/>
          <w:color w:val="FF0000"/>
          <w:shd w:val="clear" w:color="auto" w:fill="000000"/>
        </w:rPr>
      </w:pPr>
    </w:p>
    <w:tbl>
      <w:tblPr>
        <w:tblW w:w="0" w:type="auto"/>
        <w:tblCellMar>
          <w:left w:w="70" w:type="dxa"/>
          <w:right w:w="70" w:type="dxa"/>
        </w:tblCellMar>
        <w:tblLook w:val="04A0" w:firstRow="1" w:lastRow="0" w:firstColumn="1" w:lastColumn="0" w:noHBand="0" w:noVBand="1"/>
      </w:tblPr>
      <w:tblGrid>
        <w:gridCol w:w="4543"/>
        <w:gridCol w:w="1237"/>
        <w:gridCol w:w="1237"/>
        <w:gridCol w:w="146"/>
        <w:gridCol w:w="1237"/>
        <w:gridCol w:w="1237"/>
      </w:tblGrid>
      <w:tr w:rsidR="000D5C1B" w:rsidRPr="002E2D91" w14:paraId="67DA17E6" w14:textId="77777777" w:rsidTr="00E04BE5">
        <w:trPr>
          <w:trHeight w:val="170"/>
        </w:trPr>
        <w:tc>
          <w:tcPr>
            <w:tcW w:w="0" w:type="auto"/>
            <w:tcBorders>
              <w:top w:val="nil"/>
              <w:left w:val="nil"/>
              <w:bottom w:val="nil"/>
              <w:right w:val="nil"/>
            </w:tcBorders>
            <w:shd w:val="clear" w:color="auto" w:fill="auto"/>
            <w:vAlign w:val="center"/>
            <w:hideMark/>
          </w:tcPr>
          <w:p w14:paraId="29A3CDF8" w14:textId="77777777" w:rsidR="000D5C1B" w:rsidRPr="002E2D91" w:rsidRDefault="000D5C1B" w:rsidP="00E04BE5">
            <w:pPr>
              <w:rPr>
                <w:rFonts w:ascii="Verdana" w:hAnsi="Verdana"/>
                <w:b/>
                <w:bCs/>
                <w:color w:val="000000"/>
                <w:sz w:val="16"/>
                <w:szCs w:val="16"/>
              </w:rPr>
            </w:pPr>
            <w:r w:rsidRPr="002E2D91">
              <w:rPr>
                <w:rFonts w:ascii="Verdana" w:hAnsi="Verdana"/>
                <w:b/>
                <w:bCs/>
                <w:color w:val="000000"/>
                <w:sz w:val="16"/>
                <w:szCs w:val="16"/>
              </w:rPr>
              <w:lastRenderedPageBreak/>
              <w:t>CARTÃO BRB S.A.</w:t>
            </w:r>
          </w:p>
        </w:tc>
        <w:tc>
          <w:tcPr>
            <w:tcW w:w="0" w:type="auto"/>
            <w:tcBorders>
              <w:top w:val="nil"/>
              <w:left w:val="nil"/>
              <w:bottom w:val="nil"/>
              <w:right w:val="nil"/>
            </w:tcBorders>
            <w:shd w:val="clear" w:color="auto" w:fill="auto"/>
            <w:noWrap/>
            <w:vAlign w:val="center"/>
            <w:hideMark/>
          </w:tcPr>
          <w:p w14:paraId="0C2179F0" w14:textId="77777777" w:rsidR="000D5C1B" w:rsidRPr="002E2D91" w:rsidRDefault="000D5C1B" w:rsidP="00E04BE5">
            <w:pPr>
              <w:rPr>
                <w:rFonts w:ascii="Verdana" w:hAnsi="Verdana"/>
                <w:b/>
                <w:bCs/>
                <w:color w:val="000000"/>
                <w:sz w:val="16"/>
                <w:szCs w:val="16"/>
              </w:rPr>
            </w:pPr>
          </w:p>
        </w:tc>
        <w:tc>
          <w:tcPr>
            <w:tcW w:w="0" w:type="auto"/>
            <w:tcBorders>
              <w:top w:val="nil"/>
              <w:left w:val="nil"/>
              <w:bottom w:val="nil"/>
              <w:right w:val="nil"/>
            </w:tcBorders>
            <w:shd w:val="clear" w:color="auto" w:fill="auto"/>
            <w:noWrap/>
            <w:vAlign w:val="center"/>
            <w:hideMark/>
          </w:tcPr>
          <w:p w14:paraId="7B4FB3AA" w14:textId="77777777" w:rsidR="000D5C1B" w:rsidRPr="002E2D9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3BAC8BE6" w14:textId="77777777" w:rsidR="000D5C1B" w:rsidRPr="002E2D9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657FDC3B" w14:textId="77777777" w:rsidR="000D5C1B" w:rsidRPr="002E2D9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7530AFED" w14:textId="77777777" w:rsidR="000D5C1B" w:rsidRPr="002E2D91" w:rsidRDefault="000D5C1B" w:rsidP="00E04BE5">
            <w:pPr>
              <w:rPr>
                <w:rFonts w:ascii="Verdana" w:hAnsi="Verdana"/>
                <w:sz w:val="16"/>
                <w:szCs w:val="16"/>
              </w:rPr>
            </w:pPr>
          </w:p>
        </w:tc>
      </w:tr>
      <w:tr w:rsidR="000D5C1B" w:rsidRPr="002E2D91" w14:paraId="7B170142" w14:textId="77777777" w:rsidTr="00E04BE5">
        <w:trPr>
          <w:trHeight w:val="170"/>
        </w:trPr>
        <w:tc>
          <w:tcPr>
            <w:tcW w:w="0" w:type="auto"/>
            <w:tcBorders>
              <w:top w:val="nil"/>
              <w:left w:val="nil"/>
              <w:bottom w:val="nil"/>
              <w:right w:val="nil"/>
            </w:tcBorders>
            <w:shd w:val="clear" w:color="auto" w:fill="auto"/>
            <w:vAlign w:val="center"/>
            <w:hideMark/>
          </w:tcPr>
          <w:p w14:paraId="34D3B5B0" w14:textId="77777777" w:rsidR="000D5C1B" w:rsidRPr="002E2D91" w:rsidRDefault="000D5C1B" w:rsidP="00E04BE5">
            <w:pPr>
              <w:rPr>
                <w:rFonts w:ascii="Verdana" w:hAnsi="Verdana"/>
                <w:b/>
                <w:bCs/>
                <w:color w:val="000000"/>
                <w:sz w:val="16"/>
                <w:szCs w:val="16"/>
              </w:rPr>
            </w:pPr>
            <w:r w:rsidRPr="002E2D91">
              <w:rPr>
                <w:rFonts w:ascii="Verdana" w:hAnsi="Verdana"/>
                <w:b/>
                <w:bCs/>
                <w:color w:val="000000"/>
                <w:sz w:val="16"/>
                <w:szCs w:val="16"/>
              </w:rPr>
              <w:t>Demonstração do Resultado</w:t>
            </w:r>
          </w:p>
        </w:tc>
        <w:tc>
          <w:tcPr>
            <w:tcW w:w="0" w:type="auto"/>
            <w:tcBorders>
              <w:top w:val="nil"/>
              <w:left w:val="nil"/>
              <w:bottom w:val="nil"/>
              <w:right w:val="nil"/>
            </w:tcBorders>
            <w:shd w:val="clear" w:color="auto" w:fill="auto"/>
            <w:noWrap/>
            <w:vAlign w:val="center"/>
            <w:hideMark/>
          </w:tcPr>
          <w:p w14:paraId="38EDE054" w14:textId="77777777" w:rsidR="000D5C1B" w:rsidRPr="002E2D91" w:rsidRDefault="000D5C1B" w:rsidP="00E04BE5">
            <w:pPr>
              <w:rPr>
                <w:rFonts w:ascii="Verdana" w:hAnsi="Verdana"/>
                <w:b/>
                <w:bCs/>
                <w:color w:val="000000"/>
                <w:sz w:val="16"/>
                <w:szCs w:val="16"/>
              </w:rPr>
            </w:pPr>
          </w:p>
        </w:tc>
        <w:tc>
          <w:tcPr>
            <w:tcW w:w="0" w:type="auto"/>
            <w:tcBorders>
              <w:top w:val="nil"/>
              <w:left w:val="nil"/>
              <w:bottom w:val="nil"/>
              <w:right w:val="nil"/>
            </w:tcBorders>
            <w:shd w:val="clear" w:color="auto" w:fill="auto"/>
            <w:noWrap/>
            <w:vAlign w:val="center"/>
            <w:hideMark/>
          </w:tcPr>
          <w:p w14:paraId="18C3C39F" w14:textId="77777777" w:rsidR="000D5C1B" w:rsidRPr="002E2D9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29345AB8" w14:textId="77777777" w:rsidR="000D5C1B" w:rsidRPr="002E2D9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588901E9" w14:textId="77777777" w:rsidR="000D5C1B" w:rsidRPr="002E2D9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1B1B22E9" w14:textId="77777777" w:rsidR="000D5C1B" w:rsidRPr="002E2D91" w:rsidRDefault="000D5C1B" w:rsidP="00E04BE5">
            <w:pPr>
              <w:rPr>
                <w:rFonts w:ascii="Verdana" w:hAnsi="Verdana"/>
                <w:sz w:val="16"/>
                <w:szCs w:val="16"/>
              </w:rPr>
            </w:pPr>
          </w:p>
        </w:tc>
      </w:tr>
      <w:tr w:rsidR="000D5C1B" w:rsidRPr="002E2D91" w14:paraId="555C8191" w14:textId="77777777" w:rsidTr="00E04BE5">
        <w:trPr>
          <w:trHeight w:val="170"/>
        </w:trPr>
        <w:tc>
          <w:tcPr>
            <w:tcW w:w="0" w:type="auto"/>
            <w:tcBorders>
              <w:top w:val="nil"/>
              <w:left w:val="nil"/>
              <w:bottom w:val="nil"/>
              <w:right w:val="nil"/>
            </w:tcBorders>
            <w:shd w:val="clear" w:color="auto" w:fill="auto"/>
            <w:vAlign w:val="center"/>
            <w:hideMark/>
          </w:tcPr>
          <w:p w14:paraId="3C983F28" w14:textId="77777777" w:rsidR="000D5C1B" w:rsidRPr="002E2D91" w:rsidRDefault="000D5C1B" w:rsidP="00E04BE5">
            <w:pPr>
              <w:rPr>
                <w:rFonts w:ascii="Verdana" w:hAnsi="Verdana"/>
                <w:b/>
                <w:bCs/>
                <w:color w:val="000000"/>
                <w:sz w:val="16"/>
                <w:szCs w:val="16"/>
              </w:rPr>
            </w:pPr>
            <w:r>
              <w:rPr>
                <w:rFonts w:ascii="Verdana" w:hAnsi="Verdana"/>
                <w:b/>
                <w:bCs/>
                <w:color w:val="000000"/>
                <w:sz w:val="16"/>
                <w:szCs w:val="16"/>
              </w:rPr>
              <w:t>Em 31.12.2020 e 31.12.2019</w:t>
            </w:r>
          </w:p>
        </w:tc>
        <w:tc>
          <w:tcPr>
            <w:tcW w:w="0" w:type="auto"/>
            <w:tcBorders>
              <w:top w:val="nil"/>
              <w:left w:val="nil"/>
              <w:bottom w:val="nil"/>
              <w:right w:val="nil"/>
            </w:tcBorders>
            <w:shd w:val="clear" w:color="auto" w:fill="auto"/>
            <w:noWrap/>
            <w:vAlign w:val="center"/>
            <w:hideMark/>
          </w:tcPr>
          <w:p w14:paraId="37BBB6E0" w14:textId="77777777" w:rsidR="000D5C1B" w:rsidRPr="002E2D91" w:rsidRDefault="000D5C1B" w:rsidP="00E04BE5">
            <w:pPr>
              <w:rPr>
                <w:rFonts w:ascii="Verdana" w:hAnsi="Verdana"/>
                <w:b/>
                <w:bCs/>
                <w:color w:val="000000"/>
                <w:sz w:val="16"/>
                <w:szCs w:val="16"/>
              </w:rPr>
            </w:pPr>
          </w:p>
        </w:tc>
        <w:tc>
          <w:tcPr>
            <w:tcW w:w="0" w:type="auto"/>
            <w:tcBorders>
              <w:top w:val="nil"/>
              <w:left w:val="nil"/>
              <w:bottom w:val="nil"/>
              <w:right w:val="nil"/>
            </w:tcBorders>
            <w:shd w:val="clear" w:color="auto" w:fill="auto"/>
            <w:noWrap/>
            <w:vAlign w:val="center"/>
            <w:hideMark/>
          </w:tcPr>
          <w:p w14:paraId="376384F2" w14:textId="77777777" w:rsidR="000D5C1B" w:rsidRPr="002E2D9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7FEFFC05" w14:textId="77777777" w:rsidR="000D5C1B" w:rsidRPr="002E2D9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34A4504A" w14:textId="77777777" w:rsidR="000D5C1B" w:rsidRPr="002E2D9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1EA9061E" w14:textId="77777777" w:rsidR="000D5C1B" w:rsidRPr="002E2D91" w:rsidRDefault="000D5C1B" w:rsidP="00E04BE5">
            <w:pPr>
              <w:rPr>
                <w:rFonts w:ascii="Verdana" w:hAnsi="Verdana"/>
                <w:sz w:val="16"/>
                <w:szCs w:val="16"/>
              </w:rPr>
            </w:pPr>
          </w:p>
        </w:tc>
      </w:tr>
      <w:tr w:rsidR="000D5C1B" w:rsidRPr="002E2D91" w14:paraId="5061F237" w14:textId="77777777" w:rsidTr="00E04BE5">
        <w:trPr>
          <w:trHeight w:val="170"/>
        </w:trPr>
        <w:tc>
          <w:tcPr>
            <w:tcW w:w="0" w:type="auto"/>
            <w:tcBorders>
              <w:top w:val="nil"/>
              <w:left w:val="nil"/>
              <w:bottom w:val="nil"/>
              <w:right w:val="nil"/>
            </w:tcBorders>
            <w:shd w:val="clear" w:color="auto" w:fill="auto"/>
            <w:noWrap/>
            <w:vAlign w:val="center"/>
            <w:hideMark/>
          </w:tcPr>
          <w:p w14:paraId="58E37B41" w14:textId="77777777" w:rsidR="000D5C1B" w:rsidRPr="002E2D91" w:rsidRDefault="000D5C1B" w:rsidP="00E04BE5">
            <w:pPr>
              <w:rPr>
                <w:rFonts w:ascii="Verdana" w:hAnsi="Verdana"/>
                <w:b/>
                <w:bCs/>
                <w:color w:val="000000"/>
                <w:sz w:val="16"/>
                <w:szCs w:val="16"/>
              </w:rPr>
            </w:pPr>
            <w:r w:rsidRPr="002E2D91">
              <w:rPr>
                <w:rFonts w:ascii="Verdana" w:hAnsi="Verdana"/>
                <w:b/>
                <w:bCs/>
                <w:color w:val="000000"/>
                <w:sz w:val="16"/>
                <w:szCs w:val="16"/>
              </w:rPr>
              <w:t>(em milhares de Reais)</w:t>
            </w:r>
          </w:p>
        </w:tc>
        <w:tc>
          <w:tcPr>
            <w:tcW w:w="0" w:type="auto"/>
            <w:tcBorders>
              <w:top w:val="nil"/>
              <w:left w:val="nil"/>
              <w:bottom w:val="nil"/>
              <w:right w:val="nil"/>
            </w:tcBorders>
            <w:shd w:val="clear" w:color="auto" w:fill="auto"/>
            <w:noWrap/>
            <w:vAlign w:val="center"/>
            <w:hideMark/>
          </w:tcPr>
          <w:p w14:paraId="29FC55D0" w14:textId="77777777" w:rsidR="000D5C1B" w:rsidRPr="002E2D91" w:rsidRDefault="000D5C1B" w:rsidP="00E04BE5">
            <w:pPr>
              <w:rPr>
                <w:rFonts w:ascii="Verdana" w:hAnsi="Verdana"/>
                <w:b/>
                <w:bCs/>
                <w:color w:val="000000"/>
                <w:sz w:val="16"/>
                <w:szCs w:val="16"/>
              </w:rPr>
            </w:pPr>
          </w:p>
        </w:tc>
        <w:tc>
          <w:tcPr>
            <w:tcW w:w="0" w:type="auto"/>
            <w:tcBorders>
              <w:top w:val="nil"/>
              <w:left w:val="nil"/>
              <w:bottom w:val="nil"/>
              <w:right w:val="nil"/>
            </w:tcBorders>
            <w:shd w:val="clear" w:color="auto" w:fill="auto"/>
            <w:noWrap/>
            <w:vAlign w:val="center"/>
            <w:hideMark/>
          </w:tcPr>
          <w:p w14:paraId="5074E74D" w14:textId="77777777" w:rsidR="000D5C1B" w:rsidRPr="002E2D9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2FDA4D8A" w14:textId="77777777" w:rsidR="000D5C1B" w:rsidRPr="002E2D9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64DD756E" w14:textId="77777777" w:rsidR="000D5C1B" w:rsidRPr="002E2D9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1EEEF60C" w14:textId="77777777" w:rsidR="000D5C1B" w:rsidRPr="002E2D91" w:rsidRDefault="000D5C1B" w:rsidP="00E04BE5">
            <w:pPr>
              <w:rPr>
                <w:rFonts w:ascii="Verdana" w:hAnsi="Verdana"/>
                <w:sz w:val="16"/>
                <w:szCs w:val="16"/>
              </w:rPr>
            </w:pPr>
          </w:p>
        </w:tc>
      </w:tr>
      <w:tr w:rsidR="000D5C1B" w:rsidRPr="002E2D91" w14:paraId="30FA92AD" w14:textId="77777777" w:rsidTr="00E04BE5">
        <w:trPr>
          <w:trHeight w:val="170"/>
        </w:trPr>
        <w:tc>
          <w:tcPr>
            <w:tcW w:w="0" w:type="auto"/>
            <w:tcBorders>
              <w:top w:val="nil"/>
              <w:left w:val="nil"/>
              <w:bottom w:val="nil"/>
              <w:right w:val="nil"/>
            </w:tcBorders>
            <w:shd w:val="clear" w:color="auto" w:fill="auto"/>
            <w:vAlign w:val="center"/>
          </w:tcPr>
          <w:p w14:paraId="5896093C" w14:textId="77777777" w:rsidR="000D5C1B" w:rsidRPr="002E2D91" w:rsidRDefault="000D5C1B" w:rsidP="00E04BE5">
            <w:pPr>
              <w:rPr>
                <w:rFonts w:ascii="Verdana" w:hAnsi="Verdana"/>
                <w:sz w:val="16"/>
                <w:szCs w:val="16"/>
              </w:rPr>
            </w:pPr>
          </w:p>
        </w:tc>
        <w:tc>
          <w:tcPr>
            <w:tcW w:w="0" w:type="auto"/>
            <w:gridSpan w:val="2"/>
            <w:tcBorders>
              <w:top w:val="nil"/>
              <w:left w:val="nil"/>
              <w:bottom w:val="nil"/>
              <w:right w:val="nil"/>
            </w:tcBorders>
            <w:shd w:val="clear" w:color="auto" w:fill="auto"/>
            <w:noWrap/>
            <w:vAlign w:val="center"/>
          </w:tcPr>
          <w:p w14:paraId="0EED3A29" w14:textId="77777777" w:rsidR="000D5C1B" w:rsidRPr="002E2D91" w:rsidRDefault="000D5C1B" w:rsidP="00E04BE5">
            <w:pPr>
              <w:jc w:val="center"/>
              <w:rPr>
                <w:rFonts w:ascii="Verdana" w:hAnsi="Verdana"/>
                <w:b/>
                <w:bCs/>
                <w:color w:val="000000"/>
                <w:sz w:val="16"/>
                <w:szCs w:val="16"/>
              </w:rPr>
            </w:pPr>
            <w:r>
              <w:rPr>
                <w:rFonts w:ascii="Verdana" w:hAnsi="Verdana"/>
                <w:b/>
                <w:bCs/>
                <w:color w:val="000000"/>
                <w:sz w:val="16"/>
                <w:szCs w:val="16"/>
              </w:rPr>
              <w:t>CARTÃO BRB S.A.</w:t>
            </w:r>
          </w:p>
        </w:tc>
        <w:tc>
          <w:tcPr>
            <w:tcW w:w="0" w:type="auto"/>
            <w:tcBorders>
              <w:top w:val="nil"/>
              <w:left w:val="nil"/>
              <w:bottom w:val="nil"/>
              <w:right w:val="nil"/>
            </w:tcBorders>
            <w:shd w:val="clear" w:color="auto" w:fill="auto"/>
            <w:noWrap/>
            <w:vAlign w:val="center"/>
          </w:tcPr>
          <w:p w14:paraId="3DDCF7EF" w14:textId="77777777" w:rsidR="000D5C1B" w:rsidRPr="002E2D91" w:rsidRDefault="000D5C1B" w:rsidP="00E04BE5">
            <w:pPr>
              <w:jc w:val="center"/>
              <w:rPr>
                <w:rFonts w:ascii="Verdana" w:hAnsi="Verdana"/>
                <w:b/>
                <w:bCs/>
                <w:color w:val="000000"/>
                <w:sz w:val="16"/>
                <w:szCs w:val="16"/>
              </w:rPr>
            </w:pPr>
          </w:p>
        </w:tc>
        <w:tc>
          <w:tcPr>
            <w:tcW w:w="0" w:type="auto"/>
            <w:gridSpan w:val="2"/>
            <w:tcBorders>
              <w:top w:val="nil"/>
              <w:left w:val="nil"/>
              <w:bottom w:val="nil"/>
              <w:right w:val="nil"/>
            </w:tcBorders>
            <w:shd w:val="clear" w:color="auto" w:fill="auto"/>
            <w:noWrap/>
            <w:vAlign w:val="center"/>
          </w:tcPr>
          <w:p w14:paraId="612058C6" w14:textId="77777777" w:rsidR="000D5C1B" w:rsidRPr="002E2D91" w:rsidRDefault="000D5C1B" w:rsidP="00E04BE5">
            <w:pPr>
              <w:jc w:val="center"/>
              <w:rPr>
                <w:rFonts w:ascii="Verdana" w:hAnsi="Verdana"/>
                <w:b/>
                <w:bCs/>
                <w:color w:val="000000"/>
                <w:sz w:val="16"/>
                <w:szCs w:val="16"/>
              </w:rPr>
            </w:pPr>
            <w:r>
              <w:rPr>
                <w:rFonts w:ascii="Verdana" w:hAnsi="Verdana"/>
                <w:b/>
                <w:bCs/>
                <w:color w:val="000000"/>
                <w:sz w:val="16"/>
                <w:szCs w:val="16"/>
              </w:rPr>
              <w:t>CONSOLIDADO</w:t>
            </w:r>
          </w:p>
        </w:tc>
      </w:tr>
      <w:tr w:rsidR="000D5C1B" w:rsidRPr="002E2D91" w14:paraId="456E92E5" w14:textId="77777777" w:rsidTr="00E04BE5">
        <w:trPr>
          <w:trHeight w:val="170"/>
        </w:trPr>
        <w:tc>
          <w:tcPr>
            <w:tcW w:w="0" w:type="auto"/>
            <w:tcBorders>
              <w:top w:val="nil"/>
              <w:left w:val="nil"/>
              <w:bottom w:val="nil"/>
              <w:right w:val="nil"/>
            </w:tcBorders>
            <w:shd w:val="clear" w:color="auto" w:fill="auto"/>
            <w:vAlign w:val="center"/>
            <w:hideMark/>
          </w:tcPr>
          <w:p w14:paraId="17D9BC29" w14:textId="77777777" w:rsidR="000D5C1B" w:rsidRPr="002E2D9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1714250C" w14:textId="77777777" w:rsidR="000D5C1B" w:rsidRPr="002E2D91" w:rsidRDefault="000D5C1B" w:rsidP="00E04BE5">
            <w:pPr>
              <w:jc w:val="center"/>
              <w:rPr>
                <w:rFonts w:ascii="Verdana" w:hAnsi="Verdana"/>
                <w:b/>
                <w:bCs/>
                <w:color w:val="000000"/>
                <w:sz w:val="16"/>
                <w:szCs w:val="16"/>
              </w:rPr>
            </w:pPr>
            <w:r w:rsidRPr="002E2D91">
              <w:rPr>
                <w:rFonts w:ascii="Verdana" w:hAnsi="Verdana"/>
                <w:b/>
                <w:bCs/>
                <w:color w:val="000000"/>
                <w:sz w:val="16"/>
                <w:szCs w:val="16"/>
              </w:rPr>
              <w:t>31/12/2020</w:t>
            </w:r>
          </w:p>
        </w:tc>
        <w:tc>
          <w:tcPr>
            <w:tcW w:w="0" w:type="auto"/>
            <w:tcBorders>
              <w:top w:val="nil"/>
              <w:left w:val="nil"/>
              <w:bottom w:val="nil"/>
              <w:right w:val="nil"/>
            </w:tcBorders>
            <w:shd w:val="clear" w:color="auto" w:fill="auto"/>
            <w:noWrap/>
            <w:vAlign w:val="center"/>
            <w:hideMark/>
          </w:tcPr>
          <w:p w14:paraId="7ADE0104" w14:textId="77777777" w:rsidR="000D5C1B" w:rsidRPr="002E2D91" w:rsidRDefault="000D5C1B" w:rsidP="00E04BE5">
            <w:pPr>
              <w:jc w:val="center"/>
              <w:rPr>
                <w:rFonts w:ascii="Verdana" w:hAnsi="Verdana"/>
                <w:b/>
                <w:bCs/>
                <w:color w:val="000000"/>
                <w:sz w:val="16"/>
                <w:szCs w:val="16"/>
              </w:rPr>
            </w:pPr>
            <w:r w:rsidRPr="002E2D91">
              <w:rPr>
                <w:rFonts w:ascii="Verdana" w:hAnsi="Verdana"/>
                <w:b/>
                <w:bCs/>
                <w:color w:val="000000"/>
                <w:sz w:val="16"/>
                <w:szCs w:val="16"/>
              </w:rPr>
              <w:t>31/12/2019</w:t>
            </w:r>
          </w:p>
        </w:tc>
        <w:tc>
          <w:tcPr>
            <w:tcW w:w="0" w:type="auto"/>
            <w:tcBorders>
              <w:top w:val="nil"/>
              <w:left w:val="nil"/>
              <w:bottom w:val="nil"/>
              <w:right w:val="nil"/>
            </w:tcBorders>
            <w:shd w:val="clear" w:color="auto" w:fill="auto"/>
            <w:noWrap/>
            <w:vAlign w:val="center"/>
            <w:hideMark/>
          </w:tcPr>
          <w:p w14:paraId="31D9F77B" w14:textId="77777777" w:rsidR="000D5C1B" w:rsidRPr="002E2D91" w:rsidRDefault="000D5C1B" w:rsidP="00E04BE5">
            <w:pPr>
              <w:jc w:val="center"/>
              <w:rPr>
                <w:rFonts w:ascii="Verdana" w:hAnsi="Verdana"/>
                <w:b/>
                <w:bCs/>
                <w:color w:val="000000"/>
                <w:sz w:val="16"/>
                <w:szCs w:val="16"/>
              </w:rPr>
            </w:pPr>
          </w:p>
        </w:tc>
        <w:tc>
          <w:tcPr>
            <w:tcW w:w="0" w:type="auto"/>
            <w:tcBorders>
              <w:top w:val="nil"/>
              <w:left w:val="nil"/>
              <w:bottom w:val="nil"/>
              <w:right w:val="nil"/>
            </w:tcBorders>
            <w:shd w:val="clear" w:color="auto" w:fill="auto"/>
            <w:noWrap/>
            <w:vAlign w:val="center"/>
            <w:hideMark/>
          </w:tcPr>
          <w:p w14:paraId="11F7FB6F" w14:textId="77777777" w:rsidR="000D5C1B" w:rsidRPr="002E2D91" w:rsidRDefault="000D5C1B" w:rsidP="00E04BE5">
            <w:pPr>
              <w:jc w:val="center"/>
              <w:rPr>
                <w:rFonts w:ascii="Verdana" w:hAnsi="Verdana"/>
                <w:b/>
                <w:bCs/>
                <w:color w:val="000000"/>
                <w:sz w:val="16"/>
                <w:szCs w:val="16"/>
              </w:rPr>
            </w:pPr>
            <w:r w:rsidRPr="002E2D91">
              <w:rPr>
                <w:rFonts w:ascii="Verdana" w:hAnsi="Verdana"/>
                <w:b/>
                <w:bCs/>
                <w:color w:val="000000"/>
                <w:sz w:val="16"/>
                <w:szCs w:val="16"/>
              </w:rPr>
              <w:t>31/12/2020</w:t>
            </w:r>
          </w:p>
        </w:tc>
        <w:tc>
          <w:tcPr>
            <w:tcW w:w="0" w:type="auto"/>
            <w:tcBorders>
              <w:top w:val="nil"/>
              <w:left w:val="nil"/>
              <w:bottom w:val="nil"/>
              <w:right w:val="nil"/>
            </w:tcBorders>
            <w:shd w:val="clear" w:color="auto" w:fill="auto"/>
            <w:noWrap/>
            <w:vAlign w:val="center"/>
            <w:hideMark/>
          </w:tcPr>
          <w:p w14:paraId="71758B51" w14:textId="77777777" w:rsidR="000D5C1B" w:rsidRPr="002E2D91" w:rsidRDefault="000D5C1B" w:rsidP="00E04BE5">
            <w:pPr>
              <w:jc w:val="center"/>
              <w:rPr>
                <w:rFonts w:ascii="Verdana" w:hAnsi="Verdana"/>
                <w:b/>
                <w:bCs/>
                <w:color w:val="000000"/>
                <w:sz w:val="16"/>
                <w:szCs w:val="16"/>
              </w:rPr>
            </w:pPr>
            <w:r w:rsidRPr="002E2D91">
              <w:rPr>
                <w:rFonts w:ascii="Verdana" w:hAnsi="Verdana"/>
                <w:b/>
                <w:bCs/>
                <w:color w:val="000000"/>
                <w:sz w:val="16"/>
                <w:szCs w:val="16"/>
              </w:rPr>
              <w:t>31/12/2019</w:t>
            </w:r>
          </w:p>
        </w:tc>
      </w:tr>
      <w:tr w:rsidR="000D5C1B" w:rsidRPr="002E2D91" w14:paraId="0E78EDDA" w14:textId="77777777" w:rsidTr="00E04BE5">
        <w:trPr>
          <w:trHeight w:val="170"/>
        </w:trPr>
        <w:tc>
          <w:tcPr>
            <w:tcW w:w="0" w:type="auto"/>
            <w:tcBorders>
              <w:top w:val="nil"/>
              <w:left w:val="nil"/>
              <w:bottom w:val="nil"/>
              <w:right w:val="nil"/>
            </w:tcBorders>
            <w:shd w:val="clear" w:color="auto" w:fill="auto"/>
            <w:vAlign w:val="center"/>
            <w:hideMark/>
          </w:tcPr>
          <w:p w14:paraId="3E062765" w14:textId="77777777" w:rsidR="000D5C1B" w:rsidRPr="002E2D91" w:rsidRDefault="000D5C1B" w:rsidP="00E04BE5">
            <w:pPr>
              <w:jc w:val="center"/>
              <w:rPr>
                <w:rFonts w:ascii="Verdana" w:hAnsi="Verdana"/>
                <w:b/>
                <w:bCs/>
                <w:color w:val="000000"/>
                <w:sz w:val="16"/>
                <w:szCs w:val="16"/>
              </w:rPr>
            </w:pPr>
          </w:p>
        </w:tc>
        <w:tc>
          <w:tcPr>
            <w:tcW w:w="0" w:type="auto"/>
            <w:tcBorders>
              <w:top w:val="nil"/>
              <w:left w:val="nil"/>
              <w:bottom w:val="nil"/>
              <w:right w:val="nil"/>
            </w:tcBorders>
            <w:shd w:val="clear" w:color="auto" w:fill="auto"/>
            <w:noWrap/>
            <w:vAlign w:val="center"/>
            <w:hideMark/>
          </w:tcPr>
          <w:p w14:paraId="0D221D1E" w14:textId="77777777" w:rsidR="000D5C1B" w:rsidRPr="002E2D9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70C3D00D" w14:textId="77777777" w:rsidR="000D5C1B" w:rsidRPr="002E2D9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23117FDB" w14:textId="77777777" w:rsidR="000D5C1B" w:rsidRPr="002E2D9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7162B538" w14:textId="77777777" w:rsidR="000D5C1B" w:rsidRPr="002E2D9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72CF1C2D" w14:textId="77777777" w:rsidR="000D5C1B" w:rsidRPr="002E2D91" w:rsidRDefault="000D5C1B" w:rsidP="00E04BE5">
            <w:pPr>
              <w:rPr>
                <w:rFonts w:ascii="Verdana" w:hAnsi="Verdana"/>
                <w:sz w:val="16"/>
                <w:szCs w:val="16"/>
              </w:rPr>
            </w:pPr>
          </w:p>
        </w:tc>
      </w:tr>
      <w:tr w:rsidR="000D5C1B" w:rsidRPr="002E2D91" w14:paraId="178366BF" w14:textId="77777777" w:rsidTr="00E04BE5">
        <w:trPr>
          <w:trHeight w:val="170"/>
        </w:trPr>
        <w:tc>
          <w:tcPr>
            <w:tcW w:w="0" w:type="auto"/>
            <w:tcBorders>
              <w:top w:val="nil"/>
              <w:left w:val="nil"/>
              <w:bottom w:val="nil"/>
              <w:right w:val="nil"/>
            </w:tcBorders>
            <w:shd w:val="clear" w:color="auto" w:fill="auto"/>
            <w:vAlign w:val="center"/>
            <w:hideMark/>
          </w:tcPr>
          <w:p w14:paraId="50496F47" w14:textId="77777777" w:rsidR="000D5C1B" w:rsidRPr="002E2D9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2C3EE1A4" w14:textId="77777777" w:rsidR="000D5C1B" w:rsidRPr="002E2D9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03632B2C" w14:textId="77777777" w:rsidR="000D5C1B" w:rsidRPr="002E2D9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0E7BDB41" w14:textId="77777777" w:rsidR="000D5C1B" w:rsidRPr="002E2D9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4096FCCB" w14:textId="77777777" w:rsidR="000D5C1B" w:rsidRPr="002E2D9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7B6CC9B7" w14:textId="77777777" w:rsidR="000D5C1B" w:rsidRPr="002E2D91" w:rsidRDefault="000D5C1B" w:rsidP="00E04BE5">
            <w:pPr>
              <w:rPr>
                <w:rFonts w:ascii="Verdana" w:hAnsi="Verdana"/>
                <w:sz w:val="16"/>
                <w:szCs w:val="16"/>
              </w:rPr>
            </w:pPr>
          </w:p>
        </w:tc>
      </w:tr>
      <w:tr w:rsidR="000D5C1B" w:rsidRPr="002E2D91" w14:paraId="3EFE76ED" w14:textId="77777777" w:rsidTr="00E04BE5">
        <w:trPr>
          <w:trHeight w:val="170"/>
        </w:trPr>
        <w:tc>
          <w:tcPr>
            <w:tcW w:w="0" w:type="auto"/>
            <w:tcBorders>
              <w:top w:val="single" w:sz="4" w:space="0" w:color="auto"/>
              <w:left w:val="nil"/>
              <w:bottom w:val="single" w:sz="4" w:space="0" w:color="auto"/>
              <w:right w:val="nil"/>
            </w:tcBorders>
            <w:shd w:val="clear" w:color="auto" w:fill="auto"/>
            <w:vAlign w:val="center"/>
            <w:hideMark/>
          </w:tcPr>
          <w:p w14:paraId="27096B34" w14:textId="77777777" w:rsidR="000D5C1B" w:rsidRPr="002E2D91" w:rsidRDefault="000D5C1B" w:rsidP="00E04BE5">
            <w:pPr>
              <w:rPr>
                <w:rFonts w:ascii="Verdana" w:hAnsi="Verdana"/>
                <w:b/>
                <w:bCs/>
                <w:color w:val="000000"/>
                <w:sz w:val="16"/>
                <w:szCs w:val="16"/>
              </w:rPr>
            </w:pPr>
            <w:r w:rsidRPr="002E2D91">
              <w:rPr>
                <w:rFonts w:ascii="Verdana" w:hAnsi="Verdana"/>
                <w:b/>
                <w:bCs/>
                <w:color w:val="000000"/>
                <w:sz w:val="16"/>
                <w:szCs w:val="16"/>
              </w:rPr>
              <w:t>Receita Operac</w:t>
            </w:r>
            <w:r>
              <w:rPr>
                <w:rFonts w:ascii="Verdana" w:hAnsi="Verdana"/>
                <w:b/>
                <w:bCs/>
                <w:color w:val="000000"/>
                <w:sz w:val="16"/>
                <w:szCs w:val="16"/>
              </w:rPr>
              <w:t>i</w:t>
            </w:r>
            <w:r w:rsidRPr="002E2D91">
              <w:rPr>
                <w:rFonts w:ascii="Verdana" w:hAnsi="Verdana"/>
                <w:b/>
                <w:bCs/>
                <w:color w:val="000000"/>
                <w:sz w:val="16"/>
                <w:szCs w:val="16"/>
              </w:rPr>
              <w:t>onal Líquida (nota 2</w:t>
            </w:r>
            <w:r>
              <w:rPr>
                <w:rFonts w:ascii="Verdana" w:hAnsi="Verdana"/>
                <w:b/>
                <w:bCs/>
                <w:color w:val="000000"/>
                <w:sz w:val="16"/>
                <w:szCs w:val="16"/>
              </w:rPr>
              <w:t>7</w:t>
            </w:r>
            <w:r w:rsidRPr="002E2D91">
              <w:rPr>
                <w:rFonts w:ascii="Verdana" w:hAnsi="Verdana"/>
                <w:b/>
                <w:bCs/>
                <w:color w:val="000000"/>
                <w:sz w:val="16"/>
                <w:szCs w:val="16"/>
              </w:rPr>
              <w:t>.a)</w:t>
            </w:r>
          </w:p>
        </w:tc>
        <w:tc>
          <w:tcPr>
            <w:tcW w:w="0" w:type="auto"/>
            <w:tcBorders>
              <w:top w:val="single" w:sz="4" w:space="0" w:color="auto"/>
              <w:left w:val="nil"/>
              <w:bottom w:val="single" w:sz="4" w:space="0" w:color="auto"/>
              <w:right w:val="nil"/>
            </w:tcBorders>
            <w:shd w:val="clear" w:color="auto" w:fill="auto"/>
            <w:noWrap/>
            <w:vAlign w:val="center"/>
            <w:hideMark/>
          </w:tcPr>
          <w:p w14:paraId="2F627E1D"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222.098</w:t>
            </w:r>
          </w:p>
        </w:tc>
        <w:tc>
          <w:tcPr>
            <w:tcW w:w="0" w:type="auto"/>
            <w:tcBorders>
              <w:top w:val="single" w:sz="4" w:space="0" w:color="auto"/>
              <w:left w:val="nil"/>
              <w:bottom w:val="single" w:sz="4" w:space="0" w:color="auto"/>
              <w:right w:val="nil"/>
            </w:tcBorders>
            <w:shd w:val="clear" w:color="auto" w:fill="auto"/>
            <w:noWrap/>
            <w:vAlign w:val="center"/>
            <w:hideMark/>
          </w:tcPr>
          <w:p w14:paraId="708CD84D"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185.255</w:t>
            </w:r>
          </w:p>
        </w:tc>
        <w:tc>
          <w:tcPr>
            <w:tcW w:w="0" w:type="auto"/>
            <w:tcBorders>
              <w:top w:val="nil"/>
              <w:left w:val="nil"/>
              <w:bottom w:val="nil"/>
              <w:right w:val="nil"/>
            </w:tcBorders>
            <w:shd w:val="clear" w:color="auto" w:fill="auto"/>
            <w:noWrap/>
            <w:vAlign w:val="center"/>
            <w:hideMark/>
          </w:tcPr>
          <w:p w14:paraId="665303E5" w14:textId="77777777" w:rsidR="000D5C1B" w:rsidRPr="002E2D91" w:rsidRDefault="000D5C1B" w:rsidP="00E04BE5">
            <w:pPr>
              <w:jc w:val="right"/>
              <w:rPr>
                <w:rFonts w:ascii="Verdana" w:hAnsi="Verdana"/>
                <w:b/>
                <w:bCs/>
                <w:color w:val="000000"/>
                <w:sz w:val="16"/>
                <w:szCs w:val="16"/>
              </w:rPr>
            </w:pPr>
          </w:p>
        </w:tc>
        <w:tc>
          <w:tcPr>
            <w:tcW w:w="0" w:type="auto"/>
            <w:tcBorders>
              <w:top w:val="single" w:sz="4" w:space="0" w:color="auto"/>
              <w:left w:val="nil"/>
              <w:bottom w:val="single" w:sz="4" w:space="0" w:color="auto"/>
              <w:right w:val="nil"/>
            </w:tcBorders>
            <w:shd w:val="clear" w:color="auto" w:fill="auto"/>
            <w:noWrap/>
            <w:vAlign w:val="center"/>
            <w:hideMark/>
          </w:tcPr>
          <w:p w14:paraId="19C96733"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443.635</w:t>
            </w:r>
          </w:p>
        </w:tc>
        <w:tc>
          <w:tcPr>
            <w:tcW w:w="0" w:type="auto"/>
            <w:tcBorders>
              <w:top w:val="single" w:sz="4" w:space="0" w:color="auto"/>
              <w:left w:val="nil"/>
              <w:bottom w:val="single" w:sz="4" w:space="0" w:color="auto"/>
              <w:right w:val="nil"/>
            </w:tcBorders>
            <w:shd w:val="clear" w:color="auto" w:fill="auto"/>
            <w:noWrap/>
            <w:vAlign w:val="center"/>
            <w:hideMark/>
          </w:tcPr>
          <w:p w14:paraId="5E88BE6E"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344.870</w:t>
            </w:r>
          </w:p>
        </w:tc>
      </w:tr>
      <w:tr w:rsidR="000D5C1B" w:rsidRPr="002E2D91" w14:paraId="62CC7E62" w14:textId="77777777" w:rsidTr="00E04BE5">
        <w:trPr>
          <w:trHeight w:val="170"/>
        </w:trPr>
        <w:tc>
          <w:tcPr>
            <w:tcW w:w="0" w:type="auto"/>
            <w:tcBorders>
              <w:top w:val="nil"/>
              <w:left w:val="nil"/>
              <w:bottom w:val="nil"/>
              <w:right w:val="nil"/>
            </w:tcBorders>
            <w:shd w:val="clear" w:color="auto" w:fill="auto"/>
            <w:vAlign w:val="center"/>
            <w:hideMark/>
          </w:tcPr>
          <w:p w14:paraId="43252A54" w14:textId="77777777" w:rsidR="000D5C1B" w:rsidRPr="002E2D91" w:rsidRDefault="000D5C1B" w:rsidP="00E04BE5">
            <w:pPr>
              <w:rPr>
                <w:rFonts w:ascii="Verdana" w:hAnsi="Verdana"/>
                <w:b/>
                <w:bCs/>
                <w:color w:val="000000"/>
                <w:sz w:val="16"/>
                <w:szCs w:val="16"/>
              </w:rPr>
            </w:pPr>
          </w:p>
        </w:tc>
        <w:tc>
          <w:tcPr>
            <w:tcW w:w="0" w:type="auto"/>
            <w:tcBorders>
              <w:top w:val="nil"/>
              <w:left w:val="nil"/>
              <w:bottom w:val="nil"/>
              <w:right w:val="nil"/>
            </w:tcBorders>
            <w:shd w:val="clear" w:color="auto" w:fill="auto"/>
            <w:noWrap/>
            <w:vAlign w:val="center"/>
            <w:hideMark/>
          </w:tcPr>
          <w:p w14:paraId="03D5B641"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38BD9802"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5C7D47A3"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4D3219EC"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1619472E" w14:textId="77777777" w:rsidR="000D5C1B" w:rsidRPr="002E2D91" w:rsidRDefault="000D5C1B" w:rsidP="00E04BE5">
            <w:pPr>
              <w:jc w:val="right"/>
              <w:rPr>
                <w:rFonts w:ascii="Verdana" w:hAnsi="Verdana"/>
                <w:sz w:val="16"/>
                <w:szCs w:val="16"/>
              </w:rPr>
            </w:pPr>
          </w:p>
        </w:tc>
      </w:tr>
      <w:tr w:rsidR="000D5C1B" w:rsidRPr="002E2D91" w14:paraId="3E8A536E" w14:textId="77777777" w:rsidTr="00E04BE5">
        <w:trPr>
          <w:trHeight w:val="170"/>
        </w:trPr>
        <w:tc>
          <w:tcPr>
            <w:tcW w:w="0" w:type="auto"/>
            <w:tcBorders>
              <w:top w:val="single" w:sz="4" w:space="0" w:color="auto"/>
              <w:left w:val="nil"/>
              <w:bottom w:val="single" w:sz="4" w:space="0" w:color="auto"/>
              <w:right w:val="nil"/>
            </w:tcBorders>
            <w:shd w:val="clear" w:color="auto" w:fill="auto"/>
            <w:vAlign w:val="center"/>
            <w:hideMark/>
          </w:tcPr>
          <w:p w14:paraId="5A196B2A" w14:textId="77777777" w:rsidR="000D5C1B" w:rsidRPr="002E2D91" w:rsidRDefault="000D5C1B" w:rsidP="00E04BE5">
            <w:pPr>
              <w:rPr>
                <w:rFonts w:ascii="Verdana" w:hAnsi="Verdana"/>
                <w:b/>
                <w:bCs/>
                <w:color w:val="000000"/>
                <w:sz w:val="16"/>
                <w:szCs w:val="16"/>
              </w:rPr>
            </w:pPr>
            <w:r w:rsidRPr="002E2D91">
              <w:rPr>
                <w:rFonts w:ascii="Verdana" w:hAnsi="Verdana"/>
                <w:b/>
                <w:bCs/>
                <w:color w:val="000000"/>
                <w:sz w:val="16"/>
                <w:szCs w:val="16"/>
              </w:rPr>
              <w:t>Custos dos Serviços Prestados (nota 2</w:t>
            </w:r>
            <w:r>
              <w:rPr>
                <w:rFonts w:ascii="Verdana" w:hAnsi="Verdana"/>
                <w:b/>
                <w:bCs/>
                <w:color w:val="000000"/>
                <w:sz w:val="16"/>
                <w:szCs w:val="16"/>
              </w:rPr>
              <w:t>7</w:t>
            </w:r>
            <w:r w:rsidRPr="002E2D91">
              <w:rPr>
                <w:rFonts w:ascii="Verdana" w:hAnsi="Verdana"/>
                <w:b/>
                <w:bCs/>
                <w:color w:val="000000"/>
                <w:sz w:val="16"/>
                <w:szCs w:val="16"/>
              </w:rPr>
              <w:t>.b)</w:t>
            </w:r>
          </w:p>
        </w:tc>
        <w:tc>
          <w:tcPr>
            <w:tcW w:w="0" w:type="auto"/>
            <w:tcBorders>
              <w:top w:val="single" w:sz="4" w:space="0" w:color="auto"/>
              <w:left w:val="nil"/>
              <w:bottom w:val="single" w:sz="4" w:space="0" w:color="auto"/>
              <w:right w:val="nil"/>
            </w:tcBorders>
            <w:shd w:val="clear" w:color="auto" w:fill="auto"/>
            <w:noWrap/>
            <w:vAlign w:val="center"/>
            <w:hideMark/>
          </w:tcPr>
          <w:p w14:paraId="1C3103E0"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(70.580)</w:t>
            </w:r>
          </w:p>
        </w:tc>
        <w:tc>
          <w:tcPr>
            <w:tcW w:w="0" w:type="auto"/>
            <w:tcBorders>
              <w:top w:val="single" w:sz="4" w:space="0" w:color="auto"/>
              <w:left w:val="nil"/>
              <w:bottom w:val="single" w:sz="4" w:space="0" w:color="auto"/>
              <w:right w:val="nil"/>
            </w:tcBorders>
            <w:shd w:val="clear" w:color="auto" w:fill="auto"/>
            <w:noWrap/>
            <w:vAlign w:val="center"/>
            <w:hideMark/>
          </w:tcPr>
          <w:p w14:paraId="1F6E6525"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(64.168)</w:t>
            </w:r>
          </w:p>
        </w:tc>
        <w:tc>
          <w:tcPr>
            <w:tcW w:w="0" w:type="auto"/>
            <w:tcBorders>
              <w:top w:val="nil"/>
              <w:left w:val="nil"/>
              <w:bottom w:val="nil"/>
              <w:right w:val="nil"/>
            </w:tcBorders>
            <w:shd w:val="clear" w:color="auto" w:fill="auto"/>
            <w:noWrap/>
            <w:vAlign w:val="center"/>
            <w:hideMark/>
          </w:tcPr>
          <w:p w14:paraId="692AFBD4" w14:textId="77777777" w:rsidR="000D5C1B" w:rsidRPr="002E2D91" w:rsidRDefault="000D5C1B" w:rsidP="00E04BE5">
            <w:pPr>
              <w:jc w:val="right"/>
              <w:rPr>
                <w:rFonts w:ascii="Verdana" w:hAnsi="Verdana"/>
                <w:b/>
                <w:bCs/>
                <w:color w:val="000000"/>
                <w:sz w:val="16"/>
                <w:szCs w:val="16"/>
              </w:rPr>
            </w:pPr>
          </w:p>
        </w:tc>
        <w:tc>
          <w:tcPr>
            <w:tcW w:w="0" w:type="auto"/>
            <w:tcBorders>
              <w:top w:val="single" w:sz="4" w:space="0" w:color="auto"/>
              <w:left w:val="nil"/>
              <w:bottom w:val="single" w:sz="4" w:space="0" w:color="auto"/>
              <w:right w:val="nil"/>
            </w:tcBorders>
            <w:shd w:val="clear" w:color="auto" w:fill="auto"/>
            <w:noWrap/>
            <w:vAlign w:val="center"/>
            <w:hideMark/>
          </w:tcPr>
          <w:p w14:paraId="310BE77B"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w:t>
            </w:r>
            <w:r>
              <w:rPr>
                <w:rFonts w:ascii="Verdana" w:hAnsi="Verdana"/>
                <w:b/>
                <w:bCs/>
                <w:color w:val="000000"/>
                <w:sz w:val="16"/>
                <w:szCs w:val="16"/>
              </w:rPr>
              <w:t>136.160</w:t>
            </w:r>
            <w:r w:rsidRPr="002E2D91">
              <w:rPr>
                <w:rFonts w:ascii="Verdana" w:hAnsi="Verdana"/>
                <w:b/>
                <w:bCs/>
                <w:color w:val="000000"/>
                <w:sz w:val="16"/>
                <w:szCs w:val="16"/>
              </w:rPr>
              <w:t>)</w:t>
            </w:r>
          </w:p>
        </w:tc>
        <w:tc>
          <w:tcPr>
            <w:tcW w:w="0" w:type="auto"/>
            <w:tcBorders>
              <w:top w:val="single" w:sz="4" w:space="0" w:color="auto"/>
              <w:left w:val="nil"/>
              <w:bottom w:val="single" w:sz="4" w:space="0" w:color="auto"/>
              <w:right w:val="nil"/>
            </w:tcBorders>
            <w:shd w:val="clear" w:color="auto" w:fill="auto"/>
            <w:noWrap/>
            <w:vAlign w:val="center"/>
            <w:hideMark/>
          </w:tcPr>
          <w:p w14:paraId="30BC3001"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(103.488)</w:t>
            </w:r>
          </w:p>
        </w:tc>
      </w:tr>
      <w:tr w:rsidR="000D5C1B" w:rsidRPr="002E2D91" w14:paraId="0A6DCAF2" w14:textId="77777777" w:rsidTr="00E04BE5">
        <w:trPr>
          <w:trHeight w:val="170"/>
        </w:trPr>
        <w:tc>
          <w:tcPr>
            <w:tcW w:w="0" w:type="auto"/>
            <w:tcBorders>
              <w:top w:val="nil"/>
              <w:left w:val="nil"/>
              <w:bottom w:val="nil"/>
              <w:right w:val="nil"/>
            </w:tcBorders>
            <w:shd w:val="clear" w:color="auto" w:fill="auto"/>
            <w:vAlign w:val="center"/>
            <w:hideMark/>
          </w:tcPr>
          <w:p w14:paraId="5BAF7E39" w14:textId="77777777" w:rsidR="000D5C1B" w:rsidRPr="002E2D91" w:rsidRDefault="000D5C1B" w:rsidP="00E04BE5">
            <w:pPr>
              <w:rPr>
                <w:rFonts w:ascii="Verdana" w:hAnsi="Verdana"/>
                <w:b/>
                <w:bCs/>
                <w:color w:val="000000"/>
                <w:sz w:val="16"/>
                <w:szCs w:val="16"/>
              </w:rPr>
            </w:pPr>
          </w:p>
        </w:tc>
        <w:tc>
          <w:tcPr>
            <w:tcW w:w="0" w:type="auto"/>
            <w:tcBorders>
              <w:top w:val="nil"/>
              <w:left w:val="nil"/>
              <w:bottom w:val="nil"/>
              <w:right w:val="nil"/>
            </w:tcBorders>
            <w:shd w:val="clear" w:color="auto" w:fill="auto"/>
            <w:noWrap/>
            <w:vAlign w:val="center"/>
            <w:hideMark/>
          </w:tcPr>
          <w:p w14:paraId="768A33AF"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2EEDBEC1"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71BBC774"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4BDFA912"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5E660229" w14:textId="77777777" w:rsidR="000D5C1B" w:rsidRPr="002E2D91" w:rsidRDefault="000D5C1B" w:rsidP="00E04BE5">
            <w:pPr>
              <w:jc w:val="right"/>
              <w:rPr>
                <w:rFonts w:ascii="Verdana" w:hAnsi="Verdana"/>
                <w:sz w:val="16"/>
                <w:szCs w:val="16"/>
              </w:rPr>
            </w:pPr>
          </w:p>
        </w:tc>
      </w:tr>
      <w:tr w:rsidR="000D5C1B" w:rsidRPr="002E2D91" w14:paraId="276050ED" w14:textId="77777777" w:rsidTr="00E04BE5">
        <w:trPr>
          <w:trHeight w:val="170"/>
        </w:trPr>
        <w:tc>
          <w:tcPr>
            <w:tcW w:w="0" w:type="auto"/>
            <w:tcBorders>
              <w:top w:val="single" w:sz="4" w:space="0" w:color="auto"/>
              <w:left w:val="nil"/>
              <w:bottom w:val="single" w:sz="4" w:space="0" w:color="auto"/>
              <w:right w:val="nil"/>
            </w:tcBorders>
            <w:shd w:val="clear" w:color="auto" w:fill="auto"/>
            <w:vAlign w:val="center"/>
            <w:hideMark/>
          </w:tcPr>
          <w:p w14:paraId="310F568B" w14:textId="77777777" w:rsidR="000D5C1B" w:rsidRPr="002E2D91" w:rsidRDefault="000D5C1B" w:rsidP="00E04BE5">
            <w:pPr>
              <w:rPr>
                <w:rFonts w:ascii="Verdana" w:hAnsi="Verdana"/>
                <w:b/>
                <w:bCs/>
                <w:color w:val="000000"/>
                <w:sz w:val="16"/>
                <w:szCs w:val="16"/>
              </w:rPr>
            </w:pPr>
            <w:r w:rsidRPr="002E2D91">
              <w:rPr>
                <w:rFonts w:ascii="Verdana" w:hAnsi="Verdana"/>
                <w:b/>
                <w:bCs/>
                <w:color w:val="000000"/>
                <w:sz w:val="16"/>
                <w:szCs w:val="16"/>
              </w:rPr>
              <w:t>Resultado Bruto</w:t>
            </w:r>
          </w:p>
        </w:tc>
        <w:tc>
          <w:tcPr>
            <w:tcW w:w="0" w:type="auto"/>
            <w:tcBorders>
              <w:top w:val="single" w:sz="4" w:space="0" w:color="auto"/>
              <w:left w:val="nil"/>
              <w:bottom w:val="single" w:sz="4" w:space="0" w:color="auto"/>
              <w:right w:val="nil"/>
            </w:tcBorders>
            <w:shd w:val="clear" w:color="auto" w:fill="auto"/>
            <w:noWrap/>
            <w:vAlign w:val="center"/>
            <w:hideMark/>
          </w:tcPr>
          <w:p w14:paraId="3477E7EA"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151.518</w:t>
            </w:r>
          </w:p>
        </w:tc>
        <w:tc>
          <w:tcPr>
            <w:tcW w:w="0" w:type="auto"/>
            <w:tcBorders>
              <w:top w:val="single" w:sz="4" w:space="0" w:color="auto"/>
              <w:left w:val="nil"/>
              <w:bottom w:val="single" w:sz="4" w:space="0" w:color="auto"/>
              <w:right w:val="nil"/>
            </w:tcBorders>
            <w:shd w:val="clear" w:color="auto" w:fill="auto"/>
            <w:noWrap/>
            <w:vAlign w:val="center"/>
            <w:hideMark/>
          </w:tcPr>
          <w:p w14:paraId="7708D88B"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121.087</w:t>
            </w:r>
          </w:p>
        </w:tc>
        <w:tc>
          <w:tcPr>
            <w:tcW w:w="0" w:type="auto"/>
            <w:tcBorders>
              <w:top w:val="nil"/>
              <w:left w:val="nil"/>
              <w:bottom w:val="nil"/>
              <w:right w:val="nil"/>
            </w:tcBorders>
            <w:shd w:val="clear" w:color="auto" w:fill="auto"/>
            <w:noWrap/>
            <w:vAlign w:val="center"/>
            <w:hideMark/>
          </w:tcPr>
          <w:p w14:paraId="296832DA" w14:textId="77777777" w:rsidR="000D5C1B" w:rsidRPr="002E2D91" w:rsidRDefault="000D5C1B" w:rsidP="00E04BE5">
            <w:pPr>
              <w:jc w:val="right"/>
              <w:rPr>
                <w:rFonts w:ascii="Verdana" w:hAnsi="Verdana"/>
                <w:b/>
                <w:bCs/>
                <w:color w:val="000000"/>
                <w:sz w:val="16"/>
                <w:szCs w:val="16"/>
              </w:rPr>
            </w:pPr>
          </w:p>
        </w:tc>
        <w:tc>
          <w:tcPr>
            <w:tcW w:w="0" w:type="auto"/>
            <w:tcBorders>
              <w:top w:val="single" w:sz="4" w:space="0" w:color="auto"/>
              <w:left w:val="nil"/>
              <w:bottom w:val="single" w:sz="4" w:space="0" w:color="auto"/>
              <w:right w:val="nil"/>
            </w:tcBorders>
            <w:shd w:val="clear" w:color="auto" w:fill="auto"/>
            <w:noWrap/>
            <w:vAlign w:val="center"/>
            <w:hideMark/>
          </w:tcPr>
          <w:p w14:paraId="1D738D78" w14:textId="77777777" w:rsidR="000D5C1B" w:rsidRPr="002E2D91" w:rsidRDefault="000D5C1B" w:rsidP="00E04BE5">
            <w:pPr>
              <w:jc w:val="right"/>
              <w:rPr>
                <w:rFonts w:ascii="Verdana" w:hAnsi="Verdana"/>
                <w:b/>
                <w:bCs/>
                <w:color w:val="000000"/>
                <w:sz w:val="16"/>
                <w:szCs w:val="16"/>
              </w:rPr>
            </w:pPr>
            <w:r>
              <w:rPr>
                <w:rFonts w:ascii="Verdana" w:hAnsi="Verdana"/>
                <w:b/>
                <w:bCs/>
                <w:color w:val="000000"/>
                <w:sz w:val="16"/>
                <w:szCs w:val="16"/>
              </w:rPr>
              <w:t>307.475</w:t>
            </w:r>
          </w:p>
        </w:tc>
        <w:tc>
          <w:tcPr>
            <w:tcW w:w="0" w:type="auto"/>
            <w:tcBorders>
              <w:top w:val="single" w:sz="4" w:space="0" w:color="auto"/>
              <w:left w:val="nil"/>
              <w:bottom w:val="single" w:sz="4" w:space="0" w:color="auto"/>
              <w:right w:val="nil"/>
            </w:tcBorders>
            <w:shd w:val="clear" w:color="auto" w:fill="auto"/>
            <w:noWrap/>
            <w:vAlign w:val="center"/>
            <w:hideMark/>
          </w:tcPr>
          <w:p w14:paraId="7506F7E0"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241.382</w:t>
            </w:r>
          </w:p>
        </w:tc>
      </w:tr>
      <w:tr w:rsidR="000D5C1B" w:rsidRPr="002E2D91" w14:paraId="471A0F3E" w14:textId="77777777" w:rsidTr="00E04BE5">
        <w:trPr>
          <w:trHeight w:val="170"/>
        </w:trPr>
        <w:tc>
          <w:tcPr>
            <w:tcW w:w="0" w:type="auto"/>
            <w:tcBorders>
              <w:top w:val="nil"/>
              <w:left w:val="nil"/>
              <w:bottom w:val="nil"/>
              <w:right w:val="nil"/>
            </w:tcBorders>
            <w:shd w:val="clear" w:color="auto" w:fill="auto"/>
            <w:vAlign w:val="center"/>
            <w:hideMark/>
          </w:tcPr>
          <w:p w14:paraId="350D5403" w14:textId="77777777" w:rsidR="000D5C1B" w:rsidRPr="002E2D91" w:rsidRDefault="000D5C1B" w:rsidP="00E04BE5">
            <w:pPr>
              <w:rPr>
                <w:rFonts w:ascii="Verdana" w:hAnsi="Verdana"/>
                <w:b/>
                <w:bCs/>
                <w:color w:val="000000"/>
                <w:sz w:val="16"/>
                <w:szCs w:val="16"/>
              </w:rPr>
            </w:pPr>
          </w:p>
        </w:tc>
        <w:tc>
          <w:tcPr>
            <w:tcW w:w="0" w:type="auto"/>
            <w:tcBorders>
              <w:top w:val="nil"/>
              <w:left w:val="nil"/>
              <w:bottom w:val="nil"/>
              <w:right w:val="nil"/>
            </w:tcBorders>
            <w:shd w:val="clear" w:color="auto" w:fill="auto"/>
            <w:noWrap/>
            <w:vAlign w:val="center"/>
            <w:hideMark/>
          </w:tcPr>
          <w:p w14:paraId="5B5CCE9B"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126EF025"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44FF7B21"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182389F7"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26708E91" w14:textId="77777777" w:rsidR="000D5C1B" w:rsidRPr="002E2D91" w:rsidRDefault="000D5C1B" w:rsidP="00E04BE5">
            <w:pPr>
              <w:jc w:val="right"/>
              <w:rPr>
                <w:rFonts w:ascii="Verdana" w:hAnsi="Verdana"/>
                <w:sz w:val="16"/>
                <w:szCs w:val="16"/>
              </w:rPr>
            </w:pPr>
          </w:p>
        </w:tc>
      </w:tr>
      <w:tr w:rsidR="000D5C1B" w:rsidRPr="002E2D91" w14:paraId="6DEA8639" w14:textId="77777777" w:rsidTr="00E04BE5">
        <w:trPr>
          <w:trHeight w:val="170"/>
        </w:trPr>
        <w:tc>
          <w:tcPr>
            <w:tcW w:w="0" w:type="auto"/>
            <w:tcBorders>
              <w:top w:val="single" w:sz="4" w:space="0" w:color="auto"/>
              <w:left w:val="nil"/>
              <w:bottom w:val="single" w:sz="4" w:space="0" w:color="auto"/>
              <w:right w:val="nil"/>
            </w:tcBorders>
            <w:shd w:val="clear" w:color="auto" w:fill="auto"/>
            <w:vAlign w:val="center"/>
            <w:hideMark/>
          </w:tcPr>
          <w:p w14:paraId="4DC78AB3" w14:textId="77777777" w:rsidR="000D5C1B" w:rsidRPr="002E2D91" w:rsidRDefault="000D5C1B" w:rsidP="00E04BE5">
            <w:pPr>
              <w:rPr>
                <w:rFonts w:ascii="Verdana" w:hAnsi="Verdana"/>
                <w:b/>
                <w:bCs/>
                <w:color w:val="000000"/>
                <w:sz w:val="16"/>
                <w:szCs w:val="16"/>
              </w:rPr>
            </w:pPr>
            <w:r w:rsidRPr="002E2D91">
              <w:rPr>
                <w:rFonts w:ascii="Verdana" w:hAnsi="Verdana"/>
                <w:b/>
                <w:bCs/>
                <w:color w:val="000000"/>
                <w:sz w:val="16"/>
                <w:szCs w:val="16"/>
              </w:rPr>
              <w:t>Despesas e Receitas Operacionais</w:t>
            </w:r>
          </w:p>
        </w:tc>
        <w:tc>
          <w:tcPr>
            <w:tcW w:w="0" w:type="auto"/>
            <w:tcBorders>
              <w:top w:val="single" w:sz="4" w:space="0" w:color="auto"/>
              <w:left w:val="nil"/>
              <w:bottom w:val="single" w:sz="4" w:space="0" w:color="auto"/>
              <w:right w:val="nil"/>
            </w:tcBorders>
            <w:shd w:val="clear" w:color="auto" w:fill="auto"/>
            <w:noWrap/>
            <w:vAlign w:val="center"/>
            <w:hideMark/>
          </w:tcPr>
          <w:p w14:paraId="7B20D24F"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5.192</w:t>
            </w:r>
          </w:p>
        </w:tc>
        <w:tc>
          <w:tcPr>
            <w:tcW w:w="0" w:type="auto"/>
            <w:tcBorders>
              <w:top w:val="single" w:sz="4" w:space="0" w:color="auto"/>
              <w:left w:val="nil"/>
              <w:bottom w:val="single" w:sz="4" w:space="0" w:color="auto"/>
              <w:right w:val="nil"/>
            </w:tcBorders>
            <w:shd w:val="clear" w:color="auto" w:fill="auto"/>
            <w:noWrap/>
            <w:vAlign w:val="center"/>
            <w:hideMark/>
          </w:tcPr>
          <w:p w14:paraId="3531265F"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(8.367)</w:t>
            </w:r>
          </w:p>
        </w:tc>
        <w:tc>
          <w:tcPr>
            <w:tcW w:w="0" w:type="auto"/>
            <w:tcBorders>
              <w:top w:val="nil"/>
              <w:left w:val="nil"/>
              <w:bottom w:val="nil"/>
              <w:right w:val="nil"/>
            </w:tcBorders>
            <w:shd w:val="clear" w:color="auto" w:fill="auto"/>
            <w:noWrap/>
            <w:vAlign w:val="center"/>
            <w:hideMark/>
          </w:tcPr>
          <w:p w14:paraId="3999E626" w14:textId="77777777" w:rsidR="000D5C1B" w:rsidRPr="002E2D91" w:rsidRDefault="000D5C1B" w:rsidP="00E04BE5">
            <w:pPr>
              <w:jc w:val="right"/>
              <w:rPr>
                <w:rFonts w:ascii="Verdana" w:hAnsi="Verdana"/>
                <w:b/>
                <w:bCs/>
                <w:color w:val="000000"/>
                <w:sz w:val="16"/>
                <w:szCs w:val="16"/>
              </w:rPr>
            </w:pPr>
          </w:p>
        </w:tc>
        <w:tc>
          <w:tcPr>
            <w:tcW w:w="0" w:type="auto"/>
            <w:tcBorders>
              <w:top w:val="single" w:sz="4" w:space="0" w:color="auto"/>
              <w:left w:val="nil"/>
              <w:bottom w:val="single" w:sz="4" w:space="0" w:color="auto"/>
              <w:right w:val="nil"/>
            </w:tcBorders>
            <w:shd w:val="clear" w:color="auto" w:fill="auto"/>
            <w:noWrap/>
            <w:vAlign w:val="center"/>
            <w:hideMark/>
          </w:tcPr>
          <w:p w14:paraId="601F1F43"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w:t>
            </w:r>
            <w:r>
              <w:rPr>
                <w:rFonts w:ascii="Verdana" w:hAnsi="Verdana"/>
                <w:b/>
                <w:bCs/>
                <w:color w:val="000000"/>
                <w:sz w:val="16"/>
                <w:szCs w:val="16"/>
              </w:rPr>
              <w:t>107.459</w:t>
            </w:r>
            <w:r w:rsidRPr="002E2D91">
              <w:rPr>
                <w:rFonts w:ascii="Verdana" w:hAnsi="Verdana"/>
                <w:b/>
                <w:bCs/>
                <w:color w:val="000000"/>
                <w:sz w:val="16"/>
                <w:szCs w:val="16"/>
              </w:rPr>
              <w:t>)</w:t>
            </w:r>
          </w:p>
        </w:tc>
        <w:tc>
          <w:tcPr>
            <w:tcW w:w="0" w:type="auto"/>
            <w:tcBorders>
              <w:top w:val="single" w:sz="4" w:space="0" w:color="auto"/>
              <w:left w:val="nil"/>
              <w:bottom w:val="single" w:sz="4" w:space="0" w:color="auto"/>
              <w:right w:val="nil"/>
            </w:tcBorders>
            <w:shd w:val="clear" w:color="auto" w:fill="auto"/>
            <w:noWrap/>
            <w:vAlign w:val="center"/>
            <w:hideMark/>
          </w:tcPr>
          <w:p w14:paraId="24FF36EA"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(102.539)</w:t>
            </w:r>
          </w:p>
        </w:tc>
      </w:tr>
      <w:tr w:rsidR="000D5C1B" w:rsidRPr="002E2D91" w14:paraId="7129FCCD" w14:textId="77777777" w:rsidTr="00E04BE5">
        <w:trPr>
          <w:trHeight w:val="170"/>
        </w:trPr>
        <w:tc>
          <w:tcPr>
            <w:tcW w:w="0" w:type="auto"/>
            <w:tcBorders>
              <w:top w:val="nil"/>
              <w:left w:val="nil"/>
              <w:bottom w:val="nil"/>
              <w:right w:val="nil"/>
            </w:tcBorders>
            <w:shd w:val="clear" w:color="auto" w:fill="auto"/>
            <w:vAlign w:val="center"/>
            <w:hideMark/>
          </w:tcPr>
          <w:p w14:paraId="592C2307" w14:textId="77777777" w:rsidR="000D5C1B" w:rsidRPr="002E2D91" w:rsidRDefault="000D5C1B" w:rsidP="00E04BE5">
            <w:pPr>
              <w:rPr>
                <w:rFonts w:ascii="Verdana" w:hAnsi="Verdana"/>
                <w:color w:val="000000"/>
                <w:sz w:val="16"/>
                <w:szCs w:val="16"/>
              </w:rPr>
            </w:pPr>
            <w:r w:rsidRPr="002E2D91">
              <w:rPr>
                <w:rFonts w:ascii="Verdana" w:hAnsi="Verdana"/>
                <w:color w:val="000000"/>
                <w:sz w:val="16"/>
                <w:szCs w:val="16"/>
              </w:rPr>
              <w:t xml:space="preserve">  Despesas De Pessoal (nota 2</w:t>
            </w:r>
            <w:r>
              <w:rPr>
                <w:rFonts w:ascii="Verdana" w:hAnsi="Verdana"/>
                <w:color w:val="000000"/>
                <w:sz w:val="16"/>
                <w:szCs w:val="16"/>
              </w:rPr>
              <w:t>7</w:t>
            </w:r>
            <w:r w:rsidRPr="002E2D91">
              <w:rPr>
                <w:rFonts w:ascii="Verdana" w:hAnsi="Verdana"/>
                <w:color w:val="000000"/>
                <w:sz w:val="16"/>
                <w:szCs w:val="16"/>
              </w:rPr>
              <w:t>.c)</w:t>
            </w:r>
          </w:p>
        </w:tc>
        <w:tc>
          <w:tcPr>
            <w:tcW w:w="0" w:type="auto"/>
            <w:tcBorders>
              <w:top w:val="nil"/>
              <w:left w:val="nil"/>
              <w:bottom w:val="nil"/>
              <w:right w:val="nil"/>
            </w:tcBorders>
            <w:shd w:val="clear" w:color="auto" w:fill="auto"/>
            <w:noWrap/>
            <w:vAlign w:val="center"/>
            <w:hideMark/>
          </w:tcPr>
          <w:p w14:paraId="0D48BA28"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(34.179)</w:t>
            </w:r>
          </w:p>
        </w:tc>
        <w:tc>
          <w:tcPr>
            <w:tcW w:w="0" w:type="auto"/>
            <w:tcBorders>
              <w:top w:val="nil"/>
              <w:left w:val="nil"/>
              <w:bottom w:val="nil"/>
              <w:right w:val="nil"/>
            </w:tcBorders>
            <w:shd w:val="clear" w:color="auto" w:fill="auto"/>
            <w:noWrap/>
            <w:vAlign w:val="center"/>
            <w:hideMark/>
          </w:tcPr>
          <w:p w14:paraId="3A1A589D"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(31.512)</w:t>
            </w:r>
          </w:p>
        </w:tc>
        <w:tc>
          <w:tcPr>
            <w:tcW w:w="0" w:type="auto"/>
            <w:tcBorders>
              <w:top w:val="nil"/>
              <w:left w:val="nil"/>
              <w:bottom w:val="nil"/>
              <w:right w:val="nil"/>
            </w:tcBorders>
            <w:shd w:val="clear" w:color="auto" w:fill="auto"/>
            <w:noWrap/>
            <w:vAlign w:val="center"/>
            <w:hideMark/>
          </w:tcPr>
          <w:p w14:paraId="1FC64ED6" w14:textId="77777777" w:rsidR="000D5C1B" w:rsidRPr="002E2D91" w:rsidRDefault="000D5C1B" w:rsidP="00E04BE5">
            <w:pPr>
              <w:jc w:val="right"/>
              <w:rPr>
                <w:rFonts w:ascii="Verdana" w:hAnsi="Verdana"/>
                <w:color w:val="000000"/>
                <w:sz w:val="16"/>
                <w:szCs w:val="16"/>
              </w:rPr>
            </w:pPr>
          </w:p>
        </w:tc>
        <w:tc>
          <w:tcPr>
            <w:tcW w:w="0" w:type="auto"/>
            <w:tcBorders>
              <w:top w:val="nil"/>
              <w:left w:val="nil"/>
              <w:bottom w:val="nil"/>
              <w:right w:val="nil"/>
            </w:tcBorders>
            <w:shd w:val="clear" w:color="auto" w:fill="auto"/>
            <w:noWrap/>
            <w:vAlign w:val="center"/>
            <w:hideMark/>
          </w:tcPr>
          <w:p w14:paraId="15CB2C61"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(54.208)</w:t>
            </w:r>
          </w:p>
        </w:tc>
        <w:tc>
          <w:tcPr>
            <w:tcW w:w="0" w:type="auto"/>
            <w:tcBorders>
              <w:top w:val="nil"/>
              <w:left w:val="nil"/>
              <w:bottom w:val="nil"/>
              <w:right w:val="nil"/>
            </w:tcBorders>
            <w:shd w:val="clear" w:color="auto" w:fill="auto"/>
            <w:noWrap/>
            <w:vAlign w:val="center"/>
            <w:hideMark/>
          </w:tcPr>
          <w:p w14:paraId="2E724767"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(47.792)</w:t>
            </w:r>
          </w:p>
        </w:tc>
      </w:tr>
      <w:tr w:rsidR="000D5C1B" w:rsidRPr="002E2D91" w14:paraId="5A80E250" w14:textId="77777777" w:rsidTr="00E04BE5">
        <w:trPr>
          <w:trHeight w:val="170"/>
        </w:trPr>
        <w:tc>
          <w:tcPr>
            <w:tcW w:w="0" w:type="auto"/>
            <w:tcBorders>
              <w:top w:val="nil"/>
              <w:left w:val="nil"/>
              <w:bottom w:val="nil"/>
              <w:right w:val="nil"/>
            </w:tcBorders>
            <w:shd w:val="clear" w:color="auto" w:fill="auto"/>
            <w:vAlign w:val="center"/>
            <w:hideMark/>
          </w:tcPr>
          <w:p w14:paraId="72D44220" w14:textId="77777777" w:rsidR="000D5C1B" w:rsidRPr="002E2D91" w:rsidRDefault="000D5C1B" w:rsidP="00E04BE5">
            <w:pPr>
              <w:rPr>
                <w:rFonts w:ascii="Verdana" w:hAnsi="Verdana"/>
                <w:color w:val="000000"/>
                <w:sz w:val="16"/>
                <w:szCs w:val="16"/>
              </w:rPr>
            </w:pPr>
            <w:r w:rsidRPr="002E2D91">
              <w:rPr>
                <w:rFonts w:ascii="Verdana" w:hAnsi="Verdana"/>
                <w:color w:val="000000"/>
                <w:sz w:val="16"/>
                <w:szCs w:val="16"/>
              </w:rPr>
              <w:t xml:space="preserve">  Despesas Administrativas</w:t>
            </w:r>
          </w:p>
        </w:tc>
        <w:tc>
          <w:tcPr>
            <w:tcW w:w="0" w:type="auto"/>
            <w:tcBorders>
              <w:top w:val="nil"/>
              <w:left w:val="nil"/>
              <w:bottom w:val="nil"/>
              <w:right w:val="nil"/>
            </w:tcBorders>
            <w:shd w:val="clear" w:color="auto" w:fill="auto"/>
            <w:noWrap/>
            <w:vAlign w:val="center"/>
            <w:hideMark/>
          </w:tcPr>
          <w:p w14:paraId="53F9B6FE"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(3.379)</w:t>
            </w:r>
          </w:p>
        </w:tc>
        <w:tc>
          <w:tcPr>
            <w:tcW w:w="0" w:type="auto"/>
            <w:tcBorders>
              <w:top w:val="nil"/>
              <w:left w:val="nil"/>
              <w:bottom w:val="nil"/>
              <w:right w:val="nil"/>
            </w:tcBorders>
            <w:shd w:val="clear" w:color="auto" w:fill="auto"/>
            <w:noWrap/>
            <w:vAlign w:val="center"/>
            <w:hideMark/>
          </w:tcPr>
          <w:p w14:paraId="2DEE015F"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(3.356)</w:t>
            </w:r>
          </w:p>
        </w:tc>
        <w:tc>
          <w:tcPr>
            <w:tcW w:w="0" w:type="auto"/>
            <w:tcBorders>
              <w:top w:val="nil"/>
              <w:left w:val="nil"/>
              <w:bottom w:val="nil"/>
              <w:right w:val="nil"/>
            </w:tcBorders>
            <w:shd w:val="clear" w:color="auto" w:fill="auto"/>
            <w:noWrap/>
            <w:vAlign w:val="center"/>
            <w:hideMark/>
          </w:tcPr>
          <w:p w14:paraId="1EB75DD9" w14:textId="77777777" w:rsidR="000D5C1B" w:rsidRPr="002E2D91" w:rsidRDefault="000D5C1B" w:rsidP="00E04BE5">
            <w:pPr>
              <w:jc w:val="right"/>
              <w:rPr>
                <w:rFonts w:ascii="Verdana" w:hAnsi="Verdana"/>
                <w:color w:val="000000"/>
                <w:sz w:val="16"/>
                <w:szCs w:val="16"/>
              </w:rPr>
            </w:pPr>
          </w:p>
        </w:tc>
        <w:tc>
          <w:tcPr>
            <w:tcW w:w="0" w:type="auto"/>
            <w:tcBorders>
              <w:top w:val="nil"/>
              <w:left w:val="nil"/>
              <w:bottom w:val="nil"/>
              <w:right w:val="nil"/>
            </w:tcBorders>
            <w:shd w:val="clear" w:color="auto" w:fill="auto"/>
            <w:noWrap/>
            <w:vAlign w:val="center"/>
            <w:hideMark/>
          </w:tcPr>
          <w:p w14:paraId="7B981A7B"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(10.302)</w:t>
            </w:r>
          </w:p>
        </w:tc>
        <w:tc>
          <w:tcPr>
            <w:tcW w:w="0" w:type="auto"/>
            <w:tcBorders>
              <w:top w:val="nil"/>
              <w:left w:val="nil"/>
              <w:bottom w:val="nil"/>
              <w:right w:val="nil"/>
            </w:tcBorders>
            <w:shd w:val="clear" w:color="auto" w:fill="auto"/>
            <w:noWrap/>
            <w:vAlign w:val="center"/>
            <w:hideMark/>
          </w:tcPr>
          <w:p w14:paraId="153CD9EC"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(8.602)</w:t>
            </w:r>
          </w:p>
        </w:tc>
      </w:tr>
      <w:tr w:rsidR="000D5C1B" w:rsidRPr="002E2D91" w14:paraId="0F645994" w14:textId="77777777" w:rsidTr="00E04BE5">
        <w:trPr>
          <w:trHeight w:val="170"/>
        </w:trPr>
        <w:tc>
          <w:tcPr>
            <w:tcW w:w="0" w:type="auto"/>
            <w:tcBorders>
              <w:top w:val="nil"/>
              <w:left w:val="nil"/>
              <w:bottom w:val="nil"/>
              <w:right w:val="nil"/>
            </w:tcBorders>
            <w:shd w:val="clear" w:color="auto" w:fill="auto"/>
            <w:vAlign w:val="center"/>
            <w:hideMark/>
          </w:tcPr>
          <w:p w14:paraId="1D76FE04" w14:textId="77777777" w:rsidR="000D5C1B" w:rsidRPr="002E2D91" w:rsidRDefault="000D5C1B" w:rsidP="00E04BE5">
            <w:pPr>
              <w:rPr>
                <w:rFonts w:ascii="Verdana" w:hAnsi="Verdana"/>
                <w:color w:val="000000"/>
                <w:sz w:val="16"/>
                <w:szCs w:val="16"/>
              </w:rPr>
            </w:pPr>
            <w:r w:rsidRPr="002E2D91">
              <w:rPr>
                <w:rFonts w:ascii="Verdana" w:hAnsi="Verdana"/>
                <w:color w:val="000000"/>
                <w:sz w:val="16"/>
                <w:szCs w:val="16"/>
              </w:rPr>
              <w:t xml:space="preserve">  Despesas De Comercialização (nota 2</w:t>
            </w:r>
            <w:r>
              <w:rPr>
                <w:rFonts w:ascii="Verdana" w:hAnsi="Verdana"/>
                <w:color w:val="000000"/>
                <w:sz w:val="16"/>
                <w:szCs w:val="16"/>
              </w:rPr>
              <w:t>7</w:t>
            </w:r>
            <w:r w:rsidRPr="002E2D91">
              <w:rPr>
                <w:rFonts w:ascii="Verdana" w:hAnsi="Verdana"/>
                <w:color w:val="000000"/>
                <w:sz w:val="16"/>
                <w:szCs w:val="16"/>
              </w:rPr>
              <w:t>.d)</w:t>
            </w:r>
          </w:p>
        </w:tc>
        <w:tc>
          <w:tcPr>
            <w:tcW w:w="0" w:type="auto"/>
            <w:tcBorders>
              <w:top w:val="nil"/>
              <w:left w:val="nil"/>
              <w:bottom w:val="nil"/>
              <w:right w:val="nil"/>
            </w:tcBorders>
            <w:shd w:val="clear" w:color="auto" w:fill="auto"/>
            <w:noWrap/>
            <w:vAlign w:val="center"/>
            <w:hideMark/>
          </w:tcPr>
          <w:p w14:paraId="78FBA8F4"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(20.815)</w:t>
            </w:r>
          </w:p>
        </w:tc>
        <w:tc>
          <w:tcPr>
            <w:tcW w:w="0" w:type="auto"/>
            <w:tcBorders>
              <w:top w:val="nil"/>
              <w:left w:val="nil"/>
              <w:bottom w:val="nil"/>
              <w:right w:val="nil"/>
            </w:tcBorders>
            <w:shd w:val="clear" w:color="auto" w:fill="auto"/>
            <w:noWrap/>
            <w:vAlign w:val="center"/>
            <w:hideMark/>
          </w:tcPr>
          <w:p w14:paraId="698DA01C"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(16.588)</w:t>
            </w:r>
          </w:p>
        </w:tc>
        <w:tc>
          <w:tcPr>
            <w:tcW w:w="0" w:type="auto"/>
            <w:tcBorders>
              <w:top w:val="nil"/>
              <w:left w:val="nil"/>
              <w:bottom w:val="nil"/>
              <w:right w:val="nil"/>
            </w:tcBorders>
            <w:shd w:val="clear" w:color="auto" w:fill="auto"/>
            <w:noWrap/>
            <w:vAlign w:val="center"/>
            <w:hideMark/>
          </w:tcPr>
          <w:p w14:paraId="79443B98" w14:textId="77777777" w:rsidR="000D5C1B" w:rsidRPr="002E2D91" w:rsidRDefault="000D5C1B" w:rsidP="00E04BE5">
            <w:pPr>
              <w:jc w:val="right"/>
              <w:rPr>
                <w:rFonts w:ascii="Verdana" w:hAnsi="Verdana"/>
                <w:color w:val="000000"/>
                <w:sz w:val="16"/>
                <w:szCs w:val="16"/>
              </w:rPr>
            </w:pPr>
          </w:p>
        </w:tc>
        <w:tc>
          <w:tcPr>
            <w:tcW w:w="0" w:type="auto"/>
            <w:tcBorders>
              <w:top w:val="nil"/>
              <w:left w:val="nil"/>
              <w:bottom w:val="nil"/>
              <w:right w:val="nil"/>
            </w:tcBorders>
            <w:shd w:val="clear" w:color="auto" w:fill="auto"/>
            <w:noWrap/>
            <w:vAlign w:val="center"/>
            <w:hideMark/>
          </w:tcPr>
          <w:p w14:paraId="49AF25DD"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(23.169)</w:t>
            </w:r>
          </w:p>
        </w:tc>
        <w:tc>
          <w:tcPr>
            <w:tcW w:w="0" w:type="auto"/>
            <w:tcBorders>
              <w:top w:val="nil"/>
              <w:left w:val="nil"/>
              <w:bottom w:val="nil"/>
              <w:right w:val="nil"/>
            </w:tcBorders>
            <w:shd w:val="clear" w:color="auto" w:fill="auto"/>
            <w:noWrap/>
            <w:vAlign w:val="center"/>
            <w:hideMark/>
          </w:tcPr>
          <w:p w14:paraId="5F4C5BA3"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(19.735)</w:t>
            </w:r>
          </w:p>
        </w:tc>
      </w:tr>
      <w:tr w:rsidR="000D5C1B" w:rsidRPr="002E2D91" w14:paraId="209A4DF1" w14:textId="77777777" w:rsidTr="00E04BE5">
        <w:trPr>
          <w:trHeight w:val="170"/>
        </w:trPr>
        <w:tc>
          <w:tcPr>
            <w:tcW w:w="0" w:type="auto"/>
            <w:tcBorders>
              <w:top w:val="nil"/>
              <w:left w:val="nil"/>
              <w:bottom w:val="nil"/>
              <w:right w:val="nil"/>
            </w:tcBorders>
            <w:shd w:val="clear" w:color="auto" w:fill="auto"/>
            <w:vAlign w:val="center"/>
            <w:hideMark/>
          </w:tcPr>
          <w:p w14:paraId="17CD42AF" w14:textId="77777777" w:rsidR="000D5C1B" w:rsidRPr="002E2D91" w:rsidRDefault="000D5C1B" w:rsidP="00E04BE5">
            <w:pPr>
              <w:rPr>
                <w:rFonts w:ascii="Verdana" w:hAnsi="Verdana"/>
                <w:color w:val="000000"/>
                <w:sz w:val="16"/>
                <w:szCs w:val="16"/>
              </w:rPr>
            </w:pPr>
            <w:r w:rsidRPr="002E2D91">
              <w:rPr>
                <w:rFonts w:ascii="Verdana" w:hAnsi="Verdana"/>
                <w:color w:val="000000"/>
                <w:sz w:val="16"/>
                <w:szCs w:val="16"/>
              </w:rPr>
              <w:t xml:space="preserve">  Despesas Tributárias</w:t>
            </w:r>
          </w:p>
        </w:tc>
        <w:tc>
          <w:tcPr>
            <w:tcW w:w="0" w:type="auto"/>
            <w:tcBorders>
              <w:top w:val="nil"/>
              <w:left w:val="nil"/>
              <w:bottom w:val="nil"/>
              <w:right w:val="nil"/>
            </w:tcBorders>
            <w:shd w:val="clear" w:color="auto" w:fill="auto"/>
            <w:noWrap/>
            <w:vAlign w:val="center"/>
            <w:hideMark/>
          </w:tcPr>
          <w:p w14:paraId="3883E4BA"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(2.524)</w:t>
            </w:r>
          </w:p>
        </w:tc>
        <w:tc>
          <w:tcPr>
            <w:tcW w:w="0" w:type="auto"/>
            <w:tcBorders>
              <w:top w:val="nil"/>
              <w:left w:val="nil"/>
              <w:bottom w:val="nil"/>
              <w:right w:val="nil"/>
            </w:tcBorders>
            <w:shd w:val="clear" w:color="auto" w:fill="auto"/>
            <w:noWrap/>
            <w:vAlign w:val="center"/>
            <w:hideMark/>
          </w:tcPr>
          <w:p w14:paraId="36EA9368"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(5.918)</w:t>
            </w:r>
          </w:p>
        </w:tc>
        <w:tc>
          <w:tcPr>
            <w:tcW w:w="0" w:type="auto"/>
            <w:tcBorders>
              <w:top w:val="nil"/>
              <w:left w:val="nil"/>
              <w:bottom w:val="nil"/>
              <w:right w:val="nil"/>
            </w:tcBorders>
            <w:shd w:val="clear" w:color="auto" w:fill="auto"/>
            <w:noWrap/>
            <w:vAlign w:val="center"/>
            <w:hideMark/>
          </w:tcPr>
          <w:p w14:paraId="6025BC78" w14:textId="77777777" w:rsidR="000D5C1B" w:rsidRPr="002E2D91" w:rsidRDefault="000D5C1B" w:rsidP="00E04BE5">
            <w:pPr>
              <w:jc w:val="right"/>
              <w:rPr>
                <w:rFonts w:ascii="Verdana" w:hAnsi="Verdana"/>
                <w:color w:val="000000"/>
                <w:sz w:val="16"/>
                <w:szCs w:val="16"/>
              </w:rPr>
            </w:pPr>
          </w:p>
        </w:tc>
        <w:tc>
          <w:tcPr>
            <w:tcW w:w="0" w:type="auto"/>
            <w:tcBorders>
              <w:top w:val="nil"/>
              <w:left w:val="nil"/>
              <w:bottom w:val="nil"/>
              <w:right w:val="nil"/>
            </w:tcBorders>
            <w:shd w:val="clear" w:color="auto" w:fill="auto"/>
            <w:noWrap/>
            <w:vAlign w:val="center"/>
            <w:hideMark/>
          </w:tcPr>
          <w:p w14:paraId="22BC3092"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(2.866)</w:t>
            </w:r>
          </w:p>
        </w:tc>
        <w:tc>
          <w:tcPr>
            <w:tcW w:w="0" w:type="auto"/>
            <w:tcBorders>
              <w:top w:val="nil"/>
              <w:left w:val="nil"/>
              <w:bottom w:val="nil"/>
              <w:right w:val="nil"/>
            </w:tcBorders>
            <w:shd w:val="clear" w:color="auto" w:fill="auto"/>
            <w:noWrap/>
            <w:vAlign w:val="center"/>
            <w:hideMark/>
          </w:tcPr>
          <w:p w14:paraId="28A016E0"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(6.521)</w:t>
            </w:r>
          </w:p>
        </w:tc>
      </w:tr>
      <w:tr w:rsidR="000D5C1B" w:rsidRPr="002E2D91" w14:paraId="5D48E7FB" w14:textId="77777777" w:rsidTr="00E04BE5">
        <w:trPr>
          <w:trHeight w:val="170"/>
        </w:trPr>
        <w:tc>
          <w:tcPr>
            <w:tcW w:w="0" w:type="auto"/>
            <w:tcBorders>
              <w:top w:val="nil"/>
              <w:left w:val="nil"/>
              <w:bottom w:val="nil"/>
              <w:right w:val="nil"/>
            </w:tcBorders>
            <w:shd w:val="clear" w:color="auto" w:fill="auto"/>
            <w:vAlign w:val="center"/>
            <w:hideMark/>
          </w:tcPr>
          <w:p w14:paraId="5AACE3BA" w14:textId="77777777" w:rsidR="000D5C1B" w:rsidRPr="002E2D91" w:rsidRDefault="000D5C1B" w:rsidP="00E04BE5">
            <w:pPr>
              <w:rPr>
                <w:rFonts w:ascii="Verdana" w:hAnsi="Verdana"/>
                <w:color w:val="000000"/>
                <w:sz w:val="16"/>
                <w:szCs w:val="16"/>
              </w:rPr>
            </w:pPr>
            <w:r w:rsidRPr="002E2D91">
              <w:rPr>
                <w:rFonts w:ascii="Verdana" w:hAnsi="Verdana"/>
                <w:color w:val="000000"/>
                <w:sz w:val="16"/>
                <w:szCs w:val="16"/>
              </w:rPr>
              <w:t xml:space="preserve">  Depreciação/ Amortização</w:t>
            </w:r>
          </w:p>
        </w:tc>
        <w:tc>
          <w:tcPr>
            <w:tcW w:w="0" w:type="auto"/>
            <w:tcBorders>
              <w:top w:val="nil"/>
              <w:left w:val="nil"/>
              <w:bottom w:val="nil"/>
              <w:right w:val="nil"/>
            </w:tcBorders>
            <w:shd w:val="clear" w:color="auto" w:fill="auto"/>
            <w:noWrap/>
            <w:vAlign w:val="center"/>
            <w:hideMark/>
          </w:tcPr>
          <w:p w14:paraId="35A933DB"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(2.861)</w:t>
            </w:r>
          </w:p>
        </w:tc>
        <w:tc>
          <w:tcPr>
            <w:tcW w:w="0" w:type="auto"/>
            <w:tcBorders>
              <w:top w:val="nil"/>
              <w:left w:val="nil"/>
              <w:bottom w:val="nil"/>
              <w:right w:val="nil"/>
            </w:tcBorders>
            <w:shd w:val="clear" w:color="auto" w:fill="auto"/>
            <w:noWrap/>
            <w:vAlign w:val="center"/>
            <w:hideMark/>
          </w:tcPr>
          <w:p w14:paraId="373737DE"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(2.769)</w:t>
            </w:r>
          </w:p>
        </w:tc>
        <w:tc>
          <w:tcPr>
            <w:tcW w:w="0" w:type="auto"/>
            <w:tcBorders>
              <w:top w:val="nil"/>
              <w:left w:val="nil"/>
              <w:bottom w:val="nil"/>
              <w:right w:val="nil"/>
            </w:tcBorders>
            <w:shd w:val="clear" w:color="auto" w:fill="auto"/>
            <w:noWrap/>
            <w:vAlign w:val="center"/>
            <w:hideMark/>
          </w:tcPr>
          <w:p w14:paraId="5C671B49" w14:textId="77777777" w:rsidR="000D5C1B" w:rsidRPr="002E2D91" w:rsidRDefault="000D5C1B" w:rsidP="00E04BE5">
            <w:pPr>
              <w:jc w:val="right"/>
              <w:rPr>
                <w:rFonts w:ascii="Verdana" w:hAnsi="Verdana"/>
                <w:color w:val="000000"/>
                <w:sz w:val="16"/>
                <w:szCs w:val="16"/>
              </w:rPr>
            </w:pPr>
          </w:p>
        </w:tc>
        <w:tc>
          <w:tcPr>
            <w:tcW w:w="0" w:type="auto"/>
            <w:tcBorders>
              <w:top w:val="nil"/>
              <w:left w:val="nil"/>
              <w:bottom w:val="nil"/>
              <w:right w:val="nil"/>
            </w:tcBorders>
            <w:shd w:val="clear" w:color="auto" w:fill="auto"/>
            <w:noWrap/>
            <w:vAlign w:val="center"/>
            <w:hideMark/>
          </w:tcPr>
          <w:p w14:paraId="7A8E9EFA"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w:t>
            </w:r>
            <w:r>
              <w:rPr>
                <w:rFonts w:ascii="Verdana" w:hAnsi="Verdana"/>
                <w:color w:val="000000"/>
                <w:sz w:val="16"/>
                <w:szCs w:val="16"/>
              </w:rPr>
              <w:t>5.247</w:t>
            </w:r>
            <w:r w:rsidRPr="002E2D91">
              <w:rPr>
                <w:rFonts w:ascii="Verdana" w:hAnsi="Verdana"/>
                <w:color w:val="000000"/>
                <w:sz w:val="16"/>
                <w:szCs w:val="16"/>
              </w:rPr>
              <w:t>)</w:t>
            </w:r>
          </w:p>
        </w:tc>
        <w:tc>
          <w:tcPr>
            <w:tcW w:w="0" w:type="auto"/>
            <w:tcBorders>
              <w:top w:val="nil"/>
              <w:left w:val="nil"/>
              <w:bottom w:val="nil"/>
              <w:right w:val="nil"/>
            </w:tcBorders>
            <w:shd w:val="clear" w:color="auto" w:fill="auto"/>
            <w:noWrap/>
            <w:vAlign w:val="center"/>
            <w:hideMark/>
          </w:tcPr>
          <w:p w14:paraId="4C75C665"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(4.595)</w:t>
            </w:r>
          </w:p>
        </w:tc>
      </w:tr>
      <w:tr w:rsidR="000D5C1B" w:rsidRPr="002E2D91" w14:paraId="15366B2E" w14:textId="77777777" w:rsidTr="00E04BE5">
        <w:trPr>
          <w:trHeight w:val="170"/>
        </w:trPr>
        <w:tc>
          <w:tcPr>
            <w:tcW w:w="0" w:type="auto"/>
            <w:tcBorders>
              <w:top w:val="nil"/>
              <w:left w:val="nil"/>
              <w:bottom w:val="nil"/>
              <w:right w:val="nil"/>
            </w:tcBorders>
            <w:shd w:val="clear" w:color="auto" w:fill="auto"/>
            <w:vAlign w:val="center"/>
            <w:hideMark/>
          </w:tcPr>
          <w:p w14:paraId="50F87979" w14:textId="77777777" w:rsidR="000D5C1B" w:rsidRPr="002E2D91" w:rsidRDefault="000D5C1B" w:rsidP="00E04BE5">
            <w:pPr>
              <w:rPr>
                <w:rFonts w:ascii="Verdana" w:hAnsi="Verdana"/>
                <w:color w:val="000000"/>
                <w:sz w:val="16"/>
                <w:szCs w:val="16"/>
              </w:rPr>
            </w:pPr>
            <w:r w:rsidRPr="002E2D91">
              <w:rPr>
                <w:rFonts w:ascii="Verdana" w:hAnsi="Verdana"/>
                <w:color w:val="000000"/>
                <w:sz w:val="16"/>
                <w:szCs w:val="16"/>
              </w:rPr>
              <w:t xml:space="preserve">  Equivalência Patrimonial (nota 10)</w:t>
            </w:r>
          </w:p>
        </w:tc>
        <w:tc>
          <w:tcPr>
            <w:tcW w:w="0" w:type="auto"/>
            <w:tcBorders>
              <w:top w:val="nil"/>
              <w:left w:val="nil"/>
              <w:bottom w:val="nil"/>
              <w:right w:val="nil"/>
            </w:tcBorders>
            <w:shd w:val="clear" w:color="auto" w:fill="auto"/>
            <w:noWrap/>
            <w:vAlign w:val="center"/>
            <w:hideMark/>
          </w:tcPr>
          <w:p w14:paraId="6759095F"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83.794</w:t>
            </w:r>
          </w:p>
        </w:tc>
        <w:tc>
          <w:tcPr>
            <w:tcW w:w="0" w:type="auto"/>
            <w:tcBorders>
              <w:top w:val="nil"/>
              <w:left w:val="nil"/>
              <w:bottom w:val="nil"/>
              <w:right w:val="nil"/>
            </w:tcBorders>
            <w:shd w:val="clear" w:color="auto" w:fill="auto"/>
            <w:noWrap/>
            <w:vAlign w:val="center"/>
            <w:hideMark/>
          </w:tcPr>
          <w:p w14:paraId="5DC9695C"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70.273</w:t>
            </w:r>
          </w:p>
        </w:tc>
        <w:tc>
          <w:tcPr>
            <w:tcW w:w="0" w:type="auto"/>
            <w:tcBorders>
              <w:top w:val="nil"/>
              <w:left w:val="nil"/>
              <w:bottom w:val="nil"/>
              <w:right w:val="nil"/>
            </w:tcBorders>
            <w:shd w:val="clear" w:color="auto" w:fill="auto"/>
            <w:noWrap/>
            <w:vAlign w:val="center"/>
            <w:hideMark/>
          </w:tcPr>
          <w:p w14:paraId="12DBE530" w14:textId="77777777" w:rsidR="000D5C1B" w:rsidRPr="002E2D91" w:rsidRDefault="000D5C1B" w:rsidP="00E04BE5">
            <w:pPr>
              <w:jc w:val="right"/>
              <w:rPr>
                <w:rFonts w:ascii="Verdana" w:hAnsi="Verdana"/>
                <w:color w:val="000000"/>
                <w:sz w:val="16"/>
                <w:szCs w:val="16"/>
              </w:rPr>
            </w:pPr>
          </w:p>
        </w:tc>
        <w:tc>
          <w:tcPr>
            <w:tcW w:w="0" w:type="auto"/>
            <w:tcBorders>
              <w:top w:val="nil"/>
              <w:left w:val="nil"/>
              <w:bottom w:val="nil"/>
              <w:right w:val="nil"/>
            </w:tcBorders>
            <w:shd w:val="clear" w:color="auto" w:fill="auto"/>
            <w:noWrap/>
            <w:vAlign w:val="center"/>
            <w:hideMark/>
          </w:tcPr>
          <w:p w14:paraId="18F41218"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(1.172)</w:t>
            </w:r>
          </w:p>
        </w:tc>
        <w:tc>
          <w:tcPr>
            <w:tcW w:w="0" w:type="auto"/>
            <w:tcBorders>
              <w:top w:val="nil"/>
              <w:left w:val="nil"/>
              <w:bottom w:val="nil"/>
              <w:right w:val="nil"/>
            </w:tcBorders>
            <w:shd w:val="clear" w:color="auto" w:fill="auto"/>
            <w:noWrap/>
            <w:vAlign w:val="center"/>
            <w:hideMark/>
          </w:tcPr>
          <w:p w14:paraId="6666EA46"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(38)</w:t>
            </w:r>
          </w:p>
        </w:tc>
      </w:tr>
      <w:tr w:rsidR="000D5C1B" w:rsidRPr="002E2D91" w14:paraId="20143BB1" w14:textId="77777777" w:rsidTr="00E04BE5">
        <w:trPr>
          <w:trHeight w:val="170"/>
        </w:trPr>
        <w:tc>
          <w:tcPr>
            <w:tcW w:w="0" w:type="auto"/>
            <w:tcBorders>
              <w:top w:val="nil"/>
              <w:left w:val="nil"/>
              <w:bottom w:val="nil"/>
              <w:right w:val="nil"/>
            </w:tcBorders>
            <w:shd w:val="clear" w:color="auto" w:fill="auto"/>
            <w:vAlign w:val="center"/>
            <w:hideMark/>
          </w:tcPr>
          <w:p w14:paraId="63BA7ED4" w14:textId="77777777" w:rsidR="000D5C1B" w:rsidRPr="002E2D91" w:rsidRDefault="000D5C1B" w:rsidP="00E04BE5">
            <w:pPr>
              <w:rPr>
                <w:rFonts w:ascii="Verdana" w:hAnsi="Verdana"/>
                <w:color w:val="000000"/>
                <w:sz w:val="16"/>
                <w:szCs w:val="16"/>
              </w:rPr>
            </w:pPr>
            <w:r w:rsidRPr="002E2D91">
              <w:rPr>
                <w:rFonts w:ascii="Verdana" w:hAnsi="Verdana"/>
                <w:color w:val="000000"/>
                <w:sz w:val="16"/>
                <w:szCs w:val="16"/>
              </w:rPr>
              <w:t xml:space="preserve">  </w:t>
            </w:r>
            <w:r>
              <w:rPr>
                <w:rFonts w:ascii="Verdana" w:hAnsi="Verdana"/>
                <w:color w:val="000000"/>
                <w:sz w:val="16"/>
                <w:szCs w:val="16"/>
              </w:rPr>
              <w:t>Provisão para Valor Recuperável</w:t>
            </w:r>
            <w:r w:rsidRPr="002E2D91">
              <w:rPr>
                <w:rFonts w:ascii="Verdana" w:hAnsi="Verdana"/>
                <w:color w:val="000000"/>
                <w:sz w:val="16"/>
                <w:szCs w:val="16"/>
              </w:rPr>
              <w:t xml:space="preserve"> (nota 2</w:t>
            </w:r>
            <w:r>
              <w:rPr>
                <w:rFonts w:ascii="Verdana" w:hAnsi="Verdana"/>
                <w:color w:val="000000"/>
                <w:sz w:val="16"/>
                <w:szCs w:val="16"/>
              </w:rPr>
              <w:t>7</w:t>
            </w:r>
            <w:r w:rsidRPr="002E2D91">
              <w:rPr>
                <w:rFonts w:ascii="Verdana" w:hAnsi="Verdana"/>
                <w:color w:val="000000"/>
                <w:sz w:val="16"/>
                <w:szCs w:val="16"/>
              </w:rPr>
              <w:t>.e)</w:t>
            </w:r>
          </w:p>
        </w:tc>
        <w:tc>
          <w:tcPr>
            <w:tcW w:w="0" w:type="auto"/>
            <w:tcBorders>
              <w:top w:val="nil"/>
              <w:left w:val="nil"/>
              <w:bottom w:val="nil"/>
              <w:right w:val="nil"/>
            </w:tcBorders>
            <w:shd w:val="clear" w:color="auto" w:fill="auto"/>
            <w:noWrap/>
            <w:vAlign w:val="center"/>
            <w:hideMark/>
          </w:tcPr>
          <w:p w14:paraId="04A070EC"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(12.405)</w:t>
            </w:r>
          </w:p>
        </w:tc>
        <w:tc>
          <w:tcPr>
            <w:tcW w:w="0" w:type="auto"/>
            <w:tcBorders>
              <w:top w:val="nil"/>
              <w:left w:val="nil"/>
              <w:bottom w:val="nil"/>
              <w:right w:val="nil"/>
            </w:tcBorders>
            <w:shd w:val="clear" w:color="auto" w:fill="auto"/>
            <w:noWrap/>
            <w:vAlign w:val="center"/>
            <w:hideMark/>
          </w:tcPr>
          <w:p w14:paraId="1A18C269"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(20.673)</w:t>
            </w:r>
          </w:p>
        </w:tc>
        <w:tc>
          <w:tcPr>
            <w:tcW w:w="0" w:type="auto"/>
            <w:tcBorders>
              <w:top w:val="nil"/>
              <w:left w:val="nil"/>
              <w:bottom w:val="nil"/>
              <w:right w:val="nil"/>
            </w:tcBorders>
            <w:shd w:val="clear" w:color="auto" w:fill="auto"/>
            <w:noWrap/>
            <w:vAlign w:val="center"/>
            <w:hideMark/>
          </w:tcPr>
          <w:p w14:paraId="42E70438" w14:textId="77777777" w:rsidR="000D5C1B" w:rsidRPr="002E2D91" w:rsidRDefault="000D5C1B" w:rsidP="00E04BE5">
            <w:pPr>
              <w:jc w:val="right"/>
              <w:rPr>
                <w:rFonts w:ascii="Verdana" w:hAnsi="Verdana"/>
                <w:color w:val="000000"/>
                <w:sz w:val="16"/>
                <w:szCs w:val="16"/>
              </w:rPr>
            </w:pPr>
          </w:p>
        </w:tc>
        <w:tc>
          <w:tcPr>
            <w:tcW w:w="0" w:type="auto"/>
            <w:tcBorders>
              <w:top w:val="nil"/>
              <w:left w:val="nil"/>
              <w:bottom w:val="nil"/>
              <w:right w:val="nil"/>
            </w:tcBorders>
            <w:shd w:val="clear" w:color="auto" w:fill="auto"/>
            <w:noWrap/>
            <w:vAlign w:val="center"/>
            <w:hideMark/>
          </w:tcPr>
          <w:p w14:paraId="3399BC86"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(12.405)</w:t>
            </w:r>
          </w:p>
        </w:tc>
        <w:tc>
          <w:tcPr>
            <w:tcW w:w="0" w:type="auto"/>
            <w:tcBorders>
              <w:top w:val="nil"/>
              <w:left w:val="nil"/>
              <w:bottom w:val="nil"/>
              <w:right w:val="nil"/>
            </w:tcBorders>
            <w:shd w:val="clear" w:color="auto" w:fill="auto"/>
            <w:noWrap/>
            <w:vAlign w:val="center"/>
            <w:hideMark/>
          </w:tcPr>
          <w:p w14:paraId="2BE234E7"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(20.673)</w:t>
            </w:r>
          </w:p>
        </w:tc>
      </w:tr>
      <w:tr w:rsidR="000D5C1B" w:rsidRPr="002E2D91" w14:paraId="38BD36F9" w14:textId="77777777" w:rsidTr="00E04BE5">
        <w:trPr>
          <w:trHeight w:val="170"/>
        </w:trPr>
        <w:tc>
          <w:tcPr>
            <w:tcW w:w="0" w:type="auto"/>
            <w:tcBorders>
              <w:top w:val="nil"/>
              <w:left w:val="nil"/>
              <w:bottom w:val="nil"/>
              <w:right w:val="nil"/>
            </w:tcBorders>
            <w:shd w:val="clear" w:color="auto" w:fill="auto"/>
            <w:vAlign w:val="center"/>
            <w:hideMark/>
          </w:tcPr>
          <w:p w14:paraId="4342AA80" w14:textId="77777777" w:rsidR="000D5C1B" w:rsidRPr="002E2D91" w:rsidRDefault="000D5C1B" w:rsidP="00E04BE5">
            <w:pPr>
              <w:rPr>
                <w:rFonts w:ascii="Verdana" w:hAnsi="Verdana"/>
                <w:color w:val="000000"/>
                <w:sz w:val="16"/>
                <w:szCs w:val="16"/>
              </w:rPr>
            </w:pPr>
            <w:r w:rsidRPr="002E2D91">
              <w:rPr>
                <w:rFonts w:ascii="Verdana" w:hAnsi="Verdana"/>
                <w:color w:val="000000"/>
                <w:sz w:val="16"/>
                <w:szCs w:val="16"/>
              </w:rPr>
              <w:t xml:space="preserve">  Outras Despesas/ Receitas Operacionais (nota 2</w:t>
            </w:r>
            <w:r>
              <w:rPr>
                <w:rFonts w:ascii="Verdana" w:hAnsi="Verdana"/>
                <w:color w:val="000000"/>
                <w:sz w:val="16"/>
                <w:szCs w:val="16"/>
              </w:rPr>
              <w:t>7</w:t>
            </w:r>
            <w:r w:rsidRPr="002E2D91">
              <w:rPr>
                <w:rFonts w:ascii="Verdana" w:hAnsi="Verdana"/>
                <w:color w:val="000000"/>
                <w:sz w:val="16"/>
                <w:szCs w:val="16"/>
              </w:rPr>
              <w:t>.f)</w:t>
            </w:r>
          </w:p>
        </w:tc>
        <w:tc>
          <w:tcPr>
            <w:tcW w:w="0" w:type="auto"/>
            <w:tcBorders>
              <w:top w:val="nil"/>
              <w:left w:val="nil"/>
              <w:bottom w:val="nil"/>
              <w:right w:val="nil"/>
            </w:tcBorders>
            <w:shd w:val="clear" w:color="auto" w:fill="auto"/>
            <w:noWrap/>
            <w:vAlign w:val="center"/>
            <w:hideMark/>
          </w:tcPr>
          <w:p w14:paraId="6F93C8FD"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(2.439)</w:t>
            </w:r>
          </w:p>
        </w:tc>
        <w:tc>
          <w:tcPr>
            <w:tcW w:w="0" w:type="auto"/>
            <w:tcBorders>
              <w:top w:val="nil"/>
              <w:left w:val="nil"/>
              <w:bottom w:val="nil"/>
              <w:right w:val="nil"/>
            </w:tcBorders>
            <w:shd w:val="clear" w:color="auto" w:fill="auto"/>
            <w:noWrap/>
            <w:vAlign w:val="center"/>
            <w:hideMark/>
          </w:tcPr>
          <w:p w14:paraId="13927F9C"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2.176</w:t>
            </w:r>
          </w:p>
        </w:tc>
        <w:tc>
          <w:tcPr>
            <w:tcW w:w="0" w:type="auto"/>
            <w:tcBorders>
              <w:top w:val="nil"/>
              <w:left w:val="nil"/>
              <w:bottom w:val="nil"/>
              <w:right w:val="nil"/>
            </w:tcBorders>
            <w:shd w:val="clear" w:color="auto" w:fill="auto"/>
            <w:noWrap/>
            <w:vAlign w:val="center"/>
            <w:hideMark/>
          </w:tcPr>
          <w:p w14:paraId="76363426" w14:textId="77777777" w:rsidR="000D5C1B" w:rsidRPr="002E2D91" w:rsidRDefault="000D5C1B" w:rsidP="00E04BE5">
            <w:pPr>
              <w:jc w:val="right"/>
              <w:rPr>
                <w:rFonts w:ascii="Verdana" w:hAnsi="Verdana"/>
                <w:color w:val="000000"/>
                <w:sz w:val="16"/>
                <w:szCs w:val="16"/>
              </w:rPr>
            </w:pPr>
          </w:p>
        </w:tc>
        <w:tc>
          <w:tcPr>
            <w:tcW w:w="0" w:type="auto"/>
            <w:tcBorders>
              <w:top w:val="nil"/>
              <w:left w:val="nil"/>
              <w:bottom w:val="nil"/>
              <w:right w:val="nil"/>
            </w:tcBorders>
            <w:shd w:val="clear" w:color="auto" w:fill="auto"/>
            <w:noWrap/>
            <w:vAlign w:val="center"/>
            <w:hideMark/>
          </w:tcPr>
          <w:p w14:paraId="187B83A7"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1.910</w:t>
            </w:r>
          </w:p>
        </w:tc>
        <w:tc>
          <w:tcPr>
            <w:tcW w:w="0" w:type="auto"/>
            <w:tcBorders>
              <w:top w:val="nil"/>
              <w:left w:val="nil"/>
              <w:bottom w:val="nil"/>
              <w:right w:val="nil"/>
            </w:tcBorders>
            <w:shd w:val="clear" w:color="auto" w:fill="auto"/>
            <w:noWrap/>
            <w:vAlign w:val="center"/>
            <w:hideMark/>
          </w:tcPr>
          <w:p w14:paraId="55765C3B"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5.417</w:t>
            </w:r>
          </w:p>
        </w:tc>
      </w:tr>
      <w:tr w:rsidR="000D5C1B" w:rsidRPr="002E2D91" w14:paraId="4BC92F0D" w14:textId="77777777" w:rsidTr="00E04BE5">
        <w:trPr>
          <w:trHeight w:val="170"/>
        </w:trPr>
        <w:tc>
          <w:tcPr>
            <w:tcW w:w="0" w:type="auto"/>
            <w:tcBorders>
              <w:top w:val="nil"/>
              <w:left w:val="nil"/>
              <w:bottom w:val="nil"/>
              <w:right w:val="nil"/>
            </w:tcBorders>
            <w:shd w:val="clear" w:color="auto" w:fill="auto"/>
            <w:vAlign w:val="center"/>
            <w:hideMark/>
          </w:tcPr>
          <w:p w14:paraId="4DF2CBBE" w14:textId="77777777" w:rsidR="000D5C1B" w:rsidRPr="002E2D91" w:rsidRDefault="000D5C1B" w:rsidP="00E04BE5">
            <w:pPr>
              <w:rPr>
                <w:rFonts w:ascii="Verdana" w:hAnsi="Verdana"/>
                <w:color w:val="000000"/>
                <w:sz w:val="16"/>
                <w:szCs w:val="16"/>
              </w:rPr>
            </w:pPr>
          </w:p>
        </w:tc>
        <w:tc>
          <w:tcPr>
            <w:tcW w:w="0" w:type="auto"/>
            <w:tcBorders>
              <w:top w:val="nil"/>
              <w:left w:val="nil"/>
              <w:bottom w:val="nil"/>
              <w:right w:val="nil"/>
            </w:tcBorders>
            <w:shd w:val="clear" w:color="auto" w:fill="auto"/>
            <w:noWrap/>
            <w:vAlign w:val="center"/>
            <w:hideMark/>
          </w:tcPr>
          <w:p w14:paraId="767F1754"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04AEF385"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46C0EE7D"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7289FB96"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3285A2F4" w14:textId="77777777" w:rsidR="000D5C1B" w:rsidRPr="002E2D91" w:rsidRDefault="000D5C1B" w:rsidP="00E04BE5">
            <w:pPr>
              <w:jc w:val="right"/>
              <w:rPr>
                <w:rFonts w:ascii="Verdana" w:hAnsi="Verdana"/>
                <w:sz w:val="16"/>
                <w:szCs w:val="16"/>
              </w:rPr>
            </w:pPr>
          </w:p>
        </w:tc>
      </w:tr>
      <w:tr w:rsidR="000D5C1B" w:rsidRPr="002E2D91" w14:paraId="3BCDB76B" w14:textId="77777777" w:rsidTr="00E04BE5">
        <w:trPr>
          <w:trHeight w:val="170"/>
        </w:trPr>
        <w:tc>
          <w:tcPr>
            <w:tcW w:w="0" w:type="auto"/>
            <w:tcBorders>
              <w:top w:val="single" w:sz="4" w:space="0" w:color="auto"/>
              <w:left w:val="nil"/>
              <w:bottom w:val="single" w:sz="4" w:space="0" w:color="auto"/>
              <w:right w:val="nil"/>
            </w:tcBorders>
            <w:shd w:val="clear" w:color="auto" w:fill="auto"/>
            <w:vAlign w:val="center"/>
            <w:hideMark/>
          </w:tcPr>
          <w:p w14:paraId="001ED959" w14:textId="77777777" w:rsidR="000D5C1B" w:rsidRPr="002E2D91" w:rsidRDefault="000D5C1B" w:rsidP="00E04BE5">
            <w:pPr>
              <w:rPr>
                <w:rFonts w:ascii="Verdana" w:hAnsi="Verdana"/>
                <w:b/>
                <w:bCs/>
                <w:color w:val="000000"/>
                <w:sz w:val="16"/>
                <w:szCs w:val="16"/>
              </w:rPr>
            </w:pPr>
            <w:r w:rsidRPr="002E2D91">
              <w:rPr>
                <w:rFonts w:ascii="Verdana" w:hAnsi="Verdana"/>
                <w:b/>
                <w:bCs/>
                <w:color w:val="000000"/>
                <w:sz w:val="16"/>
                <w:szCs w:val="16"/>
              </w:rPr>
              <w:t>Resultado Antes das Receitas/ Despesas Financeiras Líquidas de Impostos</w:t>
            </w:r>
          </w:p>
        </w:tc>
        <w:tc>
          <w:tcPr>
            <w:tcW w:w="0" w:type="auto"/>
            <w:tcBorders>
              <w:top w:val="single" w:sz="4" w:space="0" w:color="auto"/>
              <w:left w:val="nil"/>
              <w:bottom w:val="single" w:sz="4" w:space="0" w:color="auto"/>
              <w:right w:val="nil"/>
            </w:tcBorders>
            <w:shd w:val="clear" w:color="auto" w:fill="auto"/>
            <w:noWrap/>
            <w:vAlign w:val="center"/>
            <w:hideMark/>
          </w:tcPr>
          <w:p w14:paraId="3A84D3B8"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156.710</w:t>
            </w:r>
          </w:p>
        </w:tc>
        <w:tc>
          <w:tcPr>
            <w:tcW w:w="0" w:type="auto"/>
            <w:tcBorders>
              <w:top w:val="single" w:sz="4" w:space="0" w:color="auto"/>
              <w:left w:val="nil"/>
              <w:bottom w:val="single" w:sz="4" w:space="0" w:color="auto"/>
              <w:right w:val="nil"/>
            </w:tcBorders>
            <w:shd w:val="clear" w:color="auto" w:fill="auto"/>
            <w:noWrap/>
            <w:vAlign w:val="center"/>
            <w:hideMark/>
          </w:tcPr>
          <w:p w14:paraId="14BB1004"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112.720</w:t>
            </w:r>
          </w:p>
        </w:tc>
        <w:tc>
          <w:tcPr>
            <w:tcW w:w="0" w:type="auto"/>
            <w:tcBorders>
              <w:top w:val="nil"/>
              <w:left w:val="nil"/>
              <w:bottom w:val="nil"/>
              <w:right w:val="nil"/>
            </w:tcBorders>
            <w:shd w:val="clear" w:color="auto" w:fill="auto"/>
            <w:noWrap/>
            <w:vAlign w:val="center"/>
            <w:hideMark/>
          </w:tcPr>
          <w:p w14:paraId="676226F8" w14:textId="77777777" w:rsidR="000D5C1B" w:rsidRPr="002E2D91" w:rsidRDefault="000D5C1B" w:rsidP="00E04BE5">
            <w:pPr>
              <w:jc w:val="right"/>
              <w:rPr>
                <w:rFonts w:ascii="Verdana" w:hAnsi="Verdana"/>
                <w:b/>
                <w:bCs/>
                <w:color w:val="000000"/>
                <w:sz w:val="16"/>
                <w:szCs w:val="16"/>
              </w:rPr>
            </w:pPr>
          </w:p>
        </w:tc>
        <w:tc>
          <w:tcPr>
            <w:tcW w:w="0" w:type="auto"/>
            <w:tcBorders>
              <w:top w:val="single" w:sz="4" w:space="0" w:color="auto"/>
              <w:left w:val="nil"/>
              <w:bottom w:val="single" w:sz="4" w:space="0" w:color="auto"/>
              <w:right w:val="nil"/>
            </w:tcBorders>
            <w:shd w:val="clear" w:color="auto" w:fill="auto"/>
            <w:noWrap/>
            <w:vAlign w:val="center"/>
            <w:hideMark/>
          </w:tcPr>
          <w:p w14:paraId="3B7DD6CE"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200.016</w:t>
            </w:r>
          </w:p>
        </w:tc>
        <w:tc>
          <w:tcPr>
            <w:tcW w:w="0" w:type="auto"/>
            <w:tcBorders>
              <w:top w:val="single" w:sz="4" w:space="0" w:color="auto"/>
              <w:left w:val="nil"/>
              <w:bottom w:val="single" w:sz="4" w:space="0" w:color="auto"/>
              <w:right w:val="nil"/>
            </w:tcBorders>
            <w:shd w:val="clear" w:color="auto" w:fill="auto"/>
            <w:noWrap/>
            <w:vAlign w:val="center"/>
            <w:hideMark/>
          </w:tcPr>
          <w:p w14:paraId="65A66717"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138.843</w:t>
            </w:r>
          </w:p>
        </w:tc>
      </w:tr>
      <w:tr w:rsidR="000D5C1B" w:rsidRPr="002E2D91" w14:paraId="398A8926" w14:textId="77777777" w:rsidTr="00E04BE5">
        <w:trPr>
          <w:trHeight w:val="170"/>
        </w:trPr>
        <w:tc>
          <w:tcPr>
            <w:tcW w:w="0" w:type="auto"/>
            <w:tcBorders>
              <w:top w:val="nil"/>
              <w:left w:val="nil"/>
              <w:bottom w:val="nil"/>
              <w:right w:val="nil"/>
            </w:tcBorders>
            <w:shd w:val="clear" w:color="auto" w:fill="auto"/>
            <w:vAlign w:val="center"/>
            <w:hideMark/>
          </w:tcPr>
          <w:p w14:paraId="5E026A72" w14:textId="77777777" w:rsidR="000D5C1B" w:rsidRPr="002E2D91" w:rsidRDefault="000D5C1B" w:rsidP="00E04BE5">
            <w:pPr>
              <w:rPr>
                <w:rFonts w:ascii="Verdana" w:hAnsi="Verdana"/>
                <w:b/>
                <w:bCs/>
                <w:color w:val="000000"/>
                <w:sz w:val="16"/>
                <w:szCs w:val="16"/>
              </w:rPr>
            </w:pPr>
          </w:p>
        </w:tc>
        <w:tc>
          <w:tcPr>
            <w:tcW w:w="0" w:type="auto"/>
            <w:tcBorders>
              <w:top w:val="nil"/>
              <w:left w:val="nil"/>
              <w:bottom w:val="nil"/>
              <w:right w:val="nil"/>
            </w:tcBorders>
            <w:shd w:val="clear" w:color="auto" w:fill="auto"/>
            <w:noWrap/>
            <w:vAlign w:val="center"/>
            <w:hideMark/>
          </w:tcPr>
          <w:p w14:paraId="1DBA8ACE"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186BD030"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7B1E829F"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5C860F03"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1DFACCAB" w14:textId="77777777" w:rsidR="000D5C1B" w:rsidRPr="002E2D91" w:rsidRDefault="000D5C1B" w:rsidP="00E04BE5">
            <w:pPr>
              <w:jc w:val="right"/>
              <w:rPr>
                <w:rFonts w:ascii="Verdana" w:hAnsi="Verdana"/>
                <w:sz w:val="16"/>
                <w:szCs w:val="16"/>
              </w:rPr>
            </w:pPr>
          </w:p>
        </w:tc>
      </w:tr>
      <w:tr w:rsidR="000D5C1B" w:rsidRPr="002E2D91" w14:paraId="141CE2E3" w14:textId="77777777" w:rsidTr="00E04BE5">
        <w:trPr>
          <w:trHeight w:val="170"/>
        </w:trPr>
        <w:tc>
          <w:tcPr>
            <w:tcW w:w="0" w:type="auto"/>
            <w:tcBorders>
              <w:top w:val="nil"/>
              <w:left w:val="nil"/>
              <w:bottom w:val="nil"/>
              <w:right w:val="nil"/>
            </w:tcBorders>
            <w:shd w:val="clear" w:color="auto" w:fill="auto"/>
            <w:vAlign w:val="center"/>
            <w:hideMark/>
          </w:tcPr>
          <w:p w14:paraId="12BC4628" w14:textId="77777777" w:rsidR="000D5C1B" w:rsidRPr="002E2D91" w:rsidRDefault="000D5C1B" w:rsidP="00E04BE5">
            <w:pPr>
              <w:rPr>
                <w:rFonts w:ascii="Verdana" w:hAnsi="Verdana"/>
                <w:color w:val="000000"/>
                <w:sz w:val="16"/>
                <w:szCs w:val="16"/>
              </w:rPr>
            </w:pPr>
            <w:r w:rsidRPr="002E2D91">
              <w:rPr>
                <w:rFonts w:ascii="Verdana" w:hAnsi="Verdana"/>
                <w:color w:val="000000"/>
                <w:sz w:val="16"/>
                <w:szCs w:val="16"/>
              </w:rPr>
              <w:t xml:space="preserve">  Receitas Financeiras (nota 2</w:t>
            </w:r>
            <w:r>
              <w:rPr>
                <w:rFonts w:ascii="Verdana" w:hAnsi="Verdana"/>
                <w:color w:val="000000"/>
                <w:sz w:val="16"/>
                <w:szCs w:val="16"/>
              </w:rPr>
              <w:t>7</w:t>
            </w:r>
            <w:r w:rsidRPr="002E2D91">
              <w:rPr>
                <w:rFonts w:ascii="Verdana" w:hAnsi="Verdana"/>
                <w:color w:val="000000"/>
                <w:sz w:val="16"/>
                <w:szCs w:val="16"/>
              </w:rPr>
              <w:t>.g)</w:t>
            </w:r>
          </w:p>
        </w:tc>
        <w:tc>
          <w:tcPr>
            <w:tcW w:w="0" w:type="auto"/>
            <w:tcBorders>
              <w:top w:val="nil"/>
              <w:left w:val="nil"/>
              <w:bottom w:val="nil"/>
              <w:right w:val="nil"/>
            </w:tcBorders>
            <w:shd w:val="clear" w:color="auto" w:fill="auto"/>
            <w:noWrap/>
            <w:vAlign w:val="center"/>
            <w:hideMark/>
          </w:tcPr>
          <w:p w14:paraId="5BDC2DB8"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13.791</w:t>
            </w:r>
          </w:p>
        </w:tc>
        <w:tc>
          <w:tcPr>
            <w:tcW w:w="0" w:type="auto"/>
            <w:tcBorders>
              <w:top w:val="nil"/>
              <w:left w:val="nil"/>
              <w:bottom w:val="nil"/>
              <w:right w:val="nil"/>
            </w:tcBorders>
            <w:shd w:val="clear" w:color="auto" w:fill="auto"/>
            <w:noWrap/>
            <w:vAlign w:val="center"/>
            <w:hideMark/>
          </w:tcPr>
          <w:p w14:paraId="28D2C6BC"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23.577</w:t>
            </w:r>
          </w:p>
        </w:tc>
        <w:tc>
          <w:tcPr>
            <w:tcW w:w="0" w:type="auto"/>
            <w:tcBorders>
              <w:top w:val="nil"/>
              <w:left w:val="nil"/>
              <w:bottom w:val="nil"/>
              <w:right w:val="nil"/>
            </w:tcBorders>
            <w:shd w:val="clear" w:color="auto" w:fill="auto"/>
            <w:noWrap/>
            <w:vAlign w:val="center"/>
            <w:hideMark/>
          </w:tcPr>
          <w:p w14:paraId="391EDA70" w14:textId="77777777" w:rsidR="000D5C1B" w:rsidRPr="002E2D91" w:rsidRDefault="000D5C1B" w:rsidP="00E04BE5">
            <w:pPr>
              <w:jc w:val="right"/>
              <w:rPr>
                <w:rFonts w:ascii="Verdana" w:hAnsi="Verdana"/>
                <w:color w:val="000000"/>
                <w:sz w:val="16"/>
                <w:szCs w:val="16"/>
              </w:rPr>
            </w:pPr>
          </w:p>
        </w:tc>
        <w:tc>
          <w:tcPr>
            <w:tcW w:w="0" w:type="auto"/>
            <w:tcBorders>
              <w:top w:val="nil"/>
              <w:left w:val="nil"/>
              <w:bottom w:val="nil"/>
              <w:right w:val="nil"/>
            </w:tcBorders>
            <w:shd w:val="clear" w:color="auto" w:fill="auto"/>
            <w:noWrap/>
            <w:vAlign w:val="center"/>
            <w:hideMark/>
          </w:tcPr>
          <w:p w14:paraId="6FAEC0BE"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18.730</w:t>
            </w:r>
          </w:p>
        </w:tc>
        <w:tc>
          <w:tcPr>
            <w:tcW w:w="0" w:type="auto"/>
            <w:tcBorders>
              <w:top w:val="nil"/>
              <w:left w:val="nil"/>
              <w:bottom w:val="nil"/>
              <w:right w:val="nil"/>
            </w:tcBorders>
            <w:shd w:val="clear" w:color="auto" w:fill="auto"/>
            <w:noWrap/>
            <w:vAlign w:val="center"/>
            <w:hideMark/>
          </w:tcPr>
          <w:p w14:paraId="1E2532DC"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32.530</w:t>
            </w:r>
          </w:p>
        </w:tc>
      </w:tr>
      <w:tr w:rsidR="000D5C1B" w:rsidRPr="002E2D91" w14:paraId="362DBEEF" w14:textId="77777777" w:rsidTr="00E04BE5">
        <w:trPr>
          <w:trHeight w:val="170"/>
        </w:trPr>
        <w:tc>
          <w:tcPr>
            <w:tcW w:w="0" w:type="auto"/>
            <w:tcBorders>
              <w:top w:val="nil"/>
              <w:left w:val="nil"/>
              <w:bottom w:val="nil"/>
              <w:right w:val="nil"/>
            </w:tcBorders>
            <w:shd w:val="clear" w:color="auto" w:fill="auto"/>
            <w:vAlign w:val="center"/>
            <w:hideMark/>
          </w:tcPr>
          <w:p w14:paraId="3338E473" w14:textId="77777777" w:rsidR="000D5C1B" w:rsidRPr="002E2D91" w:rsidRDefault="000D5C1B" w:rsidP="00E04BE5">
            <w:pPr>
              <w:rPr>
                <w:rFonts w:ascii="Verdana" w:hAnsi="Verdana"/>
                <w:color w:val="000000"/>
                <w:sz w:val="16"/>
                <w:szCs w:val="16"/>
              </w:rPr>
            </w:pPr>
            <w:r w:rsidRPr="002E2D91">
              <w:rPr>
                <w:rFonts w:ascii="Verdana" w:hAnsi="Verdana"/>
                <w:color w:val="000000"/>
                <w:sz w:val="16"/>
                <w:szCs w:val="16"/>
              </w:rPr>
              <w:t xml:space="preserve">  Despesas Financeiras (nota 2</w:t>
            </w:r>
            <w:r>
              <w:rPr>
                <w:rFonts w:ascii="Verdana" w:hAnsi="Verdana"/>
                <w:color w:val="000000"/>
                <w:sz w:val="16"/>
                <w:szCs w:val="16"/>
              </w:rPr>
              <w:t>7</w:t>
            </w:r>
            <w:r w:rsidRPr="002E2D91">
              <w:rPr>
                <w:rFonts w:ascii="Verdana" w:hAnsi="Verdana"/>
                <w:color w:val="000000"/>
                <w:sz w:val="16"/>
                <w:szCs w:val="16"/>
              </w:rPr>
              <w:t>.h)</w:t>
            </w:r>
          </w:p>
        </w:tc>
        <w:tc>
          <w:tcPr>
            <w:tcW w:w="0" w:type="auto"/>
            <w:tcBorders>
              <w:top w:val="nil"/>
              <w:left w:val="nil"/>
              <w:bottom w:val="nil"/>
              <w:right w:val="nil"/>
            </w:tcBorders>
            <w:shd w:val="clear" w:color="auto" w:fill="auto"/>
            <w:noWrap/>
            <w:vAlign w:val="center"/>
            <w:hideMark/>
          </w:tcPr>
          <w:p w14:paraId="28A0DC48"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(7.661)</w:t>
            </w:r>
          </w:p>
        </w:tc>
        <w:tc>
          <w:tcPr>
            <w:tcW w:w="0" w:type="auto"/>
            <w:tcBorders>
              <w:top w:val="nil"/>
              <w:left w:val="nil"/>
              <w:bottom w:val="nil"/>
              <w:right w:val="nil"/>
            </w:tcBorders>
            <w:shd w:val="clear" w:color="auto" w:fill="auto"/>
            <w:noWrap/>
            <w:vAlign w:val="center"/>
            <w:hideMark/>
          </w:tcPr>
          <w:p w14:paraId="3E2F7B17"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(12.739)</w:t>
            </w:r>
          </w:p>
        </w:tc>
        <w:tc>
          <w:tcPr>
            <w:tcW w:w="0" w:type="auto"/>
            <w:tcBorders>
              <w:top w:val="nil"/>
              <w:left w:val="nil"/>
              <w:bottom w:val="nil"/>
              <w:right w:val="nil"/>
            </w:tcBorders>
            <w:shd w:val="clear" w:color="auto" w:fill="auto"/>
            <w:noWrap/>
            <w:vAlign w:val="center"/>
            <w:hideMark/>
          </w:tcPr>
          <w:p w14:paraId="3E91FF64" w14:textId="77777777" w:rsidR="000D5C1B" w:rsidRPr="002E2D91" w:rsidRDefault="000D5C1B" w:rsidP="00E04BE5">
            <w:pPr>
              <w:jc w:val="right"/>
              <w:rPr>
                <w:rFonts w:ascii="Verdana" w:hAnsi="Verdana"/>
                <w:color w:val="000000"/>
                <w:sz w:val="16"/>
                <w:szCs w:val="16"/>
              </w:rPr>
            </w:pPr>
          </w:p>
        </w:tc>
        <w:tc>
          <w:tcPr>
            <w:tcW w:w="0" w:type="auto"/>
            <w:tcBorders>
              <w:top w:val="nil"/>
              <w:left w:val="nil"/>
              <w:bottom w:val="nil"/>
              <w:right w:val="nil"/>
            </w:tcBorders>
            <w:shd w:val="clear" w:color="auto" w:fill="auto"/>
            <w:noWrap/>
            <w:vAlign w:val="center"/>
            <w:hideMark/>
          </w:tcPr>
          <w:p w14:paraId="01FF7799"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(9.590)</w:t>
            </w:r>
          </w:p>
        </w:tc>
        <w:tc>
          <w:tcPr>
            <w:tcW w:w="0" w:type="auto"/>
            <w:tcBorders>
              <w:top w:val="nil"/>
              <w:left w:val="nil"/>
              <w:bottom w:val="nil"/>
              <w:right w:val="nil"/>
            </w:tcBorders>
            <w:shd w:val="clear" w:color="auto" w:fill="auto"/>
            <w:noWrap/>
            <w:vAlign w:val="center"/>
            <w:hideMark/>
          </w:tcPr>
          <w:p w14:paraId="409BDB02"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(13.598)</w:t>
            </w:r>
          </w:p>
        </w:tc>
      </w:tr>
      <w:tr w:rsidR="000D5C1B" w:rsidRPr="002E2D91" w14:paraId="28C1B01C" w14:textId="77777777" w:rsidTr="00E04BE5">
        <w:trPr>
          <w:trHeight w:val="170"/>
        </w:trPr>
        <w:tc>
          <w:tcPr>
            <w:tcW w:w="0" w:type="auto"/>
            <w:tcBorders>
              <w:top w:val="nil"/>
              <w:left w:val="nil"/>
              <w:bottom w:val="nil"/>
              <w:right w:val="nil"/>
            </w:tcBorders>
            <w:shd w:val="clear" w:color="auto" w:fill="auto"/>
            <w:vAlign w:val="center"/>
            <w:hideMark/>
          </w:tcPr>
          <w:p w14:paraId="1402B430" w14:textId="77777777" w:rsidR="000D5C1B" w:rsidRPr="002E2D91" w:rsidRDefault="000D5C1B" w:rsidP="00E04BE5">
            <w:pPr>
              <w:rPr>
                <w:rFonts w:ascii="Verdana" w:hAnsi="Verdana"/>
                <w:color w:val="000000"/>
                <w:sz w:val="16"/>
                <w:szCs w:val="16"/>
              </w:rPr>
            </w:pPr>
          </w:p>
        </w:tc>
        <w:tc>
          <w:tcPr>
            <w:tcW w:w="0" w:type="auto"/>
            <w:tcBorders>
              <w:top w:val="nil"/>
              <w:left w:val="nil"/>
              <w:bottom w:val="nil"/>
              <w:right w:val="nil"/>
            </w:tcBorders>
            <w:shd w:val="clear" w:color="auto" w:fill="auto"/>
            <w:noWrap/>
            <w:vAlign w:val="center"/>
            <w:hideMark/>
          </w:tcPr>
          <w:p w14:paraId="46C7555A"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68223536"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03603874"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1D6279D5"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65E8A2FD" w14:textId="77777777" w:rsidR="000D5C1B" w:rsidRPr="002E2D91" w:rsidRDefault="000D5C1B" w:rsidP="00E04BE5">
            <w:pPr>
              <w:jc w:val="right"/>
              <w:rPr>
                <w:rFonts w:ascii="Verdana" w:hAnsi="Verdana"/>
                <w:sz w:val="16"/>
                <w:szCs w:val="16"/>
              </w:rPr>
            </w:pPr>
          </w:p>
        </w:tc>
      </w:tr>
      <w:tr w:rsidR="000D5C1B" w:rsidRPr="002E2D91" w14:paraId="6780DC50" w14:textId="77777777" w:rsidTr="00E04BE5">
        <w:trPr>
          <w:trHeight w:val="170"/>
        </w:trPr>
        <w:tc>
          <w:tcPr>
            <w:tcW w:w="0" w:type="auto"/>
            <w:tcBorders>
              <w:top w:val="single" w:sz="4" w:space="0" w:color="auto"/>
              <w:left w:val="nil"/>
              <w:bottom w:val="single" w:sz="4" w:space="0" w:color="auto"/>
              <w:right w:val="nil"/>
            </w:tcBorders>
            <w:shd w:val="clear" w:color="auto" w:fill="auto"/>
            <w:vAlign w:val="center"/>
            <w:hideMark/>
          </w:tcPr>
          <w:p w14:paraId="298DE0BD" w14:textId="77777777" w:rsidR="000D5C1B" w:rsidRPr="002E2D91" w:rsidRDefault="000D5C1B" w:rsidP="00E04BE5">
            <w:pPr>
              <w:rPr>
                <w:rFonts w:ascii="Verdana" w:hAnsi="Verdana"/>
                <w:b/>
                <w:bCs/>
                <w:color w:val="000000"/>
                <w:sz w:val="16"/>
                <w:szCs w:val="16"/>
              </w:rPr>
            </w:pPr>
            <w:r w:rsidRPr="002E2D91">
              <w:rPr>
                <w:rFonts w:ascii="Verdana" w:hAnsi="Verdana"/>
                <w:b/>
                <w:bCs/>
                <w:color w:val="000000"/>
                <w:sz w:val="16"/>
                <w:szCs w:val="16"/>
              </w:rPr>
              <w:t>Resultado Antes dos Impostos</w:t>
            </w:r>
          </w:p>
        </w:tc>
        <w:tc>
          <w:tcPr>
            <w:tcW w:w="0" w:type="auto"/>
            <w:tcBorders>
              <w:top w:val="single" w:sz="4" w:space="0" w:color="auto"/>
              <w:left w:val="nil"/>
              <w:bottom w:val="single" w:sz="4" w:space="0" w:color="auto"/>
              <w:right w:val="nil"/>
            </w:tcBorders>
            <w:shd w:val="clear" w:color="auto" w:fill="auto"/>
            <w:noWrap/>
            <w:vAlign w:val="center"/>
            <w:hideMark/>
          </w:tcPr>
          <w:p w14:paraId="42F37FD6"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162.840</w:t>
            </w:r>
          </w:p>
        </w:tc>
        <w:tc>
          <w:tcPr>
            <w:tcW w:w="0" w:type="auto"/>
            <w:tcBorders>
              <w:top w:val="single" w:sz="4" w:space="0" w:color="auto"/>
              <w:left w:val="nil"/>
              <w:bottom w:val="single" w:sz="4" w:space="0" w:color="auto"/>
              <w:right w:val="nil"/>
            </w:tcBorders>
            <w:shd w:val="clear" w:color="auto" w:fill="auto"/>
            <w:noWrap/>
            <w:vAlign w:val="center"/>
            <w:hideMark/>
          </w:tcPr>
          <w:p w14:paraId="127C1208"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123.558</w:t>
            </w:r>
          </w:p>
        </w:tc>
        <w:tc>
          <w:tcPr>
            <w:tcW w:w="0" w:type="auto"/>
            <w:tcBorders>
              <w:top w:val="nil"/>
              <w:left w:val="nil"/>
              <w:bottom w:val="nil"/>
              <w:right w:val="nil"/>
            </w:tcBorders>
            <w:shd w:val="clear" w:color="auto" w:fill="auto"/>
            <w:noWrap/>
            <w:vAlign w:val="center"/>
            <w:hideMark/>
          </w:tcPr>
          <w:p w14:paraId="3CCC75DA" w14:textId="77777777" w:rsidR="000D5C1B" w:rsidRPr="002E2D91" w:rsidRDefault="000D5C1B" w:rsidP="00E04BE5">
            <w:pPr>
              <w:jc w:val="right"/>
              <w:rPr>
                <w:rFonts w:ascii="Verdana" w:hAnsi="Verdana"/>
                <w:b/>
                <w:bCs/>
                <w:color w:val="000000"/>
                <w:sz w:val="16"/>
                <w:szCs w:val="16"/>
              </w:rPr>
            </w:pPr>
          </w:p>
        </w:tc>
        <w:tc>
          <w:tcPr>
            <w:tcW w:w="0" w:type="auto"/>
            <w:tcBorders>
              <w:top w:val="single" w:sz="4" w:space="0" w:color="auto"/>
              <w:left w:val="nil"/>
              <w:bottom w:val="single" w:sz="4" w:space="0" w:color="auto"/>
              <w:right w:val="nil"/>
            </w:tcBorders>
            <w:shd w:val="clear" w:color="auto" w:fill="auto"/>
            <w:noWrap/>
            <w:vAlign w:val="center"/>
            <w:hideMark/>
          </w:tcPr>
          <w:p w14:paraId="0AD207D6"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209.156</w:t>
            </w:r>
          </w:p>
        </w:tc>
        <w:tc>
          <w:tcPr>
            <w:tcW w:w="0" w:type="auto"/>
            <w:tcBorders>
              <w:top w:val="single" w:sz="4" w:space="0" w:color="auto"/>
              <w:left w:val="nil"/>
              <w:bottom w:val="single" w:sz="4" w:space="0" w:color="auto"/>
              <w:right w:val="nil"/>
            </w:tcBorders>
            <w:shd w:val="clear" w:color="auto" w:fill="auto"/>
            <w:noWrap/>
            <w:vAlign w:val="center"/>
            <w:hideMark/>
          </w:tcPr>
          <w:p w14:paraId="368355D7"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157.775</w:t>
            </w:r>
          </w:p>
        </w:tc>
      </w:tr>
      <w:tr w:rsidR="000D5C1B" w:rsidRPr="002E2D91" w14:paraId="50FECA7B" w14:textId="77777777" w:rsidTr="00E04BE5">
        <w:trPr>
          <w:trHeight w:val="170"/>
        </w:trPr>
        <w:tc>
          <w:tcPr>
            <w:tcW w:w="0" w:type="auto"/>
            <w:tcBorders>
              <w:top w:val="nil"/>
              <w:left w:val="nil"/>
              <w:bottom w:val="nil"/>
              <w:right w:val="nil"/>
            </w:tcBorders>
            <w:shd w:val="clear" w:color="auto" w:fill="auto"/>
            <w:vAlign w:val="center"/>
            <w:hideMark/>
          </w:tcPr>
          <w:p w14:paraId="5590E6A4" w14:textId="77777777" w:rsidR="000D5C1B" w:rsidRPr="002E2D91" w:rsidRDefault="000D5C1B" w:rsidP="00E04BE5">
            <w:pPr>
              <w:rPr>
                <w:rFonts w:ascii="Verdana" w:hAnsi="Verdana"/>
                <w:b/>
                <w:bCs/>
                <w:color w:val="000000"/>
                <w:sz w:val="16"/>
                <w:szCs w:val="16"/>
              </w:rPr>
            </w:pPr>
          </w:p>
        </w:tc>
        <w:tc>
          <w:tcPr>
            <w:tcW w:w="0" w:type="auto"/>
            <w:tcBorders>
              <w:top w:val="nil"/>
              <w:left w:val="nil"/>
              <w:bottom w:val="nil"/>
              <w:right w:val="nil"/>
            </w:tcBorders>
            <w:shd w:val="clear" w:color="auto" w:fill="auto"/>
            <w:noWrap/>
            <w:vAlign w:val="center"/>
            <w:hideMark/>
          </w:tcPr>
          <w:p w14:paraId="32ED0BE7"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4AEE6D17"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37DBF2D5"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0BFFA94D"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6A0EB33B" w14:textId="77777777" w:rsidR="000D5C1B" w:rsidRPr="002E2D91" w:rsidRDefault="000D5C1B" w:rsidP="00E04BE5">
            <w:pPr>
              <w:jc w:val="right"/>
              <w:rPr>
                <w:rFonts w:ascii="Verdana" w:hAnsi="Verdana"/>
                <w:sz w:val="16"/>
                <w:szCs w:val="16"/>
              </w:rPr>
            </w:pPr>
          </w:p>
        </w:tc>
      </w:tr>
      <w:tr w:rsidR="000D5C1B" w:rsidRPr="002E2D91" w14:paraId="710505E5" w14:textId="77777777" w:rsidTr="00E04BE5">
        <w:trPr>
          <w:trHeight w:val="170"/>
        </w:trPr>
        <w:tc>
          <w:tcPr>
            <w:tcW w:w="0" w:type="auto"/>
            <w:tcBorders>
              <w:top w:val="nil"/>
              <w:left w:val="nil"/>
              <w:bottom w:val="nil"/>
              <w:right w:val="nil"/>
            </w:tcBorders>
            <w:shd w:val="clear" w:color="auto" w:fill="auto"/>
            <w:vAlign w:val="center"/>
            <w:hideMark/>
          </w:tcPr>
          <w:p w14:paraId="59AAA7AD" w14:textId="77777777" w:rsidR="000D5C1B" w:rsidRPr="002E2D91" w:rsidRDefault="000D5C1B" w:rsidP="00E04BE5">
            <w:pPr>
              <w:rPr>
                <w:rFonts w:ascii="Verdana" w:hAnsi="Verdana"/>
                <w:color w:val="000000"/>
                <w:sz w:val="16"/>
                <w:szCs w:val="16"/>
              </w:rPr>
            </w:pPr>
            <w:r w:rsidRPr="002E2D91">
              <w:rPr>
                <w:rFonts w:ascii="Verdana" w:hAnsi="Verdana"/>
                <w:color w:val="000000"/>
                <w:sz w:val="16"/>
                <w:szCs w:val="16"/>
              </w:rPr>
              <w:t xml:space="preserve">  Contribuição Social (nota 08)</w:t>
            </w:r>
          </w:p>
        </w:tc>
        <w:tc>
          <w:tcPr>
            <w:tcW w:w="0" w:type="auto"/>
            <w:tcBorders>
              <w:top w:val="nil"/>
              <w:left w:val="nil"/>
              <w:bottom w:val="nil"/>
              <w:right w:val="nil"/>
            </w:tcBorders>
            <w:shd w:val="clear" w:color="auto" w:fill="auto"/>
            <w:noWrap/>
            <w:vAlign w:val="center"/>
            <w:hideMark/>
          </w:tcPr>
          <w:p w14:paraId="02EF6D45"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(11.714)</w:t>
            </w:r>
          </w:p>
        </w:tc>
        <w:tc>
          <w:tcPr>
            <w:tcW w:w="0" w:type="auto"/>
            <w:tcBorders>
              <w:top w:val="nil"/>
              <w:left w:val="nil"/>
              <w:bottom w:val="nil"/>
              <w:right w:val="nil"/>
            </w:tcBorders>
            <w:shd w:val="clear" w:color="auto" w:fill="auto"/>
            <w:noWrap/>
            <w:vAlign w:val="center"/>
            <w:hideMark/>
          </w:tcPr>
          <w:p w14:paraId="363FA63E"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(9.128)</w:t>
            </w:r>
          </w:p>
        </w:tc>
        <w:tc>
          <w:tcPr>
            <w:tcW w:w="0" w:type="auto"/>
            <w:tcBorders>
              <w:top w:val="nil"/>
              <w:left w:val="nil"/>
              <w:bottom w:val="nil"/>
              <w:right w:val="nil"/>
            </w:tcBorders>
            <w:shd w:val="clear" w:color="auto" w:fill="auto"/>
            <w:noWrap/>
            <w:vAlign w:val="center"/>
            <w:hideMark/>
          </w:tcPr>
          <w:p w14:paraId="42D95884" w14:textId="77777777" w:rsidR="000D5C1B" w:rsidRPr="002E2D91" w:rsidRDefault="000D5C1B" w:rsidP="00E04BE5">
            <w:pPr>
              <w:jc w:val="right"/>
              <w:rPr>
                <w:rFonts w:ascii="Verdana" w:hAnsi="Verdana"/>
                <w:color w:val="000000"/>
                <w:sz w:val="16"/>
                <w:szCs w:val="16"/>
              </w:rPr>
            </w:pPr>
          </w:p>
        </w:tc>
        <w:tc>
          <w:tcPr>
            <w:tcW w:w="0" w:type="auto"/>
            <w:tcBorders>
              <w:top w:val="nil"/>
              <w:left w:val="nil"/>
              <w:bottom w:val="nil"/>
              <w:right w:val="nil"/>
            </w:tcBorders>
            <w:shd w:val="clear" w:color="auto" w:fill="auto"/>
            <w:noWrap/>
            <w:vAlign w:val="center"/>
            <w:hideMark/>
          </w:tcPr>
          <w:p w14:paraId="27258F14"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(23.044)</w:t>
            </w:r>
          </w:p>
        </w:tc>
        <w:tc>
          <w:tcPr>
            <w:tcW w:w="0" w:type="auto"/>
            <w:tcBorders>
              <w:top w:val="nil"/>
              <w:left w:val="nil"/>
              <w:bottom w:val="nil"/>
              <w:right w:val="nil"/>
            </w:tcBorders>
            <w:shd w:val="clear" w:color="auto" w:fill="auto"/>
            <w:noWrap/>
            <w:vAlign w:val="center"/>
            <w:hideMark/>
          </w:tcPr>
          <w:p w14:paraId="66EEC4E9"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(18.598)</w:t>
            </w:r>
          </w:p>
        </w:tc>
      </w:tr>
      <w:tr w:rsidR="000D5C1B" w:rsidRPr="002E2D91" w14:paraId="0662FFB9" w14:textId="77777777" w:rsidTr="00E04BE5">
        <w:trPr>
          <w:trHeight w:val="170"/>
        </w:trPr>
        <w:tc>
          <w:tcPr>
            <w:tcW w:w="0" w:type="auto"/>
            <w:tcBorders>
              <w:top w:val="nil"/>
              <w:left w:val="nil"/>
              <w:bottom w:val="nil"/>
              <w:right w:val="nil"/>
            </w:tcBorders>
            <w:shd w:val="clear" w:color="auto" w:fill="auto"/>
            <w:vAlign w:val="center"/>
            <w:hideMark/>
          </w:tcPr>
          <w:p w14:paraId="68C00791" w14:textId="77777777" w:rsidR="000D5C1B" w:rsidRPr="002E2D91" w:rsidRDefault="000D5C1B" w:rsidP="00E04BE5">
            <w:pPr>
              <w:rPr>
                <w:rFonts w:ascii="Verdana" w:hAnsi="Verdana"/>
                <w:color w:val="000000"/>
                <w:sz w:val="16"/>
                <w:szCs w:val="16"/>
              </w:rPr>
            </w:pPr>
            <w:r w:rsidRPr="002E2D91">
              <w:rPr>
                <w:rFonts w:ascii="Verdana" w:hAnsi="Verdana"/>
                <w:color w:val="000000"/>
                <w:sz w:val="16"/>
                <w:szCs w:val="16"/>
              </w:rPr>
              <w:t xml:space="preserve">  Impostos De Renda (nota 08)</w:t>
            </w:r>
          </w:p>
        </w:tc>
        <w:tc>
          <w:tcPr>
            <w:tcW w:w="0" w:type="auto"/>
            <w:tcBorders>
              <w:top w:val="nil"/>
              <w:left w:val="nil"/>
              <w:bottom w:val="nil"/>
              <w:right w:val="nil"/>
            </w:tcBorders>
            <w:shd w:val="clear" w:color="auto" w:fill="auto"/>
            <w:noWrap/>
            <w:vAlign w:val="center"/>
            <w:hideMark/>
          </w:tcPr>
          <w:p w14:paraId="29EF3CBD"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(19.110)</w:t>
            </w:r>
          </w:p>
        </w:tc>
        <w:tc>
          <w:tcPr>
            <w:tcW w:w="0" w:type="auto"/>
            <w:tcBorders>
              <w:top w:val="nil"/>
              <w:left w:val="nil"/>
              <w:bottom w:val="nil"/>
              <w:right w:val="nil"/>
            </w:tcBorders>
            <w:shd w:val="clear" w:color="auto" w:fill="auto"/>
            <w:noWrap/>
            <w:vAlign w:val="center"/>
            <w:hideMark/>
          </w:tcPr>
          <w:p w14:paraId="59F9EA30"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(14.846)</w:t>
            </w:r>
          </w:p>
        </w:tc>
        <w:tc>
          <w:tcPr>
            <w:tcW w:w="0" w:type="auto"/>
            <w:tcBorders>
              <w:top w:val="nil"/>
              <w:left w:val="nil"/>
              <w:bottom w:val="nil"/>
              <w:right w:val="nil"/>
            </w:tcBorders>
            <w:shd w:val="clear" w:color="auto" w:fill="auto"/>
            <w:noWrap/>
            <w:vAlign w:val="center"/>
            <w:hideMark/>
          </w:tcPr>
          <w:p w14:paraId="639A10DF" w14:textId="77777777" w:rsidR="000D5C1B" w:rsidRPr="002E2D91" w:rsidRDefault="000D5C1B" w:rsidP="00E04BE5">
            <w:pPr>
              <w:jc w:val="right"/>
              <w:rPr>
                <w:rFonts w:ascii="Verdana" w:hAnsi="Verdana"/>
                <w:color w:val="000000"/>
                <w:sz w:val="16"/>
                <w:szCs w:val="16"/>
              </w:rPr>
            </w:pPr>
          </w:p>
        </w:tc>
        <w:tc>
          <w:tcPr>
            <w:tcW w:w="0" w:type="auto"/>
            <w:tcBorders>
              <w:top w:val="nil"/>
              <w:left w:val="nil"/>
              <w:bottom w:val="nil"/>
              <w:right w:val="nil"/>
            </w:tcBorders>
            <w:shd w:val="clear" w:color="auto" w:fill="auto"/>
            <w:noWrap/>
            <w:vAlign w:val="center"/>
            <w:hideMark/>
          </w:tcPr>
          <w:p w14:paraId="28862842"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(49.820)</w:t>
            </w:r>
          </w:p>
        </w:tc>
        <w:tc>
          <w:tcPr>
            <w:tcW w:w="0" w:type="auto"/>
            <w:tcBorders>
              <w:top w:val="nil"/>
              <w:left w:val="nil"/>
              <w:bottom w:val="nil"/>
              <w:right w:val="nil"/>
            </w:tcBorders>
            <w:shd w:val="clear" w:color="auto" w:fill="auto"/>
            <w:noWrap/>
            <w:vAlign w:val="center"/>
            <w:hideMark/>
          </w:tcPr>
          <w:p w14:paraId="3DC33F5F"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(40.559)</w:t>
            </w:r>
          </w:p>
        </w:tc>
      </w:tr>
      <w:tr w:rsidR="000D5C1B" w:rsidRPr="002E2D91" w14:paraId="6E35D240" w14:textId="77777777" w:rsidTr="00E04BE5">
        <w:trPr>
          <w:trHeight w:val="170"/>
        </w:trPr>
        <w:tc>
          <w:tcPr>
            <w:tcW w:w="0" w:type="auto"/>
            <w:tcBorders>
              <w:top w:val="nil"/>
              <w:left w:val="nil"/>
              <w:bottom w:val="nil"/>
              <w:right w:val="nil"/>
            </w:tcBorders>
            <w:shd w:val="clear" w:color="auto" w:fill="auto"/>
            <w:vAlign w:val="center"/>
            <w:hideMark/>
          </w:tcPr>
          <w:p w14:paraId="1EF91860" w14:textId="77777777" w:rsidR="000D5C1B" w:rsidRPr="002E2D91" w:rsidRDefault="000D5C1B" w:rsidP="00E04BE5">
            <w:pPr>
              <w:rPr>
                <w:rFonts w:ascii="Verdana" w:hAnsi="Verdana"/>
                <w:color w:val="000000"/>
                <w:sz w:val="16"/>
                <w:szCs w:val="16"/>
              </w:rPr>
            </w:pPr>
            <w:r w:rsidRPr="002E2D91">
              <w:rPr>
                <w:rFonts w:ascii="Verdana" w:hAnsi="Verdana"/>
                <w:color w:val="000000"/>
                <w:sz w:val="16"/>
                <w:szCs w:val="16"/>
              </w:rPr>
              <w:t xml:space="preserve">  Ativo Fiscal Diferido</w:t>
            </w:r>
            <w:r>
              <w:rPr>
                <w:rFonts w:ascii="Verdana" w:hAnsi="Verdana"/>
                <w:color w:val="000000"/>
                <w:sz w:val="16"/>
                <w:szCs w:val="16"/>
              </w:rPr>
              <w:t xml:space="preserve"> (nota 08)</w:t>
            </w:r>
          </w:p>
        </w:tc>
        <w:tc>
          <w:tcPr>
            <w:tcW w:w="0" w:type="auto"/>
            <w:tcBorders>
              <w:top w:val="nil"/>
              <w:left w:val="nil"/>
              <w:bottom w:val="nil"/>
              <w:right w:val="nil"/>
            </w:tcBorders>
            <w:shd w:val="clear" w:color="auto" w:fill="auto"/>
            <w:noWrap/>
            <w:vAlign w:val="center"/>
            <w:hideMark/>
          </w:tcPr>
          <w:p w14:paraId="5528EF3E"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1.514</w:t>
            </w:r>
          </w:p>
        </w:tc>
        <w:tc>
          <w:tcPr>
            <w:tcW w:w="0" w:type="auto"/>
            <w:tcBorders>
              <w:top w:val="nil"/>
              <w:left w:val="nil"/>
              <w:bottom w:val="nil"/>
              <w:right w:val="nil"/>
            </w:tcBorders>
            <w:shd w:val="clear" w:color="auto" w:fill="auto"/>
            <w:noWrap/>
            <w:vAlign w:val="center"/>
            <w:hideMark/>
          </w:tcPr>
          <w:p w14:paraId="1E6F0B98"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3.666</w:t>
            </w:r>
          </w:p>
        </w:tc>
        <w:tc>
          <w:tcPr>
            <w:tcW w:w="0" w:type="auto"/>
            <w:tcBorders>
              <w:top w:val="nil"/>
              <w:left w:val="nil"/>
              <w:bottom w:val="nil"/>
              <w:right w:val="nil"/>
            </w:tcBorders>
            <w:shd w:val="clear" w:color="auto" w:fill="auto"/>
            <w:noWrap/>
            <w:vAlign w:val="center"/>
            <w:hideMark/>
          </w:tcPr>
          <w:p w14:paraId="251C998A" w14:textId="77777777" w:rsidR="000D5C1B" w:rsidRPr="002E2D91" w:rsidRDefault="000D5C1B" w:rsidP="00E04BE5">
            <w:pPr>
              <w:jc w:val="right"/>
              <w:rPr>
                <w:rFonts w:ascii="Verdana" w:hAnsi="Verdana"/>
                <w:color w:val="000000"/>
                <w:sz w:val="16"/>
                <w:szCs w:val="16"/>
              </w:rPr>
            </w:pPr>
          </w:p>
        </w:tc>
        <w:tc>
          <w:tcPr>
            <w:tcW w:w="0" w:type="auto"/>
            <w:tcBorders>
              <w:top w:val="nil"/>
              <w:left w:val="nil"/>
              <w:bottom w:val="nil"/>
              <w:right w:val="nil"/>
            </w:tcBorders>
            <w:shd w:val="clear" w:color="auto" w:fill="auto"/>
            <w:noWrap/>
            <w:vAlign w:val="center"/>
            <w:hideMark/>
          </w:tcPr>
          <w:p w14:paraId="553B1C5F"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375</w:t>
            </w:r>
          </w:p>
        </w:tc>
        <w:tc>
          <w:tcPr>
            <w:tcW w:w="0" w:type="auto"/>
            <w:tcBorders>
              <w:top w:val="nil"/>
              <w:left w:val="nil"/>
              <w:bottom w:val="nil"/>
              <w:right w:val="nil"/>
            </w:tcBorders>
            <w:shd w:val="clear" w:color="auto" w:fill="auto"/>
            <w:noWrap/>
            <w:vAlign w:val="center"/>
            <w:hideMark/>
          </w:tcPr>
          <w:p w14:paraId="57BC4F2A"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7.741</w:t>
            </w:r>
          </w:p>
        </w:tc>
      </w:tr>
      <w:tr w:rsidR="000D5C1B" w:rsidRPr="002E2D91" w14:paraId="30C3EE75" w14:textId="77777777" w:rsidTr="00E04BE5">
        <w:trPr>
          <w:trHeight w:val="170"/>
        </w:trPr>
        <w:tc>
          <w:tcPr>
            <w:tcW w:w="0" w:type="auto"/>
            <w:tcBorders>
              <w:top w:val="nil"/>
              <w:left w:val="nil"/>
              <w:bottom w:val="nil"/>
              <w:right w:val="nil"/>
            </w:tcBorders>
            <w:shd w:val="clear" w:color="auto" w:fill="auto"/>
            <w:vAlign w:val="center"/>
            <w:hideMark/>
          </w:tcPr>
          <w:p w14:paraId="21CFD2D8" w14:textId="77777777" w:rsidR="000D5C1B" w:rsidRPr="002E2D91" w:rsidRDefault="000D5C1B" w:rsidP="00E04BE5">
            <w:pPr>
              <w:rPr>
                <w:rFonts w:ascii="Verdana" w:hAnsi="Verdana"/>
                <w:color w:val="000000"/>
                <w:sz w:val="16"/>
                <w:szCs w:val="16"/>
              </w:rPr>
            </w:pPr>
          </w:p>
        </w:tc>
        <w:tc>
          <w:tcPr>
            <w:tcW w:w="0" w:type="auto"/>
            <w:tcBorders>
              <w:top w:val="nil"/>
              <w:left w:val="nil"/>
              <w:bottom w:val="nil"/>
              <w:right w:val="nil"/>
            </w:tcBorders>
            <w:shd w:val="clear" w:color="auto" w:fill="auto"/>
            <w:noWrap/>
            <w:vAlign w:val="center"/>
            <w:hideMark/>
          </w:tcPr>
          <w:p w14:paraId="3CD86A08"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55688C46"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26DA2B54"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1ABCFD73"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5F53E6A3" w14:textId="77777777" w:rsidR="000D5C1B" w:rsidRPr="002E2D91" w:rsidRDefault="000D5C1B" w:rsidP="00E04BE5">
            <w:pPr>
              <w:jc w:val="right"/>
              <w:rPr>
                <w:rFonts w:ascii="Verdana" w:hAnsi="Verdana"/>
                <w:sz w:val="16"/>
                <w:szCs w:val="16"/>
              </w:rPr>
            </w:pPr>
          </w:p>
        </w:tc>
      </w:tr>
      <w:tr w:rsidR="000D5C1B" w:rsidRPr="002E2D91" w14:paraId="76D4066D" w14:textId="77777777" w:rsidTr="00E04BE5">
        <w:trPr>
          <w:trHeight w:val="170"/>
        </w:trPr>
        <w:tc>
          <w:tcPr>
            <w:tcW w:w="0" w:type="auto"/>
            <w:tcBorders>
              <w:top w:val="single" w:sz="4" w:space="0" w:color="auto"/>
              <w:left w:val="nil"/>
              <w:bottom w:val="single" w:sz="4" w:space="0" w:color="auto"/>
              <w:right w:val="nil"/>
            </w:tcBorders>
            <w:shd w:val="clear" w:color="auto" w:fill="auto"/>
            <w:vAlign w:val="center"/>
            <w:hideMark/>
          </w:tcPr>
          <w:p w14:paraId="679FBFEA" w14:textId="77777777" w:rsidR="000D5C1B" w:rsidRPr="002E2D91" w:rsidRDefault="000D5C1B" w:rsidP="00E04BE5">
            <w:pPr>
              <w:rPr>
                <w:rFonts w:ascii="Verdana" w:hAnsi="Verdana"/>
                <w:b/>
                <w:bCs/>
                <w:color w:val="000000"/>
                <w:sz w:val="16"/>
                <w:szCs w:val="16"/>
              </w:rPr>
            </w:pPr>
            <w:r w:rsidRPr="002E2D91">
              <w:rPr>
                <w:rFonts w:ascii="Verdana" w:hAnsi="Verdana"/>
                <w:b/>
                <w:bCs/>
                <w:color w:val="000000"/>
                <w:sz w:val="16"/>
                <w:szCs w:val="16"/>
              </w:rPr>
              <w:t>Resultado Líquido das Operações em Continuidade</w:t>
            </w:r>
          </w:p>
        </w:tc>
        <w:tc>
          <w:tcPr>
            <w:tcW w:w="0" w:type="auto"/>
            <w:tcBorders>
              <w:top w:val="single" w:sz="4" w:space="0" w:color="auto"/>
              <w:left w:val="nil"/>
              <w:bottom w:val="single" w:sz="4" w:space="0" w:color="auto"/>
              <w:right w:val="nil"/>
            </w:tcBorders>
            <w:shd w:val="clear" w:color="auto" w:fill="auto"/>
            <w:noWrap/>
            <w:vAlign w:val="center"/>
            <w:hideMark/>
          </w:tcPr>
          <w:p w14:paraId="769263CC"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133.530</w:t>
            </w:r>
          </w:p>
        </w:tc>
        <w:tc>
          <w:tcPr>
            <w:tcW w:w="0" w:type="auto"/>
            <w:tcBorders>
              <w:top w:val="single" w:sz="4" w:space="0" w:color="auto"/>
              <w:left w:val="nil"/>
              <w:bottom w:val="single" w:sz="4" w:space="0" w:color="auto"/>
              <w:right w:val="nil"/>
            </w:tcBorders>
            <w:shd w:val="clear" w:color="auto" w:fill="auto"/>
            <w:noWrap/>
            <w:vAlign w:val="center"/>
            <w:hideMark/>
          </w:tcPr>
          <w:p w14:paraId="690B899C"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103.250</w:t>
            </w:r>
          </w:p>
        </w:tc>
        <w:tc>
          <w:tcPr>
            <w:tcW w:w="0" w:type="auto"/>
            <w:tcBorders>
              <w:top w:val="nil"/>
              <w:left w:val="nil"/>
              <w:bottom w:val="nil"/>
              <w:right w:val="nil"/>
            </w:tcBorders>
            <w:shd w:val="clear" w:color="auto" w:fill="auto"/>
            <w:noWrap/>
            <w:vAlign w:val="center"/>
            <w:hideMark/>
          </w:tcPr>
          <w:p w14:paraId="7AAB134A" w14:textId="77777777" w:rsidR="000D5C1B" w:rsidRPr="002E2D91" w:rsidRDefault="000D5C1B" w:rsidP="00E04BE5">
            <w:pPr>
              <w:jc w:val="right"/>
              <w:rPr>
                <w:rFonts w:ascii="Verdana" w:hAnsi="Verdana"/>
                <w:b/>
                <w:bCs/>
                <w:color w:val="000000"/>
                <w:sz w:val="16"/>
                <w:szCs w:val="16"/>
              </w:rPr>
            </w:pPr>
          </w:p>
        </w:tc>
        <w:tc>
          <w:tcPr>
            <w:tcW w:w="0" w:type="auto"/>
            <w:tcBorders>
              <w:top w:val="single" w:sz="4" w:space="0" w:color="auto"/>
              <w:left w:val="nil"/>
              <w:bottom w:val="single" w:sz="4" w:space="0" w:color="auto"/>
              <w:right w:val="nil"/>
            </w:tcBorders>
            <w:shd w:val="clear" w:color="auto" w:fill="auto"/>
            <w:noWrap/>
            <w:vAlign w:val="center"/>
            <w:hideMark/>
          </w:tcPr>
          <w:p w14:paraId="100FF41F"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136.667</w:t>
            </w:r>
          </w:p>
        </w:tc>
        <w:tc>
          <w:tcPr>
            <w:tcW w:w="0" w:type="auto"/>
            <w:tcBorders>
              <w:top w:val="single" w:sz="4" w:space="0" w:color="auto"/>
              <w:left w:val="nil"/>
              <w:bottom w:val="single" w:sz="4" w:space="0" w:color="auto"/>
              <w:right w:val="nil"/>
            </w:tcBorders>
            <w:shd w:val="clear" w:color="auto" w:fill="auto"/>
            <w:noWrap/>
            <w:vAlign w:val="center"/>
            <w:hideMark/>
          </w:tcPr>
          <w:p w14:paraId="4F151503"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106.359</w:t>
            </w:r>
          </w:p>
        </w:tc>
      </w:tr>
      <w:tr w:rsidR="000D5C1B" w:rsidRPr="002E2D91" w14:paraId="3E2B48B1" w14:textId="77777777" w:rsidTr="00E04BE5">
        <w:trPr>
          <w:trHeight w:val="170"/>
        </w:trPr>
        <w:tc>
          <w:tcPr>
            <w:tcW w:w="0" w:type="auto"/>
            <w:tcBorders>
              <w:top w:val="nil"/>
              <w:left w:val="nil"/>
              <w:bottom w:val="nil"/>
              <w:right w:val="nil"/>
            </w:tcBorders>
            <w:shd w:val="clear" w:color="auto" w:fill="auto"/>
            <w:vAlign w:val="center"/>
            <w:hideMark/>
          </w:tcPr>
          <w:p w14:paraId="3F078AD8" w14:textId="77777777" w:rsidR="000D5C1B" w:rsidRPr="002E2D91" w:rsidRDefault="000D5C1B" w:rsidP="00E04BE5">
            <w:pPr>
              <w:rPr>
                <w:rFonts w:ascii="Verdana" w:hAnsi="Verdana"/>
                <w:b/>
                <w:bCs/>
                <w:color w:val="000000"/>
                <w:sz w:val="16"/>
                <w:szCs w:val="16"/>
              </w:rPr>
            </w:pPr>
          </w:p>
        </w:tc>
        <w:tc>
          <w:tcPr>
            <w:tcW w:w="0" w:type="auto"/>
            <w:tcBorders>
              <w:top w:val="nil"/>
              <w:left w:val="nil"/>
              <w:bottom w:val="nil"/>
              <w:right w:val="nil"/>
            </w:tcBorders>
            <w:shd w:val="clear" w:color="auto" w:fill="auto"/>
            <w:noWrap/>
            <w:vAlign w:val="center"/>
            <w:hideMark/>
          </w:tcPr>
          <w:p w14:paraId="1F665511"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33DA236D"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528DD38E"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25F9C8F4"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7A9EEE5C" w14:textId="77777777" w:rsidR="000D5C1B" w:rsidRPr="002E2D91" w:rsidRDefault="000D5C1B" w:rsidP="00E04BE5">
            <w:pPr>
              <w:jc w:val="right"/>
              <w:rPr>
                <w:rFonts w:ascii="Verdana" w:hAnsi="Verdana"/>
                <w:sz w:val="16"/>
                <w:szCs w:val="16"/>
              </w:rPr>
            </w:pPr>
          </w:p>
        </w:tc>
      </w:tr>
      <w:tr w:rsidR="000D5C1B" w:rsidRPr="002E2D91" w14:paraId="3687813A" w14:textId="77777777" w:rsidTr="00E04BE5">
        <w:trPr>
          <w:trHeight w:val="170"/>
        </w:trPr>
        <w:tc>
          <w:tcPr>
            <w:tcW w:w="0" w:type="auto"/>
            <w:tcBorders>
              <w:top w:val="nil"/>
              <w:left w:val="nil"/>
              <w:bottom w:val="nil"/>
              <w:right w:val="nil"/>
            </w:tcBorders>
            <w:shd w:val="clear" w:color="auto" w:fill="auto"/>
            <w:vAlign w:val="center"/>
            <w:hideMark/>
          </w:tcPr>
          <w:p w14:paraId="1D907F27" w14:textId="77777777" w:rsidR="000D5C1B" w:rsidRPr="002E2D91" w:rsidRDefault="000D5C1B" w:rsidP="00E04BE5">
            <w:pPr>
              <w:rPr>
                <w:rFonts w:ascii="Verdana" w:hAnsi="Verdana"/>
                <w:color w:val="000000"/>
                <w:sz w:val="16"/>
                <w:szCs w:val="16"/>
              </w:rPr>
            </w:pPr>
            <w:r w:rsidRPr="002E2D91">
              <w:rPr>
                <w:rFonts w:ascii="Verdana" w:hAnsi="Verdana"/>
                <w:color w:val="000000"/>
                <w:sz w:val="16"/>
                <w:szCs w:val="16"/>
              </w:rPr>
              <w:t xml:space="preserve">  Participação Nos Lucros E Resultados</w:t>
            </w:r>
          </w:p>
        </w:tc>
        <w:tc>
          <w:tcPr>
            <w:tcW w:w="0" w:type="auto"/>
            <w:tcBorders>
              <w:top w:val="nil"/>
              <w:left w:val="nil"/>
              <w:bottom w:val="nil"/>
              <w:right w:val="nil"/>
            </w:tcBorders>
            <w:shd w:val="clear" w:color="auto" w:fill="auto"/>
            <w:noWrap/>
            <w:vAlign w:val="center"/>
            <w:hideMark/>
          </w:tcPr>
          <w:p w14:paraId="4B6AAE45"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(3.184)</w:t>
            </w:r>
          </w:p>
        </w:tc>
        <w:tc>
          <w:tcPr>
            <w:tcW w:w="0" w:type="auto"/>
            <w:tcBorders>
              <w:top w:val="nil"/>
              <w:left w:val="nil"/>
              <w:bottom w:val="nil"/>
              <w:right w:val="nil"/>
            </w:tcBorders>
            <w:shd w:val="clear" w:color="auto" w:fill="auto"/>
            <w:noWrap/>
            <w:vAlign w:val="center"/>
            <w:hideMark/>
          </w:tcPr>
          <w:p w14:paraId="56AC6242"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(2.873)</w:t>
            </w:r>
          </w:p>
        </w:tc>
        <w:tc>
          <w:tcPr>
            <w:tcW w:w="0" w:type="auto"/>
            <w:tcBorders>
              <w:top w:val="nil"/>
              <w:left w:val="nil"/>
              <w:bottom w:val="nil"/>
              <w:right w:val="nil"/>
            </w:tcBorders>
            <w:shd w:val="clear" w:color="auto" w:fill="auto"/>
            <w:noWrap/>
            <w:vAlign w:val="center"/>
            <w:hideMark/>
          </w:tcPr>
          <w:p w14:paraId="2E426BF9" w14:textId="77777777" w:rsidR="000D5C1B" w:rsidRPr="002E2D91" w:rsidRDefault="000D5C1B" w:rsidP="00E04BE5">
            <w:pPr>
              <w:jc w:val="right"/>
              <w:rPr>
                <w:rFonts w:ascii="Verdana" w:hAnsi="Verdana"/>
                <w:color w:val="000000"/>
                <w:sz w:val="16"/>
                <w:szCs w:val="16"/>
              </w:rPr>
            </w:pPr>
          </w:p>
        </w:tc>
        <w:tc>
          <w:tcPr>
            <w:tcW w:w="0" w:type="auto"/>
            <w:tcBorders>
              <w:top w:val="nil"/>
              <w:left w:val="nil"/>
              <w:bottom w:val="nil"/>
              <w:right w:val="nil"/>
            </w:tcBorders>
            <w:shd w:val="clear" w:color="auto" w:fill="auto"/>
            <w:noWrap/>
            <w:vAlign w:val="center"/>
            <w:hideMark/>
          </w:tcPr>
          <w:p w14:paraId="4534FBCF"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(6.321)</w:t>
            </w:r>
          </w:p>
        </w:tc>
        <w:tc>
          <w:tcPr>
            <w:tcW w:w="0" w:type="auto"/>
            <w:tcBorders>
              <w:top w:val="nil"/>
              <w:left w:val="nil"/>
              <w:bottom w:val="nil"/>
              <w:right w:val="nil"/>
            </w:tcBorders>
            <w:shd w:val="clear" w:color="auto" w:fill="auto"/>
            <w:noWrap/>
            <w:vAlign w:val="center"/>
            <w:hideMark/>
          </w:tcPr>
          <w:p w14:paraId="1CAD1190" w14:textId="77777777" w:rsidR="000D5C1B" w:rsidRPr="002E2D91" w:rsidRDefault="000D5C1B" w:rsidP="00E04BE5">
            <w:pPr>
              <w:jc w:val="right"/>
              <w:rPr>
                <w:rFonts w:ascii="Verdana" w:hAnsi="Verdana"/>
                <w:color w:val="000000"/>
                <w:sz w:val="16"/>
                <w:szCs w:val="16"/>
              </w:rPr>
            </w:pPr>
            <w:r w:rsidRPr="002E2D91">
              <w:rPr>
                <w:rFonts w:ascii="Verdana" w:hAnsi="Verdana"/>
                <w:color w:val="000000"/>
                <w:sz w:val="16"/>
                <w:szCs w:val="16"/>
              </w:rPr>
              <w:t>(5.982)</w:t>
            </w:r>
          </w:p>
        </w:tc>
      </w:tr>
      <w:tr w:rsidR="000D5C1B" w:rsidRPr="002E2D91" w14:paraId="0B41394A" w14:textId="77777777" w:rsidTr="00E04BE5">
        <w:trPr>
          <w:trHeight w:val="170"/>
        </w:trPr>
        <w:tc>
          <w:tcPr>
            <w:tcW w:w="0" w:type="auto"/>
            <w:tcBorders>
              <w:top w:val="nil"/>
              <w:left w:val="nil"/>
              <w:bottom w:val="nil"/>
              <w:right w:val="nil"/>
            </w:tcBorders>
            <w:shd w:val="clear" w:color="auto" w:fill="auto"/>
            <w:vAlign w:val="center"/>
            <w:hideMark/>
          </w:tcPr>
          <w:p w14:paraId="07756597" w14:textId="77777777" w:rsidR="000D5C1B" w:rsidRPr="002E2D91" w:rsidRDefault="000D5C1B" w:rsidP="00E04BE5">
            <w:pPr>
              <w:rPr>
                <w:rFonts w:ascii="Verdana" w:hAnsi="Verdana"/>
                <w:color w:val="000000"/>
                <w:sz w:val="16"/>
                <w:szCs w:val="16"/>
              </w:rPr>
            </w:pPr>
          </w:p>
        </w:tc>
        <w:tc>
          <w:tcPr>
            <w:tcW w:w="0" w:type="auto"/>
            <w:tcBorders>
              <w:top w:val="nil"/>
              <w:left w:val="nil"/>
              <w:bottom w:val="nil"/>
              <w:right w:val="nil"/>
            </w:tcBorders>
            <w:shd w:val="clear" w:color="auto" w:fill="auto"/>
            <w:noWrap/>
            <w:vAlign w:val="center"/>
            <w:hideMark/>
          </w:tcPr>
          <w:p w14:paraId="3DC70B53"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180A5535"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5F7394DD"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7022CE7B" w14:textId="77777777" w:rsidR="000D5C1B" w:rsidRPr="002E2D9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0258299E" w14:textId="77777777" w:rsidR="000D5C1B" w:rsidRPr="002E2D91" w:rsidRDefault="000D5C1B" w:rsidP="00E04BE5">
            <w:pPr>
              <w:jc w:val="right"/>
              <w:rPr>
                <w:rFonts w:ascii="Verdana" w:hAnsi="Verdana"/>
                <w:sz w:val="16"/>
                <w:szCs w:val="16"/>
              </w:rPr>
            </w:pPr>
          </w:p>
        </w:tc>
      </w:tr>
      <w:tr w:rsidR="000D5C1B" w:rsidRPr="002E2D91" w14:paraId="56066403" w14:textId="77777777" w:rsidTr="00E04BE5">
        <w:trPr>
          <w:trHeight w:val="170"/>
        </w:trPr>
        <w:tc>
          <w:tcPr>
            <w:tcW w:w="0" w:type="auto"/>
            <w:tcBorders>
              <w:top w:val="single" w:sz="4" w:space="0" w:color="auto"/>
              <w:left w:val="nil"/>
              <w:bottom w:val="single" w:sz="4" w:space="0" w:color="auto"/>
              <w:right w:val="nil"/>
            </w:tcBorders>
            <w:shd w:val="clear" w:color="auto" w:fill="auto"/>
            <w:vAlign w:val="center"/>
            <w:hideMark/>
          </w:tcPr>
          <w:p w14:paraId="603F89C6" w14:textId="77777777" w:rsidR="000D5C1B" w:rsidRPr="002E2D91" w:rsidRDefault="000D5C1B" w:rsidP="00E04BE5">
            <w:pPr>
              <w:rPr>
                <w:rFonts w:ascii="Verdana" w:hAnsi="Verdana"/>
                <w:b/>
                <w:bCs/>
                <w:color w:val="000000"/>
                <w:sz w:val="16"/>
                <w:szCs w:val="16"/>
              </w:rPr>
            </w:pPr>
            <w:r w:rsidRPr="002E2D91">
              <w:rPr>
                <w:rFonts w:ascii="Verdana" w:hAnsi="Verdana"/>
                <w:b/>
                <w:bCs/>
                <w:color w:val="000000"/>
                <w:sz w:val="16"/>
                <w:szCs w:val="16"/>
              </w:rPr>
              <w:t>Resultado Do Exercício</w:t>
            </w:r>
          </w:p>
        </w:tc>
        <w:tc>
          <w:tcPr>
            <w:tcW w:w="0" w:type="auto"/>
            <w:tcBorders>
              <w:top w:val="single" w:sz="4" w:space="0" w:color="auto"/>
              <w:left w:val="nil"/>
              <w:bottom w:val="single" w:sz="4" w:space="0" w:color="auto"/>
              <w:right w:val="nil"/>
            </w:tcBorders>
            <w:shd w:val="clear" w:color="auto" w:fill="auto"/>
            <w:noWrap/>
            <w:vAlign w:val="center"/>
            <w:hideMark/>
          </w:tcPr>
          <w:p w14:paraId="0095631D"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130.346</w:t>
            </w:r>
          </w:p>
        </w:tc>
        <w:tc>
          <w:tcPr>
            <w:tcW w:w="0" w:type="auto"/>
            <w:tcBorders>
              <w:top w:val="single" w:sz="4" w:space="0" w:color="auto"/>
              <w:left w:val="nil"/>
              <w:bottom w:val="single" w:sz="4" w:space="0" w:color="auto"/>
              <w:right w:val="nil"/>
            </w:tcBorders>
            <w:shd w:val="clear" w:color="auto" w:fill="auto"/>
            <w:noWrap/>
            <w:vAlign w:val="center"/>
            <w:hideMark/>
          </w:tcPr>
          <w:p w14:paraId="7E081331"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100.377</w:t>
            </w:r>
          </w:p>
        </w:tc>
        <w:tc>
          <w:tcPr>
            <w:tcW w:w="0" w:type="auto"/>
            <w:tcBorders>
              <w:top w:val="nil"/>
              <w:left w:val="nil"/>
              <w:bottom w:val="nil"/>
              <w:right w:val="nil"/>
            </w:tcBorders>
            <w:shd w:val="clear" w:color="auto" w:fill="auto"/>
            <w:noWrap/>
            <w:vAlign w:val="center"/>
            <w:hideMark/>
          </w:tcPr>
          <w:p w14:paraId="16D53FD5" w14:textId="77777777" w:rsidR="000D5C1B" w:rsidRPr="002E2D91" w:rsidRDefault="000D5C1B" w:rsidP="00E04BE5">
            <w:pPr>
              <w:jc w:val="right"/>
              <w:rPr>
                <w:rFonts w:ascii="Verdana" w:hAnsi="Verdana"/>
                <w:b/>
                <w:bCs/>
                <w:color w:val="000000"/>
                <w:sz w:val="16"/>
                <w:szCs w:val="16"/>
              </w:rPr>
            </w:pPr>
          </w:p>
        </w:tc>
        <w:tc>
          <w:tcPr>
            <w:tcW w:w="0" w:type="auto"/>
            <w:tcBorders>
              <w:top w:val="single" w:sz="4" w:space="0" w:color="auto"/>
              <w:left w:val="nil"/>
              <w:bottom w:val="single" w:sz="4" w:space="0" w:color="auto"/>
              <w:right w:val="nil"/>
            </w:tcBorders>
            <w:shd w:val="clear" w:color="auto" w:fill="auto"/>
            <w:noWrap/>
            <w:vAlign w:val="center"/>
            <w:hideMark/>
          </w:tcPr>
          <w:p w14:paraId="0DFE8528"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130.346</w:t>
            </w:r>
          </w:p>
        </w:tc>
        <w:tc>
          <w:tcPr>
            <w:tcW w:w="0" w:type="auto"/>
            <w:tcBorders>
              <w:top w:val="single" w:sz="4" w:space="0" w:color="auto"/>
              <w:left w:val="nil"/>
              <w:bottom w:val="single" w:sz="4" w:space="0" w:color="auto"/>
              <w:right w:val="nil"/>
            </w:tcBorders>
            <w:shd w:val="clear" w:color="auto" w:fill="auto"/>
            <w:noWrap/>
            <w:vAlign w:val="center"/>
            <w:hideMark/>
          </w:tcPr>
          <w:p w14:paraId="7846FA89"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100.377</w:t>
            </w:r>
          </w:p>
        </w:tc>
      </w:tr>
      <w:tr w:rsidR="000D5C1B" w:rsidRPr="002E2D91" w14:paraId="5D925D68" w14:textId="77777777" w:rsidTr="00E04BE5">
        <w:trPr>
          <w:trHeight w:val="170"/>
        </w:trPr>
        <w:tc>
          <w:tcPr>
            <w:tcW w:w="0" w:type="auto"/>
            <w:tcBorders>
              <w:top w:val="nil"/>
              <w:left w:val="nil"/>
              <w:bottom w:val="nil"/>
              <w:right w:val="nil"/>
            </w:tcBorders>
            <w:shd w:val="clear" w:color="auto" w:fill="auto"/>
            <w:vAlign w:val="center"/>
            <w:hideMark/>
          </w:tcPr>
          <w:p w14:paraId="4E37A5E0" w14:textId="77777777" w:rsidR="000D5C1B" w:rsidRPr="002E2D91" w:rsidRDefault="000D5C1B" w:rsidP="00E04BE5">
            <w:pPr>
              <w:rPr>
                <w:rFonts w:ascii="Verdana" w:hAnsi="Verdana"/>
                <w:b/>
                <w:bCs/>
                <w:color w:val="000000"/>
                <w:sz w:val="16"/>
                <w:szCs w:val="16"/>
              </w:rPr>
            </w:pPr>
            <w:r w:rsidRPr="002E2D91">
              <w:rPr>
                <w:rFonts w:ascii="Verdana" w:hAnsi="Verdana"/>
                <w:b/>
                <w:bCs/>
                <w:color w:val="000000"/>
                <w:sz w:val="16"/>
                <w:szCs w:val="16"/>
              </w:rPr>
              <w:lastRenderedPageBreak/>
              <w:t xml:space="preserve">  Quantidade De Ações</w:t>
            </w:r>
          </w:p>
        </w:tc>
        <w:tc>
          <w:tcPr>
            <w:tcW w:w="0" w:type="auto"/>
            <w:tcBorders>
              <w:top w:val="nil"/>
              <w:left w:val="nil"/>
              <w:bottom w:val="nil"/>
              <w:right w:val="nil"/>
            </w:tcBorders>
            <w:shd w:val="clear" w:color="auto" w:fill="auto"/>
            <w:noWrap/>
            <w:vAlign w:val="center"/>
            <w:hideMark/>
          </w:tcPr>
          <w:p w14:paraId="47E35399"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3.941.551</w:t>
            </w:r>
          </w:p>
        </w:tc>
        <w:tc>
          <w:tcPr>
            <w:tcW w:w="0" w:type="auto"/>
            <w:tcBorders>
              <w:top w:val="nil"/>
              <w:left w:val="nil"/>
              <w:bottom w:val="nil"/>
              <w:right w:val="nil"/>
            </w:tcBorders>
            <w:shd w:val="clear" w:color="auto" w:fill="auto"/>
            <w:noWrap/>
            <w:vAlign w:val="center"/>
            <w:hideMark/>
          </w:tcPr>
          <w:p w14:paraId="770AEA86"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3.941.551</w:t>
            </w:r>
          </w:p>
        </w:tc>
        <w:tc>
          <w:tcPr>
            <w:tcW w:w="0" w:type="auto"/>
            <w:tcBorders>
              <w:top w:val="nil"/>
              <w:left w:val="nil"/>
              <w:bottom w:val="nil"/>
              <w:right w:val="nil"/>
            </w:tcBorders>
            <w:shd w:val="clear" w:color="auto" w:fill="auto"/>
            <w:noWrap/>
            <w:vAlign w:val="center"/>
            <w:hideMark/>
          </w:tcPr>
          <w:p w14:paraId="78D3FDA1" w14:textId="77777777" w:rsidR="000D5C1B" w:rsidRPr="002E2D91" w:rsidRDefault="000D5C1B" w:rsidP="00E04BE5">
            <w:pPr>
              <w:jc w:val="right"/>
              <w:rPr>
                <w:rFonts w:ascii="Verdana" w:hAnsi="Verdana"/>
                <w:b/>
                <w:bCs/>
                <w:color w:val="000000"/>
                <w:sz w:val="16"/>
                <w:szCs w:val="16"/>
              </w:rPr>
            </w:pPr>
          </w:p>
        </w:tc>
        <w:tc>
          <w:tcPr>
            <w:tcW w:w="0" w:type="auto"/>
            <w:tcBorders>
              <w:top w:val="nil"/>
              <w:left w:val="nil"/>
              <w:bottom w:val="nil"/>
              <w:right w:val="nil"/>
            </w:tcBorders>
            <w:shd w:val="clear" w:color="auto" w:fill="auto"/>
            <w:noWrap/>
            <w:vAlign w:val="center"/>
            <w:hideMark/>
          </w:tcPr>
          <w:p w14:paraId="77B5F981"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3.941.551</w:t>
            </w:r>
          </w:p>
        </w:tc>
        <w:tc>
          <w:tcPr>
            <w:tcW w:w="0" w:type="auto"/>
            <w:tcBorders>
              <w:top w:val="nil"/>
              <w:left w:val="nil"/>
              <w:bottom w:val="nil"/>
              <w:right w:val="nil"/>
            </w:tcBorders>
            <w:shd w:val="clear" w:color="auto" w:fill="auto"/>
            <w:noWrap/>
            <w:vAlign w:val="center"/>
            <w:hideMark/>
          </w:tcPr>
          <w:p w14:paraId="1B31B8FC"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3.941.551</w:t>
            </w:r>
          </w:p>
        </w:tc>
      </w:tr>
      <w:tr w:rsidR="000D5C1B" w:rsidRPr="002E2D91" w14:paraId="72153435" w14:textId="77777777" w:rsidTr="00E04BE5">
        <w:trPr>
          <w:trHeight w:val="170"/>
        </w:trPr>
        <w:tc>
          <w:tcPr>
            <w:tcW w:w="0" w:type="auto"/>
            <w:tcBorders>
              <w:top w:val="nil"/>
              <w:left w:val="nil"/>
              <w:bottom w:val="nil"/>
              <w:right w:val="nil"/>
            </w:tcBorders>
            <w:shd w:val="clear" w:color="auto" w:fill="auto"/>
            <w:vAlign w:val="center"/>
            <w:hideMark/>
          </w:tcPr>
          <w:p w14:paraId="53165205" w14:textId="77777777" w:rsidR="000D5C1B" w:rsidRPr="002E2D91" w:rsidRDefault="000D5C1B" w:rsidP="00E04BE5">
            <w:pPr>
              <w:rPr>
                <w:rFonts w:ascii="Verdana" w:hAnsi="Verdana"/>
                <w:b/>
                <w:bCs/>
                <w:color w:val="000000"/>
                <w:sz w:val="16"/>
                <w:szCs w:val="16"/>
              </w:rPr>
            </w:pPr>
            <w:r w:rsidRPr="002E2D91">
              <w:rPr>
                <w:rFonts w:ascii="Verdana" w:hAnsi="Verdana"/>
                <w:b/>
                <w:bCs/>
                <w:color w:val="000000"/>
                <w:sz w:val="16"/>
                <w:szCs w:val="16"/>
              </w:rPr>
              <w:t xml:space="preserve">  Lucro Líquido Por Ação</w:t>
            </w:r>
          </w:p>
        </w:tc>
        <w:tc>
          <w:tcPr>
            <w:tcW w:w="0" w:type="auto"/>
            <w:tcBorders>
              <w:top w:val="nil"/>
              <w:left w:val="nil"/>
              <w:bottom w:val="nil"/>
              <w:right w:val="nil"/>
            </w:tcBorders>
            <w:shd w:val="clear" w:color="auto" w:fill="auto"/>
            <w:noWrap/>
            <w:vAlign w:val="center"/>
            <w:hideMark/>
          </w:tcPr>
          <w:p w14:paraId="1A557198"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33,07</w:t>
            </w:r>
          </w:p>
        </w:tc>
        <w:tc>
          <w:tcPr>
            <w:tcW w:w="0" w:type="auto"/>
            <w:tcBorders>
              <w:top w:val="nil"/>
              <w:left w:val="nil"/>
              <w:bottom w:val="nil"/>
              <w:right w:val="nil"/>
            </w:tcBorders>
            <w:shd w:val="clear" w:color="auto" w:fill="auto"/>
            <w:noWrap/>
            <w:vAlign w:val="center"/>
            <w:hideMark/>
          </w:tcPr>
          <w:p w14:paraId="5AF39DA6"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25,47</w:t>
            </w:r>
          </w:p>
        </w:tc>
        <w:tc>
          <w:tcPr>
            <w:tcW w:w="0" w:type="auto"/>
            <w:tcBorders>
              <w:top w:val="nil"/>
              <w:left w:val="nil"/>
              <w:bottom w:val="nil"/>
              <w:right w:val="nil"/>
            </w:tcBorders>
            <w:shd w:val="clear" w:color="auto" w:fill="auto"/>
            <w:noWrap/>
            <w:vAlign w:val="center"/>
            <w:hideMark/>
          </w:tcPr>
          <w:p w14:paraId="4EF3C371" w14:textId="77777777" w:rsidR="000D5C1B" w:rsidRPr="002E2D91" w:rsidRDefault="000D5C1B" w:rsidP="00E04BE5">
            <w:pPr>
              <w:jc w:val="right"/>
              <w:rPr>
                <w:rFonts w:ascii="Verdana" w:hAnsi="Verdana"/>
                <w:b/>
                <w:bCs/>
                <w:color w:val="000000"/>
                <w:sz w:val="16"/>
                <w:szCs w:val="16"/>
              </w:rPr>
            </w:pPr>
          </w:p>
        </w:tc>
        <w:tc>
          <w:tcPr>
            <w:tcW w:w="0" w:type="auto"/>
            <w:tcBorders>
              <w:top w:val="nil"/>
              <w:left w:val="nil"/>
              <w:bottom w:val="nil"/>
              <w:right w:val="nil"/>
            </w:tcBorders>
            <w:shd w:val="clear" w:color="auto" w:fill="auto"/>
            <w:noWrap/>
            <w:vAlign w:val="center"/>
            <w:hideMark/>
          </w:tcPr>
          <w:p w14:paraId="789DB398"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33,07</w:t>
            </w:r>
          </w:p>
        </w:tc>
        <w:tc>
          <w:tcPr>
            <w:tcW w:w="0" w:type="auto"/>
            <w:tcBorders>
              <w:top w:val="nil"/>
              <w:left w:val="nil"/>
              <w:bottom w:val="nil"/>
              <w:right w:val="nil"/>
            </w:tcBorders>
            <w:shd w:val="clear" w:color="auto" w:fill="auto"/>
            <w:noWrap/>
            <w:vAlign w:val="center"/>
            <w:hideMark/>
          </w:tcPr>
          <w:p w14:paraId="54FFBD7C" w14:textId="77777777" w:rsidR="000D5C1B" w:rsidRPr="002E2D91" w:rsidRDefault="000D5C1B" w:rsidP="00E04BE5">
            <w:pPr>
              <w:jc w:val="right"/>
              <w:rPr>
                <w:rFonts w:ascii="Verdana" w:hAnsi="Verdana"/>
                <w:b/>
                <w:bCs/>
                <w:color w:val="000000"/>
                <w:sz w:val="16"/>
                <w:szCs w:val="16"/>
              </w:rPr>
            </w:pPr>
            <w:r w:rsidRPr="002E2D91">
              <w:rPr>
                <w:rFonts w:ascii="Verdana" w:hAnsi="Verdana"/>
                <w:b/>
                <w:bCs/>
                <w:color w:val="000000"/>
                <w:sz w:val="16"/>
                <w:szCs w:val="16"/>
              </w:rPr>
              <w:t>25,47</w:t>
            </w:r>
          </w:p>
        </w:tc>
      </w:tr>
      <w:tr w:rsidR="000D5C1B" w:rsidRPr="002E2D91" w14:paraId="7CDD87CC" w14:textId="77777777" w:rsidTr="00E04BE5">
        <w:trPr>
          <w:trHeight w:val="170"/>
        </w:trPr>
        <w:tc>
          <w:tcPr>
            <w:tcW w:w="0" w:type="auto"/>
            <w:gridSpan w:val="2"/>
            <w:tcBorders>
              <w:top w:val="nil"/>
              <w:left w:val="nil"/>
              <w:bottom w:val="nil"/>
              <w:right w:val="nil"/>
            </w:tcBorders>
            <w:shd w:val="clear" w:color="auto" w:fill="auto"/>
            <w:noWrap/>
            <w:vAlign w:val="center"/>
            <w:hideMark/>
          </w:tcPr>
          <w:p w14:paraId="3280C041" w14:textId="77777777" w:rsidR="000D5C1B" w:rsidRPr="002E2D91" w:rsidRDefault="000D5C1B" w:rsidP="00E04BE5">
            <w:pPr>
              <w:rPr>
                <w:rFonts w:ascii="Verdana" w:hAnsi="Verdana"/>
                <w:color w:val="000000"/>
                <w:sz w:val="16"/>
                <w:szCs w:val="16"/>
              </w:rPr>
            </w:pPr>
            <w:r w:rsidRPr="002E2D91">
              <w:rPr>
                <w:rFonts w:ascii="Verdana" w:hAnsi="Verdana"/>
                <w:color w:val="000000"/>
                <w:sz w:val="16"/>
                <w:szCs w:val="16"/>
              </w:rPr>
              <w:t>As notas explicativas são parte integrante das demonstrações contábeis</w:t>
            </w:r>
          </w:p>
        </w:tc>
        <w:tc>
          <w:tcPr>
            <w:tcW w:w="0" w:type="auto"/>
            <w:tcBorders>
              <w:top w:val="nil"/>
              <w:left w:val="nil"/>
              <w:bottom w:val="nil"/>
              <w:right w:val="nil"/>
            </w:tcBorders>
            <w:shd w:val="clear" w:color="auto" w:fill="auto"/>
            <w:noWrap/>
            <w:vAlign w:val="center"/>
            <w:hideMark/>
          </w:tcPr>
          <w:p w14:paraId="105C3FC7" w14:textId="77777777" w:rsidR="000D5C1B" w:rsidRPr="002E2D91" w:rsidRDefault="000D5C1B" w:rsidP="00E04BE5">
            <w:pPr>
              <w:rPr>
                <w:rFonts w:ascii="Verdana" w:hAnsi="Verdana"/>
                <w:color w:val="000000"/>
                <w:sz w:val="16"/>
                <w:szCs w:val="16"/>
              </w:rPr>
            </w:pPr>
          </w:p>
        </w:tc>
        <w:tc>
          <w:tcPr>
            <w:tcW w:w="0" w:type="auto"/>
            <w:tcBorders>
              <w:top w:val="nil"/>
              <w:left w:val="nil"/>
              <w:bottom w:val="nil"/>
              <w:right w:val="nil"/>
            </w:tcBorders>
            <w:shd w:val="clear" w:color="auto" w:fill="auto"/>
            <w:noWrap/>
            <w:vAlign w:val="center"/>
            <w:hideMark/>
          </w:tcPr>
          <w:p w14:paraId="3E0777AE" w14:textId="77777777" w:rsidR="000D5C1B" w:rsidRPr="002E2D9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3F872581" w14:textId="77777777" w:rsidR="000D5C1B" w:rsidRPr="002E2D9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3EB690CB" w14:textId="77777777" w:rsidR="000D5C1B" w:rsidRPr="002E2D91" w:rsidRDefault="000D5C1B" w:rsidP="00E04BE5">
            <w:pPr>
              <w:rPr>
                <w:rFonts w:ascii="Verdana" w:hAnsi="Verdana"/>
                <w:sz w:val="16"/>
                <w:szCs w:val="16"/>
              </w:rPr>
            </w:pPr>
          </w:p>
        </w:tc>
      </w:tr>
    </w:tbl>
    <w:p w14:paraId="59AF84F5" w14:textId="77777777" w:rsidR="000D5C1B" w:rsidRDefault="000D5C1B" w:rsidP="000D5C1B">
      <w:pPr>
        <w:tabs>
          <w:tab w:val="left" w:pos="1260"/>
        </w:tabs>
        <w:rPr>
          <w:rFonts w:ascii="Verdana" w:hAnsi="Verdana"/>
          <w:b/>
          <w:color w:val="FF0000"/>
          <w:shd w:val="clear" w:color="auto" w:fill="000000"/>
        </w:rPr>
      </w:pPr>
    </w:p>
    <w:p w14:paraId="3D8CA1EA" w14:textId="77777777" w:rsidR="000D5C1B" w:rsidRDefault="000D5C1B" w:rsidP="000D5C1B">
      <w:pPr>
        <w:rPr>
          <w:rFonts w:ascii="Verdana" w:hAnsi="Verdana"/>
          <w:b/>
          <w:color w:val="FF0000"/>
          <w:shd w:val="clear" w:color="auto" w:fill="000000"/>
        </w:rPr>
      </w:pPr>
      <w:r>
        <w:rPr>
          <w:rFonts w:ascii="Verdana" w:hAnsi="Verdana"/>
          <w:b/>
          <w:color w:val="FF0000"/>
          <w:shd w:val="clear" w:color="auto" w:fill="000000"/>
        </w:rPr>
        <w:br w:type="page"/>
      </w:r>
    </w:p>
    <w:p w14:paraId="572C71F6" w14:textId="77777777" w:rsidR="000D5C1B" w:rsidRDefault="000D5C1B" w:rsidP="000D5C1B">
      <w:pPr>
        <w:tabs>
          <w:tab w:val="left" w:pos="1260"/>
        </w:tabs>
        <w:rPr>
          <w:rFonts w:ascii="Verdana" w:hAnsi="Verdana"/>
          <w:b/>
          <w:color w:val="FF0000"/>
          <w:shd w:val="clear" w:color="auto" w:fill="000000"/>
        </w:rPr>
      </w:pPr>
    </w:p>
    <w:tbl>
      <w:tblPr>
        <w:tblW w:w="5000" w:type="pct"/>
        <w:tblCellMar>
          <w:left w:w="70" w:type="dxa"/>
          <w:right w:w="70" w:type="dxa"/>
        </w:tblCellMar>
        <w:tblLook w:val="04A0" w:firstRow="1" w:lastRow="0" w:firstColumn="1" w:lastColumn="0" w:noHBand="0" w:noVBand="1"/>
      </w:tblPr>
      <w:tblGrid>
        <w:gridCol w:w="3966"/>
        <w:gridCol w:w="1312"/>
        <w:gridCol w:w="1523"/>
        <w:gridCol w:w="1313"/>
        <w:gridCol w:w="1523"/>
      </w:tblGrid>
      <w:tr w:rsidR="000D5C1B" w:rsidRPr="00E05325" w14:paraId="797E3B2D" w14:textId="77777777" w:rsidTr="00E04BE5">
        <w:trPr>
          <w:trHeight w:val="170"/>
        </w:trPr>
        <w:tc>
          <w:tcPr>
            <w:tcW w:w="2058" w:type="pct"/>
            <w:tcBorders>
              <w:top w:val="nil"/>
              <w:left w:val="nil"/>
              <w:bottom w:val="nil"/>
              <w:right w:val="nil"/>
            </w:tcBorders>
            <w:shd w:val="clear" w:color="auto" w:fill="auto"/>
            <w:vAlign w:val="center"/>
            <w:hideMark/>
          </w:tcPr>
          <w:p w14:paraId="5F1CD00B" w14:textId="77777777" w:rsidR="000D5C1B" w:rsidRPr="00E05325" w:rsidRDefault="000D5C1B" w:rsidP="00E04BE5">
            <w:pPr>
              <w:rPr>
                <w:rFonts w:ascii="Verdana" w:hAnsi="Verdana" w:cs="Calibri"/>
                <w:b/>
                <w:bCs/>
                <w:color w:val="000000"/>
                <w:sz w:val="16"/>
                <w:szCs w:val="16"/>
              </w:rPr>
            </w:pPr>
            <w:r w:rsidRPr="00E05325">
              <w:rPr>
                <w:rFonts w:ascii="Verdana" w:hAnsi="Verdana" w:cs="Calibri"/>
                <w:b/>
                <w:bCs/>
                <w:color w:val="000000"/>
                <w:sz w:val="16"/>
                <w:szCs w:val="16"/>
              </w:rPr>
              <w:t>CARTÃO BRB S.A.</w:t>
            </w:r>
          </w:p>
        </w:tc>
        <w:tc>
          <w:tcPr>
            <w:tcW w:w="681" w:type="pct"/>
            <w:tcBorders>
              <w:top w:val="nil"/>
              <w:left w:val="nil"/>
              <w:bottom w:val="nil"/>
              <w:right w:val="nil"/>
            </w:tcBorders>
            <w:shd w:val="clear" w:color="auto" w:fill="auto"/>
            <w:noWrap/>
            <w:vAlign w:val="bottom"/>
            <w:hideMark/>
          </w:tcPr>
          <w:p w14:paraId="6F66227D" w14:textId="77777777" w:rsidR="000D5C1B" w:rsidRPr="00E05325" w:rsidRDefault="000D5C1B" w:rsidP="00E04BE5">
            <w:pPr>
              <w:rPr>
                <w:rFonts w:ascii="Verdana" w:hAnsi="Verdana" w:cs="Calibri"/>
                <w:b/>
                <w:bCs/>
                <w:color w:val="000000"/>
                <w:sz w:val="16"/>
                <w:szCs w:val="16"/>
              </w:rPr>
            </w:pPr>
          </w:p>
        </w:tc>
        <w:tc>
          <w:tcPr>
            <w:tcW w:w="790" w:type="pct"/>
            <w:tcBorders>
              <w:top w:val="nil"/>
              <w:left w:val="nil"/>
              <w:bottom w:val="nil"/>
              <w:right w:val="nil"/>
            </w:tcBorders>
            <w:shd w:val="clear" w:color="auto" w:fill="auto"/>
            <w:noWrap/>
            <w:vAlign w:val="bottom"/>
            <w:hideMark/>
          </w:tcPr>
          <w:p w14:paraId="3C461636" w14:textId="77777777" w:rsidR="000D5C1B" w:rsidRPr="00E05325" w:rsidRDefault="000D5C1B" w:rsidP="00E04BE5">
            <w:pPr>
              <w:rPr>
                <w:rFonts w:ascii="Verdana" w:hAnsi="Verdana"/>
                <w:sz w:val="16"/>
                <w:szCs w:val="16"/>
              </w:rPr>
            </w:pPr>
          </w:p>
        </w:tc>
        <w:tc>
          <w:tcPr>
            <w:tcW w:w="681" w:type="pct"/>
            <w:tcBorders>
              <w:top w:val="nil"/>
              <w:left w:val="nil"/>
              <w:bottom w:val="nil"/>
              <w:right w:val="nil"/>
            </w:tcBorders>
            <w:shd w:val="clear" w:color="auto" w:fill="auto"/>
            <w:noWrap/>
            <w:vAlign w:val="bottom"/>
            <w:hideMark/>
          </w:tcPr>
          <w:p w14:paraId="67CEF8BF" w14:textId="77777777" w:rsidR="000D5C1B" w:rsidRPr="00E05325" w:rsidRDefault="000D5C1B" w:rsidP="00E04BE5">
            <w:pPr>
              <w:rPr>
                <w:rFonts w:ascii="Verdana" w:hAnsi="Verdana"/>
                <w:sz w:val="16"/>
                <w:szCs w:val="16"/>
              </w:rPr>
            </w:pPr>
          </w:p>
        </w:tc>
        <w:tc>
          <w:tcPr>
            <w:tcW w:w="790" w:type="pct"/>
            <w:tcBorders>
              <w:top w:val="nil"/>
              <w:left w:val="nil"/>
              <w:bottom w:val="nil"/>
              <w:right w:val="nil"/>
            </w:tcBorders>
            <w:shd w:val="clear" w:color="auto" w:fill="auto"/>
            <w:noWrap/>
            <w:vAlign w:val="bottom"/>
            <w:hideMark/>
          </w:tcPr>
          <w:p w14:paraId="0A299D25" w14:textId="77777777" w:rsidR="000D5C1B" w:rsidRPr="00E05325" w:rsidRDefault="000D5C1B" w:rsidP="00E04BE5">
            <w:pPr>
              <w:rPr>
                <w:rFonts w:ascii="Verdana" w:hAnsi="Verdana"/>
                <w:sz w:val="16"/>
                <w:szCs w:val="16"/>
              </w:rPr>
            </w:pPr>
          </w:p>
        </w:tc>
      </w:tr>
      <w:tr w:rsidR="000D5C1B" w:rsidRPr="00E05325" w14:paraId="7A7BFDE6" w14:textId="77777777" w:rsidTr="00E04BE5">
        <w:trPr>
          <w:trHeight w:val="170"/>
        </w:trPr>
        <w:tc>
          <w:tcPr>
            <w:tcW w:w="2058" w:type="pct"/>
            <w:tcBorders>
              <w:top w:val="nil"/>
              <w:left w:val="nil"/>
              <w:bottom w:val="nil"/>
              <w:right w:val="nil"/>
            </w:tcBorders>
            <w:shd w:val="clear" w:color="auto" w:fill="auto"/>
            <w:vAlign w:val="center"/>
            <w:hideMark/>
          </w:tcPr>
          <w:p w14:paraId="7AB12A06" w14:textId="77777777" w:rsidR="000D5C1B" w:rsidRPr="00E05325" w:rsidRDefault="000D5C1B" w:rsidP="00E04BE5">
            <w:pPr>
              <w:rPr>
                <w:rFonts w:ascii="Verdana" w:hAnsi="Verdana" w:cs="Calibri"/>
                <w:b/>
                <w:bCs/>
                <w:color w:val="000000"/>
                <w:sz w:val="16"/>
                <w:szCs w:val="16"/>
              </w:rPr>
            </w:pPr>
            <w:r w:rsidRPr="00E05325">
              <w:rPr>
                <w:rFonts w:ascii="Verdana" w:hAnsi="Verdana" w:cs="Calibri"/>
                <w:b/>
                <w:bCs/>
                <w:color w:val="000000"/>
                <w:sz w:val="16"/>
                <w:szCs w:val="16"/>
              </w:rPr>
              <w:t>Demonstração do Resultado Abrangente</w:t>
            </w:r>
          </w:p>
        </w:tc>
        <w:tc>
          <w:tcPr>
            <w:tcW w:w="681" w:type="pct"/>
            <w:tcBorders>
              <w:top w:val="nil"/>
              <w:left w:val="nil"/>
              <w:bottom w:val="nil"/>
              <w:right w:val="nil"/>
            </w:tcBorders>
            <w:shd w:val="clear" w:color="auto" w:fill="auto"/>
            <w:noWrap/>
            <w:vAlign w:val="bottom"/>
            <w:hideMark/>
          </w:tcPr>
          <w:p w14:paraId="79A631F8" w14:textId="77777777" w:rsidR="000D5C1B" w:rsidRPr="00E05325" w:rsidRDefault="000D5C1B" w:rsidP="00E04BE5">
            <w:pPr>
              <w:rPr>
                <w:rFonts w:ascii="Verdana" w:hAnsi="Verdana" w:cs="Calibri"/>
                <w:b/>
                <w:bCs/>
                <w:color w:val="000000"/>
                <w:sz w:val="16"/>
                <w:szCs w:val="16"/>
              </w:rPr>
            </w:pPr>
          </w:p>
        </w:tc>
        <w:tc>
          <w:tcPr>
            <w:tcW w:w="790" w:type="pct"/>
            <w:tcBorders>
              <w:top w:val="nil"/>
              <w:left w:val="nil"/>
              <w:bottom w:val="nil"/>
              <w:right w:val="nil"/>
            </w:tcBorders>
            <w:shd w:val="clear" w:color="auto" w:fill="auto"/>
            <w:noWrap/>
            <w:vAlign w:val="bottom"/>
            <w:hideMark/>
          </w:tcPr>
          <w:p w14:paraId="77D7F8CB" w14:textId="77777777" w:rsidR="000D5C1B" w:rsidRPr="00E05325" w:rsidRDefault="000D5C1B" w:rsidP="00E04BE5">
            <w:pPr>
              <w:rPr>
                <w:rFonts w:ascii="Verdana" w:hAnsi="Verdana"/>
                <w:sz w:val="16"/>
                <w:szCs w:val="16"/>
              </w:rPr>
            </w:pPr>
          </w:p>
        </w:tc>
        <w:tc>
          <w:tcPr>
            <w:tcW w:w="681" w:type="pct"/>
            <w:tcBorders>
              <w:top w:val="nil"/>
              <w:left w:val="nil"/>
              <w:bottom w:val="nil"/>
              <w:right w:val="nil"/>
            </w:tcBorders>
            <w:shd w:val="clear" w:color="auto" w:fill="auto"/>
            <w:noWrap/>
            <w:vAlign w:val="bottom"/>
            <w:hideMark/>
          </w:tcPr>
          <w:p w14:paraId="33706DC5" w14:textId="77777777" w:rsidR="000D5C1B" w:rsidRPr="00E05325" w:rsidRDefault="000D5C1B" w:rsidP="00E04BE5">
            <w:pPr>
              <w:rPr>
                <w:rFonts w:ascii="Verdana" w:hAnsi="Verdana"/>
                <w:sz w:val="16"/>
                <w:szCs w:val="16"/>
              </w:rPr>
            </w:pPr>
          </w:p>
        </w:tc>
        <w:tc>
          <w:tcPr>
            <w:tcW w:w="790" w:type="pct"/>
            <w:tcBorders>
              <w:top w:val="nil"/>
              <w:left w:val="nil"/>
              <w:bottom w:val="nil"/>
              <w:right w:val="nil"/>
            </w:tcBorders>
            <w:shd w:val="clear" w:color="auto" w:fill="auto"/>
            <w:noWrap/>
            <w:vAlign w:val="bottom"/>
            <w:hideMark/>
          </w:tcPr>
          <w:p w14:paraId="7B2FF94D" w14:textId="77777777" w:rsidR="000D5C1B" w:rsidRPr="00E05325" w:rsidRDefault="000D5C1B" w:rsidP="00E04BE5">
            <w:pPr>
              <w:rPr>
                <w:rFonts w:ascii="Verdana" w:hAnsi="Verdana"/>
                <w:sz w:val="16"/>
                <w:szCs w:val="16"/>
              </w:rPr>
            </w:pPr>
          </w:p>
        </w:tc>
      </w:tr>
      <w:tr w:rsidR="000D5C1B" w:rsidRPr="00E05325" w14:paraId="67688485" w14:textId="77777777" w:rsidTr="00E04BE5">
        <w:trPr>
          <w:trHeight w:val="170"/>
        </w:trPr>
        <w:tc>
          <w:tcPr>
            <w:tcW w:w="2058" w:type="pct"/>
            <w:tcBorders>
              <w:top w:val="nil"/>
              <w:left w:val="nil"/>
              <w:bottom w:val="nil"/>
              <w:right w:val="nil"/>
            </w:tcBorders>
            <w:shd w:val="clear" w:color="auto" w:fill="auto"/>
            <w:vAlign w:val="center"/>
            <w:hideMark/>
          </w:tcPr>
          <w:p w14:paraId="01C8555F" w14:textId="77777777" w:rsidR="000D5C1B" w:rsidRPr="00E05325" w:rsidRDefault="000D5C1B" w:rsidP="00E04BE5">
            <w:pPr>
              <w:rPr>
                <w:rFonts w:ascii="Verdana" w:hAnsi="Verdana" w:cs="Calibri"/>
                <w:b/>
                <w:bCs/>
                <w:color w:val="000000"/>
                <w:sz w:val="16"/>
                <w:szCs w:val="16"/>
              </w:rPr>
            </w:pPr>
            <w:r w:rsidRPr="00E05325">
              <w:rPr>
                <w:rFonts w:ascii="Verdana" w:hAnsi="Verdana" w:cs="Calibri"/>
                <w:b/>
                <w:bCs/>
                <w:color w:val="000000"/>
                <w:sz w:val="16"/>
                <w:szCs w:val="16"/>
              </w:rPr>
              <w:t>Em 31.12.2020 e 31.12.2019</w:t>
            </w:r>
          </w:p>
        </w:tc>
        <w:tc>
          <w:tcPr>
            <w:tcW w:w="681" w:type="pct"/>
            <w:tcBorders>
              <w:top w:val="nil"/>
              <w:left w:val="nil"/>
              <w:bottom w:val="nil"/>
              <w:right w:val="nil"/>
            </w:tcBorders>
            <w:shd w:val="clear" w:color="auto" w:fill="auto"/>
            <w:noWrap/>
            <w:vAlign w:val="bottom"/>
            <w:hideMark/>
          </w:tcPr>
          <w:p w14:paraId="7D7FD7E1" w14:textId="77777777" w:rsidR="000D5C1B" w:rsidRPr="00E05325" w:rsidRDefault="000D5C1B" w:rsidP="00E04BE5">
            <w:pPr>
              <w:rPr>
                <w:rFonts w:ascii="Verdana" w:hAnsi="Verdana" w:cs="Calibri"/>
                <w:b/>
                <w:bCs/>
                <w:color w:val="000000"/>
                <w:sz w:val="16"/>
                <w:szCs w:val="16"/>
              </w:rPr>
            </w:pPr>
          </w:p>
        </w:tc>
        <w:tc>
          <w:tcPr>
            <w:tcW w:w="790" w:type="pct"/>
            <w:tcBorders>
              <w:top w:val="nil"/>
              <w:left w:val="nil"/>
              <w:bottom w:val="nil"/>
              <w:right w:val="nil"/>
            </w:tcBorders>
            <w:shd w:val="clear" w:color="auto" w:fill="auto"/>
            <w:noWrap/>
            <w:vAlign w:val="bottom"/>
            <w:hideMark/>
          </w:tcPr>
          <w:p w14:paraId="2C89BFB0" w14:textId="77777777" w:rsidR="000D5C1B" w:rsidRPr="00E05325" w:rsidRDefault="000D5C1B" w:rsidP="00E04BE5">
            <w:pPr>
              <w:rPr>
                <w:rFonts w:ascii="Verdana" w:hAnsi="Verdana"/>
                <w:sz w:val="16"/>
                <w:szCs w:val="16"/>
              </w:rPr>
            </w:pPr>
          </w:p>
        </w:tc>
        <w:tc>
          <w:tcPr>
            <w:tcW w:w="681" w:type="pct"/>
            <w:tcBorders>
              <w:top w:val="nil"/>
              <w:left w:val="nil"/>
              <w:bottom w:val="nil"/>
              <w:right w:val="nil"/>
            </w:tcBorders>
            <w:shd w:val="clear" w:color="auto" w:fill="auto"/>
            <w:noWrap/>
            <w:vAlign w:val="bottom"/>
            <w:hideMark/>
          </w:tcPr>
          <w:p w14:paraId="3B8B918A" w14:textId="77777777" w:rsidR="000D5C1B" w:rsidRPr="00E05325" w:rsidRDefault="000D5C1B" w:rsidP="00E04BE5">
            <w:pPr>
              <w:rPr>
                <w:rFonts w:ascii="Verdana" w:hAnsi="Verdana"/>
                <w:sz w:val="16"/>
                <w:szCs w:val="16"/>
              </w:rPr>
            </w:pPr>
          </w:p>
        </w:tc>
        <w:tc>
          <w:tcPr>
            <w:tcW w:w="790" w:type="pct"/>
            <w:tcBorders>
              <w:top w:val="nil"/>
              <w:left w:val="nil"/>
              <w:bottom w:val="nil"/>
              <w:right w:val="nil"/>
            </w:tcBorders>
            <w:shd w:val="clear" w:color="auto" w:fill="auto"/>
            <w:noWrap/>
            <w:vAlign w:val="bottom"/>
            <w:hideMark/>
          </w:tcPr>
          <w:p w14:paraId="745B235C" w14:textId="77777777" w:rsidR="000D5C1B" w:rsidRPr="00E05325" w:rsidRDefault="000D5C1B" w:rsidP="00E04BE5">
            <w:pPr>
              <w:rPr>
                <w:rFonts w:ascii="Verdana" w:hAnsi="Verdana"/>
                <w:sz w:val="16"/>
                <w:szCs w:val="16"/>
              </w:rPr>
            </w:pPr>
          </w:p>
        </w:tc>
      </w:tr>
      <w:tr w:rsidR="000D5C1B" w:rsidRPr="00E05325" w14:paraId="4946E2CF" w14:textId="77777777" w:rsidTr="00E04BE5">
        <w:trPr>
          <w:trHeight w:val="170"/>
        </w:trPr>
        <w:tc>
          <w:tcPr>
            <w:tcW w:w="2058" w:type="pct"/>
            <w:tcBorders>
              <w:top w:val="nil"/>
              <w:left w:val="nil"/>
              <w:bottom w:val="nil"/>
              <w:right w:val="nil"/>
            </w:tcBorders>
            <w:shd w:val="clear" w:color="auto" w:fill="auto"/>
            <w:noWrap/>
            <w:vAlign w:val="bottom"/>
            <w:hideMark/>
          </w:tcPr>
          <w:p w14:paraId="2FB0C526" w14:textId="77777777" w:rsidR="000D5C1B" w:rsidRPr="00E05325" w:rsidRDefault="000D5C1B" w:rsidP="00E04BE5">
            <w:pPr>
              <w:rPr>
                <w:rFonts w:ascii="Verdana" w:hAnsi="Verdana" w:cs="Calibri"/>
                <w:b/>
                <w:bCs/>
                <w:color w:val="000000"/>
                <w:sz w:val="16"/>
                <w:szCs w:val="16"/>
              </w:rPr>
            </w:pPr>
            <w:r w:rsidRPr="00E05325">
              <w:rPr>
                <w:rFonts w:ascii="Verdana" w:hAnsi="Verdana" w:cs="Calibri"/>
                <w:b/>
                <w:bCs/>
                <w:color w:val="000000"/>
                <w:sz w:val="16"/>
                <w:szCs w:val="16"/>
              </w:rPr>
              <w:t>(em milhares de Reais)</w:t>
            </w:r>
          </w:p>
        </w:tc>
        <w:tc>
          <w:tcPr>
            <w:tcW w:w="681" w:type="pct"/>
            <w:tcBorders>
              <w:top w:val="nil"/>
              <w:left w:val="nil"/>
              <w:bottom w:val="nil"/>
              <w:right w:val="nil"/>
            </w:tcBorders>
            <w:shd w:val="clear" w:color="auto" w:fill="auto"/>
            <w:noWrap/>
            <w:vAlign w:val="bottom"/>
            <w:hideMark/>
          </w:tcPr>
          <w:p w14:paraId="2B880CB0" w14:textId="77777777" w:rsidR="000D5C1B" w:rsidRPr="00E05325" w:rsidRDefault="000D5C1B" w:rsidP="00E04BE5">
            <w:pPr>
              <w:rPr>
                <w:rFonts w:ascii="Verdana" w:hAnsi="Verdana" w:cs="Calibri"/>
                <w:b/>
                <w:bCs/>
                <w:color w:val="000000"/>
                <w:sz w:val="16"/>
                <w:szCs w:val="16"/>
              </w:rPr>
            </w:pPr>
          </w:p>
        </w:tc>
        <w:tc>
          <w:tcPr>
            <w:tcW w:w="790" w:type="pct"/>
            <w:tcBorders>
              <w:top w:val="nil"/>
              <w:left w:val="nil"/>
              <w:bottom w:val="nil"/>
              <w:right w:val="nil"/>
            </w:tcBorders>
            <w:shd w:val="clear" w:color="auto" w:fill="auto"/>
            <w:noWrap/>
            <w:vAlign w:val="bottom"/>
            <w:hideMark/>
          </w:tcPr>
          <w:p w14:paraId="1D5B7329" w14:textId="77777777" w:rsidR="000D5C1B" w:rsidRPr="00E05325" w:rsidRDefault="000D5C1B" w:rsidP="00E04BE5">
            <w:pPr>
              <w:rPr>
                <w:rFonts w:ascii="Verdana" w:hAnsi="Verdana"/>
                <w:sz w:val="16"/>
                <w:szCs w:val="16"/>
              </w:rPr>
            </w:pPr>
          </w:p>
        </w:tc>
        <w:tc>
          <w:tcPr>
            <w:tcW w:w="681" w:type="pct"/>
            <w:tcBorders>
              <w:top w:val="nil"/>
              <w:left w:val="nil"/>
              <w:bottom w:val="nil"/>
              <w:right w:val="nil"/>
            </w:tcBorders>
            <w:shd w:val="clear" w:color="auto" w:fill="auto"/>
            <w:noWrap/>
            <w:vAlign w:val="bottom"/>
            <w:hideMark/>
          </w:tcPr>
          <w:p w14:paraId="585DC0B6" w14:textId="77777777" w:rsidR="000D5C1B" w:rsidRPr="00E05325" w:rsidRDefault="000D5C1B" w:rsidP="00E04BE5">
            <w:pPr>
              <w:rPr>
                <w:rFonts w:ascii="Verdana" w:hAnsi="Verdana"/>
                <w:sz w:val="16"/>
                <w:szCs w:val="16"/>
              </w:rPr>
            </w:pPr>
          </w:p>
        </w:tc>
        <w:tc>
          <w:tcPr>
            <w:tcW w:w="790" w:type="pct"/>
            <w:tcBorders>
              <w:top w:val="nil"/>
              <w:left w:val="nil"/>
              <w:bottom w:val="nil"/>
              <w:right w:val="nil"/>
            </w:tcBorders>
            <w:shd w:val="clear" w:color="auto" w:fill="auto"/>
            <w:noWrap/>
            <w:vAlign w:val="bottom"/>
            <w:hideMark/>
          </w:tcPr>
          <w:p w14:paraId="1FB6F7A3" w14:textId="77777777" w:rsidR="000D5C1B" w:rsidRPr="00E05325" w:rsidRDefault="000D5C1B" w:rsidP="00E04BE5">
            <w:pPr>
              <w:rPr>
                <w:rFonts w:ascii="Verdana" w:hAnsi="Verdana"/>
                <w:sz w:val="16"/>
                <w:szCs w:val="16"/>
              </w:rPr>
            </w:pPr>
          </w:p>
        </w:tc>
      </w:tr>
      <w:tr w:rsidR="000D5C1B" w:rsidRPr="00E05325" w14:paraId="51E1CD55" w14:textId="77777777" w:rsidTr="00E04BE5">
        <w:trPr>
          <w:trHeight w:val="170"/>
        </w:trPr>
        <w:tc>
          <w:tcPr>
            <w:tcW w:w="2058" w:type="pct"/>
            <w:tcBorders>
              <w:top w:val="nil"/>
              <w:left w:val="nil"/>
              <w:bottom w:val="nil"/>
              <w:right w:val="nil"/>
            </w:tcBorders>
            <w:shd w:val="clear" w:color="auto" w:fill="auto"/>
            <w:noWrap/>
            <w:vAlign w:val="bottom"/>
            <w:hideMark/>
          </w:tcPr>
          <w:p w14:paraId="3F77FAB0" w14:textId="77777777" w:rsidR="000D5C1B" w:rsidRPr="00E05325" w:rsidRDefault="000D5C1B" w:rsidP="00E04BE5">
            <w:pPr>
              <w:rPr>
                <w:rFonts w:ascii="Verdana" w:hAnsi="Verdana"/>
                <w:sz w:val="16"/>
                <w:szCs w:val="16"/>
              </w:rPr>
            </w:pPr>
          </w:p>
        </w:tc>
        <w:tc>
          <w:tcPr>
            <w:tcW w:w="1471" w:type="pct"/>
            <w:gridSpan w:val="2"/>
            <w:tcBorders>
              <w:top w:val="nil"/>
              <w:left w:val="nil"/>
              <w:bottom w:val="nil"/>
              <w:right w:val="nil"/>
            </w:tcBorders>
            <w:shd w:val="clear" w:color="auto" w:fill="auto"/>
            <w:noWrap/>
            <w:vAlign w:val="bottom"/>
            <w:hideMark/>
          </w:tcPr>
          <w:p w14:paraId="78D90375" w14:textId="77777777" w:rsidR="000D5C1B" w:rsidRPr="00E05325" w:rsidRDefault="000D5C1B" w:rsidP="00E04BE5">
            <w:pPr>
              <w:jc w:val="center"/>
              <w:rPr>
                <w:rFonts w:ascii="Verdana" w:hAnsi="Verdana" w:cs="Calibri"/>
                <w:b/>
                <w:bCs/>
                <w:color w:val="000000"/>
                <w:sz w:val="16"/>
                <w:szCs w:val="16"/>
              </w:rPr>
            </w:pPr>
            <w:r w:rsidRPr="00E05325">
              <w:rPr>
                <w:rFonts w:ascii="Verdana" w:hAnsi="Verdana" w:cs="Calibri"/>
                <w:b/>
                <w:bCs/>
                <w:color w:val="000000"/>
                <w:sz w:val="16"/>
                <w:szCs w:val="16"/>
              </w:rPr>
              <w:t>CARTÃO BRB S.A.</w:t>
            </w:r>
          </w:p>
        </w:tc>
        <w:tc>
          <w:tcPr>
            <w:tcW w:w="1471" w:type="pct"/>
            <w:gridSpan w:val="2"/>
            <w:tcBorders>
              <w:top w:val="nil"/>
              <w:left w:val="nil"/>
              <w:bottom w:val="nil"/>
              <w:right w:val="nil"/>
            </w:tcBorders>
            <w:shd w:val="clear" w:color="auto" w:fill="auto"/>
            <w:noWrap/>
            <w:vAlign w:val="bottom"/>
            <w:hideMark/>
          </w:tcPr>
          <w:p w14:paraId="38669152" w14:textId="77777777" w:rsidR="000D5C1B" w:rsidRPr="00E05325" w:rsidRDefault="000D5C1B" w:rsidP="00E04BE5">
            <w:pPr>
              <w:jc w:val="center"/>
              <w:rPr>
                <w:rFonts w:ascii="Verdana" w:hAnsi="Verdana" w:cs="Calibri"/>
                <w:b/>
                <w:bCs/>
                <w:color w:val="000000"/>
                <w:sz w:val="16"/>
                <w:szCs w:val="16"/>
              </w:rPr>
            </w:pPr>
            <w:r w:rsidRPr="00E05325">
              <w:rPr>
                <w:rFonts w:ascii="Verdana" w:hAnsi="Verdana" w:cs="Calibri"/>
                <w:b/>
                <w:bCs/>
                <w:color w:val="000000"/>
                <w:sz w:val="16"/>
                <w:szCs w:val="16"/>
              </w:rPr>
              <w:t>CONSOLIDADO</w:t>
            </w:r>
          </w:p>
        </w:tc>
      </w:tr>
      <w:tr w:rsidR="000D5C1B" w:rsidRPr="00E05325" w14:paraId="2C77312C" w14:textId="77777777" w:rsidTr="00E04BE5">
        <w:trPr>
          <w:trHeight w:val="170"/>
        </w:trPr>
        <w:tc>
          <w:tcPr>
            <w:tcW w:w="2058" w:type="pct"/>
            <w:tcBorders>
              <w:top w:val="nil"/>
              <w:left w:val="nil"/>
              <w:bottom w:val="nil"/>
              <w:right w:val="nil"/>
            </w:tcBorders>
            <w:shd w:val="clear" w:color="auto" w:fill="auto"/>
            <w:noWrap/>
            <w:vAlign w:val="bottom"/>
            <w:hideMark/>
          </w:tcPr>
          <w:p w14:paraId="5E8F07D9" w14:textId="77777777" w:rsidR="000D5C1B" w:rsidRPr="00E05325" w:rsidRDefault="000D5C1B" w:rsidP="00E04BE5">
            <w:pPr>
              <w:jc w:val="center"/>
              <w:rPr>
                <w:rFonts w:ascii="Verdana" w:hAnsi="Verdana" w:cs="Calibri"/>
                <w:b/>
                <w:bCs/>
                <w:color w:val="000000"/>
                <w:sz w:val="16"/>
                <w:szCs w:val="16"/>
              </w:rPr>
            </w:pPr>
          </w:p>
        </w:tc>
        <w:tc>
          <w:tcPr>
            <w:tcW w:w="681" w:type="pct"/>
            <w:tcBorders>
              <w:top w:val="nil"/>
              <w:left w:val="nil"/>
              <w:bottom w:val="nil"/>
              <w:right w:val="nil"/>
            </w:tcBorders>
            <w:shd w:val="clear" w:color="auto" w:fill="auto"/>
            <w:noWrap/>
            <w:vAlign w:val="bottom"/>
            <w:hideMark/>
          </w:tcPr>
          <w:p w14:paraId="302D0519" w14:textId="77777777" w:rsidR="000D5C1B" w:rsidRPr="00E05325" w:rsidRDefault="000D5C1B" w:rsidP="00E04BE5">
            <w:pPr>
              <w:jc w:val="right"/>
              <w:rPr>
                <w:rFonts w:ascii="Verdana" w:hAnsi="Verdana" w:cs="Calibri"/>
                <w:b/>
                <w:bCs/>
                <w:color w:val="000000"/>
                <w:sz w:val="16"/>
                <w:szCs w:val="16"/>
              </w:rPr>
            </w:pPr>
            <w:r w:rsidRPr="00E05325">
              <w:rPr>
                <w:rFonts w:ascii="Verdana" w:hAnsi="Verdana" w:cs="Calibri"/>
                <w:b/>
                <w:bCs/>
                <w:color w:val="000000"/>
                <w:sz w:val="16"/>
                <w:szCs w:val="16"/>
              </w:rPr>
              <w:t>31/12/2020</w:t>
            </w:r>
          </w:p>
        </w:tc>
        <w:tc>
          <w:tcPr>
            <w:tcW w:w="790" w:type="pct"/>
            <w:tcBorders>
              <w:top w:val="nil"/>
              <w:left w:val="nil"/>
              <w:bottom w:val="nil"/>
              <w:right w:val="nil"/>
            </w:tcBorders>
            <w:shd w:val="clear" w:color="auto" w:fill="auto"/>
            <w:noWrap/>
            <w:vAlign w:val="bottom"/>
            <w:hideMark/>
          </w:tcPr>
          <w:p w14:paraId="4A294DD3" w14:textId="77777777" w:rsidR="000D5C1B" w:rsidRPr="00E05325" w:rsidRDefault="000D5C1B" w:rsidP="00E04BE5">
            <w:pPr>
              <w:jc w:val="center"/>
              <w:rPr>
                <w:rFonts w:ascii="Verdana" w:hAnsi="Verdana" w:cs="Calibri"/>
                <w:b/>
                <w:bCs/>
                <w:color w:val="000000"/>
                <w:sz w:val="16"/>
                <w:szCs w:val="16"/>
              </w:rPr>
            </w:pPr>
            <w:r w:rsidRPr="00E05325">
              <w:rPr>
                <w:rFonts w:ascii="Verdana" w:hAnsi="Verdana" w:cs="Calibri"/>
                <w:b/>
                <w:bCs/>
                <w:color w:val="000000"/>
                <w:sz w:val="16"/>
                <w:szCs w:val="16"/>
              </w:rPr>
              <w:t>31/12/2019</w:t>
            </w:r>
          </w:p>
        </w:tc>
        <w:tc>
          <w:tcPr>
            <w:tcW w:w="681" w:type="pct"/>
            <w:tcBorders>
              <w:top w:val="nil"/>
              <w:left w:val="nil"/>
              <w:bottom w:val="nil"/>
              <w:right w:val="nil"/>
            </w:tcBorders>
            <w:shd w:val="clear" w:color="auto" w:fill="auto"/>
            <w:noWrap/>
            <w:vAlign w:val="bottom"/>
            <w:hideMark/>
          </w:tcPr>
          <w:p w14:paraId="2D9B64E8" w14:textId="77777777" w:rsidR="000D5C1B" w:rsidRPr="00E05325" w:rsidRDefault="000D5C1B" w:rsidP="00E04BE5">
            <w:pPr>
              <w:jc w:val="right"/>
              <w:rPr>
                <w:rFonts w:ascii="Verdana" w:hAnsi="Verdana" w:cs="Calibri"/>
                <w:b/>
                <w:bCs/>
                <w:color w:val="000000"/>
                <w:sz w:val="16"/>
                <w:szCs w:val="16"/>
              </w:rPr>
            </w:pPr>
            <w:r w:rsidRPr="00E05325">
              <w:rPr>
                <w:rFonts w:ascii="Verdana" w:hAnsi="Verdana" w:cs="Calibri"/>
                <w:b/>
                <w:bCs/>
                <w:color w:val="000000"/>
                <w:sz w:val="16"/>
                <w:szCs w:val="16"/>
              </w:rPr>
              <w:t>31/12/2020</w:t>
            </w:r>
          </w:p>
        </w:tc>
        <w:tc>
          <w:tcPr>
            <w:tcW w:w="790" w:type="pct"/>
            <w:tcBorders>
              <w:top w:val="nil"/>
              <w:left w:val="nil"/>
              <w:bottom w:val="nil"/>
              <w:right w:val="nil"/>
            </w:tcBorders>
            <w:shd w:val="clear" w:color="auto" w:fill="auto"/>
            <w:noWrap/>
            <w:vAlign w:val="bottom"/>
            <w:hideMark/>
          </w:tcPr>
          <w:p w14:paraId="3D7AD62C" w14:textId="77777777" w:rsidR="000D5C1B" w:rsidRPr="00E05325" w:rsidRDefault="000D5C1B" w:rsidP="00E04BE5">
            <w:pPr>
              <w:jc w:val="center"/>
              <w:rPr>
                <w:rFonts w:ascii="Verdana" w:hAnsi="Verdana" w:cs="Calibri"/>
                <w:b/>
                <w:bCs/>
                <w:color w:val="000000"/>
                <w:sz w:val="16"/>
                <w:szCs w:val="16"/>
              </w:rPr>
            </w:pPr>
            <w:r w:rsidRPr="00E05325">
              <w:rPr>
                <w:rFonts w:ascii="Verdana" w:hAnsi="Verdana" w:cs="Calibri"/>
                <w:b/>
                <w:bCs/>
                <w:color w:val="000000"/>
                <w:sz w:val="16"/>
                <w:szCs w:val="16"/>
              </w:rPr>
              <w:t>31/12/2019</w:t>
            </w:r>
          </w:p>
        </w:tc>
      </w:tr>
      <w:tr w:rsidR="000D5C1B" w:rsidRPr="00E05325" w14:paraId="01B2F6D7" w14:textId="77777777" w:rsidTr="00E04BE5">
        <w:trPr>
          <w:trHeight w:val="170"/>
        </w:trPr>
        <w:tc>
          <w:tcPr>
            <w:tcW w:w="2058" w:type="pct"/>
            <w:tcBorders>
              <w:top w:val="nil"/>
              <w:left w:val="nil"/>
              <w:bottom w:val="nil"/>
              <w:right w:val="nil"/>
            </w:tcBorders>
            <w:shd w:val="clear" w:color="auto" w:fill="auto"/>
            <w:noWrap/>
            <w:vAlign w:val="bottom"/>
            <w:hideMark/>
          </w:tcPr>
          <w:p w14:paraId="73A640FE" w14:textId="77777777" w:rsidR="000D5C1B" w:rsidRPr="00E05325" w:rsidRDefault="000D5C1B" w:rsidP="00E04BE5">
            <w:pPr>
              <w:jc w:val="right"/>
              <w:rPr>
                <w:rFonts w:ascii="Verdana" w:hAnsi="Verdana" w:cs="Calibri"/>
                <w:b/>
                <w:bCs/>
                <w:color w:val="000000"/>
                <w:sz w:val="16"/>
                <w:szCs w:val="16"/>
              </w:rPr>
            </w:pPr>
          </w:p>
        </w:tc>
        <w:tc>
          <w:tcPr>
            <w:tcW w:w="681" w:type="pct"/>
            <w:tcBorders>
              <w:top w:val="nil"/>
              <w:left w:val="nil"/>
              <w:bottom w:val="nil"/>
              <w:right w:val="nil"/>
            </w:tcBorders>
            <w:shd w:val="clear" w:color="auto" w:fill="auto"/>
            <w:noWrap/>
            <w:vAlign w:val="bottom"/>
            <w:hideMark/>
          </w:tcPr>
          <w:p w14:paraId="4C185293" w14:textId="77777777" w:rsidR="000D5C1B" w:rsidRPr="00E05325" w:rsidRDefault="000D5C1B" w:rsidP="00E04BE5">
            <w:pPr>
              <w:jc w:val="center"/>
              <w:rPr>
                <w:rFonts w:ascii="Verdana" w:hAnsi="Verdana"/>
                <w:sz w:val="16"/>
                <w:szCs w:val="16"/>
              </w:rPr>
            </w:pPr>
          </w:p>
        </w:tc>
        <w:tc>
          <w:tcPr>
            <w:tcW w:w="790" w:type="pct"/>
            <w:tcBorders>
              <w:top w:val="nil"/>
              <w:left w:val="nil"/>
              <w:bottom w:val="nil"/>
              <w:right w:val="nil"/>
            </w:tcBorders>
            <w:shd w:val="clear" w:color="auto" w:fill="auto"/>
            <w:noWrap/>
            <w:vAlign w:val="bottom"/>
            <w:hideMark/>
          </w:tcPr>
          <w:p w14:paraId="5C24A672" w14:textId="77777777" w:rsidR="000D5C1B" w:rsidRPr="00E05325" w:rsidRDefault="000D5C1B" w:rsidP="00E04BE5">
            <w:pPr>
              <w:jc w:val="center"/>
              <w:rPr>
                <w:rFonts w:ascii="Verdana" w:hAnsi="Verdana" w:cs="Calibri"/>
                <w:b/>
                <w:bCs/>
                <w:color w:val="000000"/>
                <w:sz w:val="16"/>
                <w:szCs w:val="16"/>
              </w:rPr>
            </w:pPr>
            <w:r w:rsidRPr="00E05325">
              <w:rPr>
                <w:rFonts w:ascii="Verdana" w:hAnsi="Verdana" w:cs="Calibri"/>
                <w:b/>
                <w:bCs/>
                <w:color w:val="000000"/>
                <w:sz w:val="16"/>
                <w:szCs w:val="16"/>
              </w:rPr>
              <w:t>Reapresentado</w:t>
            </w:r>
          </w:p>
        </w:tc>
        <w:tc>
          <w:tcPr>
            <w:tcW w:w="681" w:type="pct"/>
            <w:tcBorders>
              <w:top w:val="nil"/>
              <w:left w:val="nil"/>
              <w:bottom w:val="nil"/>
              <w:right w:val="nil"/>
            </w:tcBorders>
            <w:shd w:val="clear" w:color="auto" w:fill="auto"/>
            <w:noWrap/>
            <w:vAlign w:val="bottom"/>
            <w:hideMark/>
          </w:tcPr>
          <w:p w14:paraId="0512437A" w14:textId="77777777" w:rsidR="000D5C1B" w:rsidRPr="00E05325" w:rsidRDefault="000D5C1B" w:rsidP="00E04BE5">
            <w:pPr>
              <w:jc w:val="center"/>
              <w:rPr>
                <w:rFonts w:ascii="Verdana" w:hAnsi="Verdana" w:cs="Calibri"/>
                <w:color w:val="000000"/>
                <w:sz w:val="16"/>
                <w:szCs w:val="16"/>
              </w:rPr>
            </w:pPr>
          </w:p>
        </w:tc>
        <w:tc>
          <w:tcPr>
            <w:tcW w:w="790" w:type="pct"/>
            <w:tcBorders>
              <w:top w:val="nil"/>
              <w:left w:val="nil"/>
              <w:bottom w:val="nil"/>
              <w:right w:val="nil"/>
            </w:tcBorders>
            <w:shd w:val="clear" w:color="auto" w:fill="auto"/>
            <w:noWrap/>
            <w:vAlign w:val="bottom"/>
            <w:hideMark/>
          </w:tcPr>
          <w:p w14:paraId="28B34D8E" w14:textId="77777777" w:rsidR="000D5C1B" w:rsidRPr="00E05325" w:rsidRDefault="000D5C1B" w:rsidP="00E04BE5">
            <w:pPr>
              <w:jc w:val="center"/>
              <w:rPr>
                <w:rFonts w:ascii="Verdana" w:hAnsi="Verdana" w:cs="Calibri"/>
                <w:b/>
                <w:bCs/>
                <w:color w:val="000000"/>
                <w:sz w:val="16"/>
                <w:szCs w:val="16"/>
              </w:rPr>
            </w:pPr>
            <w:r w:rsidRPr="00E05325">
              <w:rPr>
                <w:rFonts w:ascii="Verdana" w:hAnsi="Verdana" w:cs="Calibri"/>
                <w:b/>
                <w:bCs/>
                <w:color w:val="000000"/>
                <w:sz w:val="16"/>
                <w:szCs w:val="16"/>
              </w:rPr>
              <w:t>Reapresentado</w:t>
            </w:r>
          </w:p>
        </w:tc>
      </w:tr>
      <w:tr w:rsidR="000D5C1B" w:rsidRPr="00E05325" w14:paraId="076DD1C7" w14:textId="77777777" w:rsidTr="00E04BE5">
        <w:trPr>
          <w:trHeight w:val="170"/>
        </w:trPr>
        <w:tc>
          <w:tcPr>
            <w:tcW w:w="2058" w:type="pct"/>
            <w:tcBorders>
              <w:top w:val="nil"/>
              <w:left w:val="nil"/>
              <w:bottom w:val="nil"/>
              <w:right w:val="nil"/>
            </w:tcBorders>
            <w:shd w:val="clear" w:color="auto" w:fill="auto"/>
            <w:noWrap/>
            <w:vAlign w:val="bottom"/>
            <w:hideMark/>
          </w:tcPr>
          <w:p w14:paraId="49B436B3" w14:textId="77777777" w:rsidR="000D5C1B" w:rsidRPr="00E05325" w:rsidRDefault="000D5C1B" w:rsidP="00E04BE5">
            <w:pPr>
              <w:rPr>
                <w:rFonts w:ascii="Verdana" w:hAnsi="Verdana" w:cs="Calibri"/>
                <w:b/>
                <w:bCs/>
                <w:color w:val="000000"/>
                <w:sz w:val="16"/>
                <w:szCs w:val="16"/>
              </w:rPr>
            </w:pPr>
            <w:r w:rsidRPr="00E05325">
              <w:rPr>
                <w:rFonts w:ascii="Verdana" w:hAnsi="Verdana" w:cs="Calibri"/>
                <w:b/>
                <w:bCs/>
                <w:color w:val="000000"/>
                <w:sz w:val="16"/>
                <w:szCs w:val="16"/>
              </w:rPr>
              <w:t>Lucro Líquido</w:t>
            </w:r>
          </w:p>
        </w:tc>
        <w:tc>
          <w:tcPr>
            <w:tcW w:w="681" w:type="pct"/>
            <w:tcBorders>
              <w:top w:val="nil"/>
              <w:left w:val="nil"/>
              <w:bottom w:val="nil"/>
              <w:right w:val="nil"/>
            </w:tcBorders>
            <w:shd w:val="clear" w:color="auto" w:fill="auto"/>
            <w:noWrap/>
            <w:vAlign w:val="bottom"/>
            <w:hideMark/>
          </w:tcPr>
          <w:p w14:paraId="21A34B65" w14:textId="77777777" w:rsidR="000D5C1B" w:rsidRPr="00E05325" w:rsidRDefault="000D5C1B" w:rsidP="00E04BE5">
            <w:pPr>
              <w:jc w:val="right"/>
              <w:rPr>
                <w:rFonts w:ascii="Verdana" w:hAnsi="Verdana" w:cs="Calibri"/>
                <w:b/>
                <w:bCs/>
                <w:color w:val="000000"/>
                <w:sz w:val="16"/>
                <w:szCs w:val="16"/>
              </w:rPr>
            </w:pPr>
            <w:r w:rsidRPr="00E05325">
              <w:rPr>
                <w:rFonts w:ascii="Verdana" w:hAnsi="Verdana" w:cs="Calibri"/>
                <w:b/>
                <w:bCs/>
                <w:color w:val="000000"/>
                <w:sz w:val="16"/>
                <w:szCs w:val="16"/>
              </w:rPr>
              <w:t>130.346</w:t>
            </w:r>
          </w:p>
        </w:tc>
        <w:tc>
          <w:tcPr>
            <w:tcW w:w="790" w:type="pct"/>
            <w:tcBorders>
              <w:top w:val="nil"/>
              <w:left w:val="nil"/>
              <w:bottom w:val="nil"/>
              <w:right w:val="nil"/>
            </w:tcBorders>
            <w:shd w:val="clear" w:color="auto" w:fill="auto"/>
            <w:noWrap/>
            <w:vAlign w:val="bottom"/>
            <w:hideMark/>
          </w:tcPr>
          <w:p w14:paraId="10902E6C" w14:textId="77777777" w:rsidR="000D5C1B" w:rsidRPr="00E05325" w:rsidRDefault="000D5C1B" w:rsidP="00E04BE5">
            <w:pPr>
              <w:jc w:val="right"/>
              <w:rPr>
                <w:rFonts w:ascii="Verdana" w:hAnsi="Verdana" w:cs="Calibri"/>
                <w:b/>
                <w:bCs/>
                <w:color w:val="000000"/>
                <w:sz w:val="16"/>
                <w:szCs w:val="16"/>
              </w:rPr>
            </w:pPr>
            <w:r w:rsidRPr="00E05325">
              <w:rPr>
                <w:rFonts w:ascii="Verdana" w:hAnsi="Verdana" w:cs="Calibri"/>
                <w:b/>
                <w:bCs/>
                <w:color w:val="000000"/>
                <w:sz w:val="16"/>
                <w:szCs w:val="16"/>
              </w:rPr>
              <w:t>100.377</w:t>
            </w:r>
          </w:p>
        </w:tc>
        <w:tc>
          <w:tcPr>
            <w:tcW w:w="681" w:type="pct"/>
            <w:tcBorders>
              <w:top w:val="nil"/>
              <w:left w:val="nil"/>
              <w:bottom w:val="nil"/>
              <w:right w:val="nil"/>
            </w:tcBorders>
            <w:shd w:val="clear" w:color="auto" w:fill="auto"/>
            <w:noWrap/>
            <w:vAlign w:val="bottom"/>
            <w:hideMark/>
          </w:tcPr>
          <w:p w14:paraId="065198B7" w14:textId="77777777" w:rsidR="000D5C1B" w:rsidRPr="00E05325" w:rsidRDefault="000D5C1B" w:rsidP="00E04BE5">
            <w:pPr>
              <w:jc w:val="right"/>
              <w:rPr>
                <w:rFonts w:ascii="Verdana" w:hAnsi="Verdana" w:cs="Calibri"/>
                <w:b/>
                <w:bCs/>
                <w:color w:val="000000"/>
                <w:sz w:val="16"/>
                <w:szCs w:val="16"/>
              </w:rPr>
            </w:pPr>
            <w:r w:rsidRPr="00E05325">
              <w:rPr>
                <w:rFonts w:ascii="Verdana" w:hAnsi="Verdana" w:cs="Calibri"/>
                <w:b/>
                <w:bCs/>
                <w:color w:val="000000"/>
                <w:sz w:val="16"/>
                <w:szCs w:val="16"/>
              </w:rPr>
              <w:t>130.346</w:t>
            </w:r>
          </w:p>
        </w:tc>
        <w:tc>
          <w:tcPr>
            <w:tcW w:w="790" w:type="pct"/>
            <w:tcBorders>
              <w:top w:val="nil"/>
              <w:left w:val="nil"/>
              <w:bottom w:val="nil"/>
              <w:right w:val="nil"/>
            </w:tcBorders>
            <w:shd w:val="clear" w:color="auto" w:fill="auto"/>
            <w:noWrap/>
            <w:vAlign w:val="bottom"/>
            <w:hideMark/>
          </w:tcPr>
          <w:p w14:paraId="035C4FCB" w14:textId="77777777" w:rsidR="000D5C1B" w:rsidRPr="00E05325" w:rsidRDefault="000D5C1B" w:rsidP="00E04BE5">
            <w:pPr>
              <w:jc w:val="right"/>
              <w:rPr>
                <w:rFonts w:ascii="Verdana" w:hAnsi="Verdana" w:cs="Calibri"/>
                <w:b/>
                <w:bCs/>
                <w:color w:val="000000"/>
                <w:sz w:val="16"/>
                <w:szCs w:val="16"/>
              </w:rPr>
            </w:pPr>
            <w:r w:rsidRPr="00E05325">
              <w:rPr>
                <w:rFonts w:ascii="Verdana" w:hAnsi="Verdana" w:cs="Calibri"/>
                <w:b/>
                <w:bCs/>
                <w:color w:val="000000"/>
                <w:sz w:val="16"/>
                <w:szCs w:val="16"/>
              </w:rPr>
              <w:t>100.377</w:t>
            </w:r>
          </w:p>
        </w:tc>
      </w:tr>
      <w:tr w:rsidR="000D5C1B" w:rsidRPr="00E05325" w14:paraId="617B5EE2" w14:textId="77777777" w:rsidTr="00E04BE5">
        <w:trPr>
          <w:trHeight w:val="170"/>
        </w:trPr>
        <w:tc>
          <w:tcPr>
            <w:tcW w:w="2058" w:type="pct"/>
            <w:tcBorders>
              <w:top w:val="nil"/>
              <w:left w:val="nil"/>
              <w:bottom w:val="nil"/>
              <w:right w:val="nil"/>
            </w:tcBorders>
            <w:shd w:val="clear" w:color="auto" w:fill="auto"/>
            <w:noWrap/>
            <w:vAlign w:val="bottom"/>
            <w:hideMark/>
          </w:tcPr>
          <w:p w14:paraId="1B156728" w14:textId="77777777" w:rsidR="000D5C1B" w:rsidRPr="00E05325" w:rsidRDefault="000D5C1B" w:rsidP="00E04BE5">
            <w:pPr>
              <w:rPr>
                <w:rFonts w:ascii="Verdana" w:hAnsi="Verdana" w:cs="Calibri"/>
                <w:color w:val="000000"/>
                <w:sz w:val="16"/>
                <w:szCs w:val="16"/>
              </w:rPr>
            </w:pPr>
            <w:r w:rsidRPr="00E05325">
              <w:rPr>
                <w:rFonts w:ascii="Verdana" w:hAnsi="Verdana" w:cs="Calibri"/>
                <w:color w:val="000000"/>
                <w:sz w:val="16"/>
                <w:szCs w:val="16"/>
              </w:rPr>
              <w:t>Outros Resultados Abrangentes</w:t>
            </w:r>
          </w:p>
        </w:tc>
        <w:tc>
          <w:tcPr>
            <w:tcW w:w="681" w:type="pct"/>
            <w:tcBorders>
              <w:top w:val="nil"/>
              <w:left w:val="nil"/>
              <w:bottom w:val="nil"/>
              <w:right w:val="nil"/>
            </w:tcBorders>
            <w:shd w:val="clear" w:color="auto" w:fill="auto"/>
            <w:noWrap/>
            <w:vAlign w:val="bottom"/>
            <w:hideMark/>
          </w:tcPr>
          <w:p w14:paraId="1F233549" w14:textId="77777777" w:rsidR="000D5C1B" w:rsidRPr="00E05325" w:rsidRDefault="000D5C1B" w:rsidP="00E04BE5">
            <w:pPr>
              <w:jc w:val="right"/>
              <w:rPr>
                <w:rFonts w:ascii="Verdana" w:hAnsi="Verdana" w:cs="Calibri"/>
                <w:color w:val="000000"/>
                <w:sz w:val="16"/>
                <w:szCs w:val="16"/>
              </w:rPr>
            </w:pPr>
            <w:r w:rsidRPr="00E05325">
              <w:rPr>
                <w:rFonts w:ascii="Verdana" w:hAnsi="Verdana" w:cs="Calibri"/>
                <w:color w:val="000000"/>
                <w:sz w:val="16"/>
                <w:szCs w:val="16"/>
              </w:rPr>
              <w:t>-</w:t>
            </w:r>
          </w:p>
        </w:tc>
        <w:tc>
          <w:tcPr>
            <w:tcW w:w="790" w:type="pct"/>
            <w:tcBorders>
              <w:top w:val="nil"/>
              <w:left w:val="nil"/>
              <w:bottom w:val="nil"/>
              <w:right w:val="nil"/>
            </w:tcBorders>
            <w:shd w:val="clear" w:color="auto" w:fill="auto"/>
            <w:noWrap/>
            <w:vAlign w:val="bottom"/>
            <w:hideMark/>
          </w:tcPr>
          <w:p w14:paraId="24BFFD80" w14:textId="77777777" w:rsidR="000D5C1B" w:rsidRPr="00E05325" w:rsidRDefault="000D5C1B" w:rsidP="00E04BE5">
            <w:pPr>
              <w:jc w:val="right"/>
              <w:rPr>
                <w:rFonts w:ascii="Verdana" w:hAnsi="Verdana" w:cs="Calibri"/>
                <w:color w:val="000000"/>
                <w:sz w:val="16"/>
                <w:szCs w:val="16"/>
              </w:rPr>
            </w:pPr>
            <w:r w:rsidRPr="00E05325">
              <w:rPr>
                <w:rFonts w:ascii="Verdana" w:hAnsi="Verdana" w:cs="Calibri"/>
                <w:color w:val="000000"/>
                <w:sz w:val="16"/>
                <w:szCs w:val="16"/>
              </w:rPr>
              <w:t>-</w:t>
            </w:r>
          </w:p>
        </w:tc>
        <w:tc>
          <w:tcPr>
            <w:tcW w:w="681" w:type="pct"/>
            <w:tcBorders>
              <w:top w:val="nil"/>
              <w:left w:val="nil"/>
              <w:bottom w:val="nil"/>
              <w:right w:val="nil"/>
            </w:tcBorders>
            <w:shd w:val="clear" w:color="auto" w:fill="auto"/>
            <w:noWrap/>
            <w:vAlign w:val="bottom"/>
            <w:hideMark/>
          </w:tcPr>
          <w:p w14:paraId="746CD204" w14:textId="77777777" w:rsidR="000D5C1B" w:rsidRPr="00E05325" w:rsidRDefault="000D5C1B" w:rsidP="00E04BE5">
            <w:pPr>
              <w:jc w:val="right"/>
              <w:rPr>
                <w:rFonts w:ascii="Verdana" w:hAnsi="Verdana" w:cs="Calibri"/>
                <w:color w:val="000000"/>
                <w:sz w:val="16"/>
                <w:szCs w:val="16"/>
              </w:rPr>
            </w:pPr>
            <w:r w:rsidRPr="00E05325">
              <w:rPr>
                <w:rFonts w:ascii="Verdana" w:hAnsi="Verdana" w:cs="Calibri"/>
                <w:color w:val="000000"/>
                <w:sz w:val="16"/>
                <w:szCs w:val="16"/>
              </w:rPr>
              <w:t>-</w:t>
            </w:r>
          </w:p>
        </w:tc>
        <w:tc>
          <w:tcPr>
            <w:tcW w:w="790" w:type="pct"/>
            <w:tcBorders>
              <w:top w:val="nil"/>
              <w:left w:val="nil"/>
              <w:bottom w:val="nil"/>
              <w:right w:val="nil"/>
            </w:tcBorders>
            <w:shd w:val="clear" w:color="auto" w:fill="auto"/>
            <w:noWrap/>
            <w:vAlign w:val="bottom"/>
            <w:hideMark/>
          </w:tcPr>
          <w:p w14:paraId="0DC1DE57" w14:textId="77777777" w:rsidR="000D5C1B" w:rsidRPr="00E05325" w:rsidRDefault="000D5C1B" w:rsidP="00E04BE5">
            <w:pPr>
              <w:jc w:val="right"/>
              <w:rPr>
                <w:rFonts w:ascii="Verdana" w:hAnsi="Verdana" w:cs="Calibri"/>
                <w:color w:val="000000"/>
                <w:sz w:val="16"/>
                <w:szCs w:val="16"/>
              </w:rPr>
            </w:pPr>
            <w:r w:rsidRPr="00E05325">
              <w:rPr>
                <w:rFonts w:ascii="Verdana" w:hAnsi="Verdana" w:cs="Calibri"/>
                <w:color w:val="000000"/>
                <w:sz w:val="16"/>
                <w:szCs w:val="16"/>
              </w:rPr>
              <w:t>-</w:t>
            </w:r>
          </w:p>
        </w:tc>
      </w:tr>
      <w:tr w:rsidR="000D5C1B" w:rsidRPr="00E05325" w14:paraId="3ABFBCA6" w14:textId="77777777" w:rsidTr="00E04BE5">
        <w:trPr>
          <w:trHeight w:val="170"/>
        </w:trPr>
        <w:tc>
          <w:tcPr>
            <w:tcW w:w="2058" w:type="pct"/>
            <w:tcBorders>
              <w:top w:val="nil"/>
              <w:left w:val="nil"/>
              <w:bottom w:val="nil"/>
              <w:right w:val="nil"/>
            </w:tcBorders>
            <w:shd w:val="clear" w:color="auto" w:fill="auto"/>
            <w:noWrap/>
            <w:vAlign w:val="bottom"/>
            <w:hideMark/>
          </w:tcPr>
          <w:p w14:paraId="54F3F58B" w14:textId="77777777" w:rsidR="000D5C1B" w:rsidRPr="00E05325" w:rsidRDefault="000D5C1B" w:rsidP="00E04BE5">
            <w:pPr>
              <w:rPr>
                <w:rFonts w:ascii="Verdana" w:hAnsi="Verdana" w:cs="Calibri"/>
                <w:b/>
                <w:bCs/>
                <w:color w:val="000000"/>
                <w:sz w:val="16"/>
                <w:szCs w:val="16"/>
              </w:rPr>
            </w:pPr>
            <w:r w:rsidRPr="00E05325">
              <w:rPr>
                <w:rFonts w:ascii="Verdana" w:hAnsi="Verdana" w:cs="Calibri"/>
                <w:b/>
                <w:bCs/>
                <w:color w:val="000000"/>
                <w:sz w:val="16"/>
                <w:szCs w:val="16"/>
              </w:rPr>
              <w:t>Resultado Abrangente</w:t>
            </w:r>
          </w:p>
        </w:tc>
        <w:tc>
          <w:tcPr>
            <w:tcW w:w="681" w:type="pct"/>
            <w:tcBorders>
              <w:top w:val="nil"/>
              <w:left w:val="nil"/>
              <w:bottom w:val="nil"/>
              <w:right w:val="nil"/>
            </w:tcBorders>
            <w:shd w:val="clear" w:color="auto" w:fill="auto"/>
            <w:noWrap/>
            <w:vAlign w:val="bottom"/>
            <w:hideMark/>
          </w:tcPr>
          <w:p w14:paraId="2E1FAF7D" w14:textId="77777777" w:rsidR="000D5C1B" w:rsidRPr="00E05325" w:rsidRDefault="000D5C1B" w:rsidP="00E04BE5">
            <w:pPr>
              <w:jc w:val="right"/>
              <w:rPr>
                <w:rFonts w:ascii="Verdana" w:hAnsi="Verdana" w:cs="Calibri"/>
                <w:b/>
                <w:bCs/>
                <w:color w:val="000000"/>
                <w:sz w:val="16"/>
                <w:szCs w:val="16"/>
              </w:rPr>
            </w:pPr>
            <w:r w:rsidRPr="00E05325">
              <w:rPr>
                <w:rFonts w:ascii="Verdana" w:hAnsi="Verdana" w:cs="Calibri"/>
                <w:b/>
                <w:bCs/>
                <w:color w:val="000000"/>
                <w:sz w:val="16"/>
                <w:szCs w:val="16"/>
              </w:rPr>
              <w:t>130.346</w:t>
            </w:r>
          </w:p>
        </w:tc>
        <w:tc>
          <w:tcPr>
            <w:tcW w:w="790" w:type="pct"/>
            <w:tcBorders>
              <w:top w:val="nil"/>
              <w:left w:val="nil"/>
              <w:bottom w:val="nil"/>
              <w:right w:val="nil"/>
            </w:tcBorders>
            <w:shd w:val="clear" w:color="auto" w:fill="auto"/>
            <w:noWrap/>
            <w:vAlign w:val="bottom"/>
            <w:hideMark/>
          </w:tcPr>
          <w:p w14:paraId="109C07A9" w14:textId="77777777" w:rsidR="000D5C1B" w:rsidRPr="00E05325" w:rsidRDefault="000D5C1B" w:rsidP="00E04BE5">
            <w:pPr>
              <w:jc w:val="right"/>
              <w:rPr>
                <w:rFonts w:ascii="Verdana" w:hAnsi="Verdana" w:cs="Calibri"/>
                <w:b/>
                <w:bCs/>
                <w:color w:val="000000"/>
                <w:sz w:val="16"/>
                <w:szCs w:val="16"/>
              </w:rPr>
            </w:pPr>
            <w:r w:rsidRPr="00E05325">
              <w:rPr>
                <w:rFonts w:ascii="Verdana" w:hAnsi="Verdana" w:cs="Calibri"/>
                <w:b/>
                <w:bCs/>
                <w:color w:val="000000"/>
                <w:sz w:val="16"/>
                <w:szCs w:val="16"/>
              </w:rPr>
              <w:t>100.377</w:t>
            </w:r>
          </w:p>
        </w:tc>
        <w:tc>
          <w:tcPr>
            <w:tcW w:w="681" w:type="pct"/>
            <w:tcBorders>
              <w:top w:val="nil"/>
              <w:left w:val="nil"/>
              <w:bottom w:val="nil"/>
              <w:right w:val="nil"/>
            </w:tcBorders>
            <w:shd w:val="clear" w:color="auto" w:fill="auto"/>
            <w:noWrap/>
            <w:vAlign w:val="bottom"/>
            <w:hideMark/>
          </w:tcPr>
          <w:p w14:paraId="4CDE892E" w14:textId="77777777" w:rsidR="000D5C1B" w:rsidRPr="00E05325" w:rsidRDefault="000D5C1B" w:rsidP="00E04BE5">
            <w:pPr>
              <w:jc w:val="right"/>
              <w:rPr>
                <w:rFonts w:ascii="Verdana" w:hAnsi="Verdana" w:cs="Calibri"/>
                <w:b/>
                <w:bCs/>
                <w:color w:val="000000"/>
                <w:sz w:val="16"/>
                <w:szCs w:val="16"/>
              </w:rPr>
            </w:pPr>
            <w:r w:rsidRPr="00E05325">
              <w:rPr>
                <w:rFonts w:ascii="Verdana" w:hAnsi="Verdana" w:cs="Calibri"/>
                <w:b/>
                <w:bCs/>
                <w:color w:val="000000"/>
                <w:sz w:val="16"/>
                <w:szCs w:val="16"/>
              </w:rPr>
              <w:t>130.346</w:t>
            </w:r>
          </w:p>
        </w:tc>
        <w:tc>
          <w:tcPr>
            <w:tcW w:w="790" w:type="pct"/>
            <w:tcBorders>
              <w:top w:val="nil"/>
              <w:left w:val="nil"/>
              <w:bottom w:val="nil"/>
              <w:right w:val="nil"/>
            </w:tcBorders>
            <w:shd w:val="clear" w:color="auto" w:fill="auto"/>
            <w:noWrap/>
            <w:vAlign w:val="bottom"/>
            <w:hideMark/>
          </w:tcPr>
          <w:p w14:paraId="104178B0" w14:textId="77777777" w:rsidR="000D5C1B" w:rsidRPr="00E05325" w:rsidRDefault="000D5C1B" w:rsidP="00E04BE5">
            <w:pPr>
              <w:jc w:val="right"/>
              <w:rPr>
                <w:rFonts w:ascii="Verdana" w:hAnsi="Verdana" w:cs="Calibri"/>
                <w:b/>
                <w:bCs/>
                <w:color w:val="000000"/>
                <w:sz w:val="16"/>
                <w:szCs w:val="16"/>
              </w:rPr>
            </w:pPr>
            <w:r w:rsidRPr="00E05325">
              <w:rPr>
                <w:rFonts w:ascii="Verdana" w:hAnsi="Verdana" w:cs="Calibri"/>
                <w:b/>
                <w:bCs/>
                <w:color w:val="000000"/>
                <w:sz w:val="16"/>
                <w:szCs w:val="16"/>
              </w:rPr>
              <w:t>100.377</w:t>
            </w:r>
          </w:p>
        </w:tc>
      </w:tr>
    </w:tbl>
    <w:p w14:paraId="68B4F56F" w14:textId="77777777" w:rsidR="000D5C1B" w:rsidRDefault="000D5C1B" w:rsidP="000D5C1B">
      <w:pPr>
        <w:tabs>
          <w:tab w:val="left" w:pos="1260"/>
        </w:tabs>
        <w:rPr>
          <w:rFonts w:ascii="Verdana" w:hAnsi="Verdana"/>
          <w:b/>
          <w:color w:val="FF0000"/>
          <w:shd w:val="clear" w:color="auto" w:fill="000000"/>
        </w:rPr>
      </w:pPr>
    </w:p>
    <w:p w14:paraId="013887F5" w14:textId="77777777" w:rsidR="000D5C1B" w:rsidRDefault="000D5C1B" w:rsidP="000D5C1B">
      <w:pPr>
        <w:rPr>
          <w:rFonts w:ascii="Verdana" w:hAnsi="Verdana"/>
          <w:b/>
          <w:color w:val="FF0000"/>
          <w:shd w:val="clear" w:color="auto" w:fill="000000"/>
        </w:rPr>
      </w:pPr>
      <w:r>
        <w:rPr>
          <w:rFonts w:ascii="Verdana" w:hAnsi="Verdana"/>
          <w:b/>
          <w:color w:val="FF0000"/>
          <w:shd w:val="clear" w:color="auto" w:fill="000000"/>
        </w:rPr>
        <w:br w:type="page"/>
      </w:r>
    </w:p>
    <w:tbl>
      <w:tblPr>
        <w:tblW w:w="0" w:type="auto"/>
        <w:tblCellMar>
          <w:left w:w="70" w:type="dxa"/>
          <w:right w:w="70" w:type="dxa"/>
        </w:tblCellMar>
        <w:tblLook w:val="04A0" w:firstRow="1" w:lastRow="0" w:firstColumn="1" w:lastColumn="0" w:noHBand="0" w:noVBand="1"/>
      </w:tblPr>
      <w:tblGrid>
        <w:gridCol w:w="3414"/>
        <w:gridCol w:w="1110"/>
        <w:gridCol w:w="918"/>
        <w:gridCol w:w="827"/>
        <w:gridCol w:w="995"/>
        <w:gridCol w:w="1180"/>
        <w:gridCol w:w="901"/>
        <w:gridCol w:w="146"/>
        <w:gridCol w:w="146"/>
      </w:tblGrid>
      <w:tr w:rsidR="000D5C1B" w:rsidRPr="00D925E1" w14:paraId="068B51A2" w14:textId="77777777" w:rsidTr="00E04BE5">
        <w:trPr>
          <w:gridAfter w:val="2"/>
          <w:trHeight w:val="113"/>
        </w:trPr>
        <w:tc>
          <w:tcPr>
            <w:tcW w:w="0" w:type="auto"/>
            <w:tcBorders>
              <w:top w:val="nil"/>
              <w:left w:val="nil"/>
              <w:bottom w:val="nil"/>
              <w:right w:val="nil"/>
            </w:tcBorders>
            <w:shd w:val="clear" w:color="auto" w:fill="auto"/>
            <w:noWrap/>
            <w:vAlign w:val="center"/>
            <w:hideMark/>
          </w:tcPr>
          <w:p w14:paraId="70C4734E" w14:textId="77777777" w:rsidR="000D5C1B" w:rsidRPr="00D925E1" w:rsidRDefault="000D5C1B" w:rsidP="00E04BE5">
            <w:pPr>
              <w:rPr>
                <w:rFonts w:ascii="Verdana" w:hAnsi="Verdana" w:cs="Calibri"/>
                <w:b/>
                <w:bCs/>
                <w:color w:val="000000"/>
                <w:sz w:val="16"/>
                <w:szCs w:val="16"/>
              </w:rPr>
            </w:pPr>
            <w:r w:rsidRPr="00D925E1">
              <w:rPr>
                <w:rFonts w:ascii="Verdana" w:hAnsi="Verdana" w:cs="Calibri"/>
                <w:b/>
                <w:bCs/>
                <w:color w:val="000000"/>
                <w:sz w:val="16"/>
                <w:szCs w:val="16"/>
              </w:rPr>
              <w:lastRenderedPageBreak/>
              <w:t>Cartão BRB S.A.</w:t>
            </w:r>
          </w:p>
        </w:tc>
        <w:tc>
          <w:tcPr>
            <w:tcW w:w="0" w:type="auto"/>
            <w:tcBorders>
              <w:top w:val="nil"/>
              <w:left w:val="nil"/>
              <w:bottom w:val="nil"/>
              <w:right w:val="nil"/>
            </w:tcBorders>
            <w:shd w:val="clear" w:color="auto" w:fill="auto"/>
            <w:noWrap/>
            <w:vAlign w:val="center"/>
            <w:hideMark/>
          </w:tcPr>
          <w:p w14:paraId="3B88651C" w14:textId="77777777" w:rsidR="000D5C1B" w:rsidRPr="00D925E1" w:rsidRDefault="000D5C1B" w:rsidP="00E04BE5">
            <w:pPr>
              <w:rPr>
                <w:rFonts w:ascii="Verdana" w:hAnsi="Verdana" w:cs="Calibri"/>
                <w:b/>
                <w:bCs/>
                <w:color w:val="000000"/>
                <w:sz w:val="16"/>
                <w:szCs w:val="16"/>
              </w:rPr>
            </w:pPr>
          </w:p>
        </w:tc>
        <w:tc>
          <w:tcPr>
            <w:tcW w:w="0" w:type="auto"/>
            <w:tcBorders>
              <w:top w:val="nil"/>
              <w:left w:val="nil"/>
              <w:bottom w:val="nil"/>
              <w:right w:val="nil"/>
            </w:tcBorders>
            <w:shd w:val="clear" w:color="auto" w:fill="auto"/>
            <w:noWrap/>
            <w:vAlign w:val="center"/>
            <w:hideMark/>
          </w:tcPr>
          <w:p w14:paraId="7A9BA63B" w14:textId="77777777" w:rsidR="000D5C1B" w:rsidRPr="00D925E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40451514" w14:textId="77777777" w:rsidR="000D5C1B" w:rsidRPr="00D925E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35466C9E" w14:textId="77777777" w:rsidR="000D5C1B" w:rsidRPr="00D925E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69C1C6C2" w14:textId="77777777" w:rsidR="000D5C1B" w:rsidRPr="00D925E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49F2E6C1" w14:textId="77777777" w:rsidR="000D5C1B" w:rsidRPr="00D925E1" w:rsidRDefault="000D5C1B" w:rsidP="00E04BE5">
            <w:pPr>
              <w:rPr>
                <w:rFonts w:ascii="Verdana" w:hAnsi="Verdana"/>
                <w:sz w:val="16"/>
                <w:szCs w:val="16"/>
              </w:rPr>
            </w:pPr>
          </w:p>
        </w:tc>
      </w:tr>
      <w:tr w:rsidR="000D5C1B" w:rsidRPr="00D925E1" w14:paraId="59606BF4" w14:textId="77777777" w:rsidTr="00E04BE5">
        <w:trPr>
          <w:gridAfter w:val="2"/>
          <w:trHeight w:val="113"/>
        </w:trPr>
        <w:tc>
          <w:tcPr>
            <w:tcW w:w="0" w:type="auto"/>
            <w:gridSpan w:val="2"/>
            <w:tcBorders>
              <w:top w:val="nil"/>
              <w:left w:val="nil"/>
              <w:bottom w:val="nil"/>
              <w:right w:val="nil"/>
            </w:tcBorders>
            <w:shd w:val="clear" w:color="auto" w:fill="auto"/>
            <w:noWrap/>
            <w:vAlign w:val="center"/>
            <w:hideMark/>
          </w:tcPr>
          <w:p w14:paraId="29C76D53" w14:textId="77777777" w:rsidR="000D5C1B" w:rsidRPr="00D925E1" w:rsidRDefault="000D5C1B" w:rsidP="00E04BE5">
            <w:pPr>
              <w:rPr>
                <w:rFonts w:ascii="Verdana" w:hAnsi="Verdana" w:cs="Calibri"/>
                <w:b/>
                <w:bCs/>
                <w:color w:val="000000"/>
                <w:sz w:val="16"/>
                <w:szCs w:val="16"/>
              </w:rPr>
            </w:pPr>
            <w:r w:rsidRPr="00D925E1">
              <w:rPr>
                <w:rFonts w:ascii="Verdana" w:hAnsi="Verdana" w:cs="Calibri"/>
                <w:b/>
                <w:bCs/>
                <w:color w:val="000000"/>
                <w:sz w:val="16"/>
                <w:szCs w:val="16"/>
              </w:rPr>
              <w:t>Demonstração das Mutações do Patrimônio Líquido</w:t>
            </w:r>
          </w:p>
        </w:tc>
        <w:tc>
          <w:tcPr>
            <w:tcW w:w="0" w:type="auto"/>
            <w:tcBorders>
              <w:top w:val="nil"/>
              <w:left w:val="nil"/>
              <w:bottom w:val="nil"/>
              <w:right w:val="nil"/>
            </w:tcBorders>
            <w:shd w:val="clear" w:color="auto" w:fill="auto"/>
            <w:noWrap/>
            <w:vAlign w:val="center"/>
            <w:hideMark/>
          </w:tcPr>
          <w:p w14:paraId="62B9C8D7" w14:textId="77777777" w:rsidR="000D5C1B" w:rsidRPr="00D925E1" w:rsidRDefault="000D5C1B" w:rsidP="00E04BE5">
            <w:pPr>
              <w:rPr>
                <w:rFonts w:ascii="Verdana" w:hAnsi="Verdana" w:cs="Calibri"/>
                <w:b/>
                <w:bCs/>
                <w:color w:val="000000"/>
                <w:sz w:val="16"/>
                <w:szCs w:val="16"/>
              </w:rPr>
            </w:pPr>
          </w:p>
        </w:tc>
        <w:tc>
          <w:tcPr>
            <w:tcW w:w="0" w:type="auto"/>
            <w:tcBorders>
              <w:top w:val="nil"/>
              <w:left w:val="nil"/>
              <w:bottom w:val="nil"/>
              <w:right w:val="nil"/>
            </w:tcBorders>
            <w:shd w:val="clear" w:color="auto" w:fill="auto"/>
            <w:noWrap/>
            <w:vAlign w:val="center"/>
            <w:hideMark/>
          </w:tcPr>
          <w:p w14:paraId="0C5AC915" w14:textId="77777777" w:rsidR="000D5C1B" w:rsidRPr="00D925E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11E0F077" w14:textId="77777777" w:rsidR="000D5C1B" w:rsidRPr="00D925E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7D75C3CB" w14:textId="77777777" w:rsidR="000D5C1B" w:rsidRPr="00D925E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29E5364A" w14:textId="77777777" w:rsidR="000D5C1B" w:rsidRPr="00D925E1" w:rsidRDefault="000D5C1B" w:rsidP="00E04BE5">
            <w:pPr>
              <w:rPr>
                <w:rFonts w:ascii="Verdana" w:hAnsi="Verdana"/>
                <w:sz w:val="16"/>
                <w:szCs w:val="16"/>
              </w:rPr>
            </w:pPr>
          </w:p>
        </w:tc>
      </w:tr>
      <w:tr w:rsidR="000D5C1B" w:rsidRPr="00D925E1" w14:paraId="55ADF05C" w14:textId="77777777" w:rsidTr="00E04BE5">
        <w:trPr>
          <w:gridAfter w:val="2"/>
          <w:trHeight w:val="113"/>
        </w:trPr>
        <w:tc>
          <w:tcPr>
            <w:tcW w:w="0" w:type="auto"/>
            <w:tcBorders>
              <w:top w:val="nil"/>
              <w:left w:val="nil"/>
              <w:bottom w:val="nil"/>
              <w:right w:val="nil"/>
            </w:tcBorders>
            <w:shd w:val="clear" w:color="auto" w:fill="auto"/>
            <w:noWrap/>
            <w:vAlign w:val="center"/>
            <w:hideMark/>
          </w:tcPr>
          <w:p w14:paraId="631A5CE2" w14:textId="77777777" w:rsidR="000D5C1B" w:rsidRPr="00D925E1" w:rsidRDefault="000D5C1B" w:rsidP="00E04BE5">
            <w:pPr>
              <w:rPr>
                <w:rFonts w:ascii="Verdana" w:hAnsi="Verdana" w:cs="Calibri"/>
                <w:b/>
                <w:bCs/>
                <w:color w:val="000000"/>
                <w:sz w:val="16"/>
                <w:szCs w:val="16"/>
              </w:rPr>
            </w:pPr>
            <w:r w:rsidRPr="00D925E1">
              <w:rPr>
                <w:rFonts w:ascii="Verdana" w:hAnsi="Verdana" w:cs="Calibri"/>
                <w:b/>
                <w:bCs/>
                <w:color w:val="000000"/>
                <w:sz w:val="16"/>
                <w:szCs w:val="16"/>
              </w:rPr>
              <w:t>Em 31.12.2020 e 31.12.2019</w:t>
            </w:r>
          </w:p>
        </w:tc>
        <w:tc>
          <w:tcPr>
            <w:tcW w:w="0" w:type="auto"/>
            <w:tcBorders>
              <w:top w:val="nil"/>
              <w:left w:val="nil"/>
              <w:bottom w:val="nil"/>
              <w:right w:val="nil"/>
            </w:tcBorders>
            <w:shd w:val="clear" w:color="auto" w:fill="auto"/>
            <w:noWrap/>
            <w:vAlign w:val="center"/>
            <w:hideMark/>
          </w:tcPr>
          <w:p w14:paraId="056A43DD" w14:textId="77777777" w:rsidR="000D5C1B" w:rsidRPr="00D925E1" w:rsidRDefault="000D5C1B" w:rsidP="00E04BE5">
            <w:pPr>
              <w:rPr>
                <w:rFonts w:ascii="Verdana" w:hAnsi="Verdana" w:cs="Calibri"/>
                <w:b/>
                <w:bCs/>
                <w:color w:val="000000"/>
                <w:sz w:val="16"/>
                <w:szCs w:val="16"/>
              </w:rPr>
            </w:pPr>
          </w:p>
        </w:tc>
        <w:tc>
          <w:tcPr>
            <w:tcW w:w="0" w:type="auto"/>
            <w:tcBorders>
              <w:top w:val="nil"/>
              <w:left w:val="nil"/>
              <w:bottom w:val="nil"/>
              <w:right w:val="nil"/>
            </w:tcBorders>
            <w:shd w:val="clear" w:color="auto" w:fill="auto"/>
            <w:noWrap/>
            <w:vAlign w:val="center"/>
            <w:hideMark/>
          </w:tcPr>
          <w:p w14:paraId="58BA2F21" w14:textId="77777777" w:rsidR="000D5C1B" w:rsidRPr="00D925E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79AEE784" w14:textId="77777777" w:rsidR="000D5C1B" w:rsidRPr="00D925E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45F4ADB0" w14:textId="77777777" w:rsidR="000D5C1B" w:rsidRPr="00D925E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56B800CB" w14:textId="77777777" w:rsidR="000D5C1B" w:rsidRPr="00D925E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6C034D00" w14:textId="77777777" w:rsidR="000D5C1B" w:rsidRPr="00D925E1" w:rsidRDefault="000D5C1B" w:rsidP="00E04BE5">
            <w:pPr>
              <w:rPr>
                <w:rFonts w:ascii="Verdana" w:hAnsi="Verdana"/>
                <w:sz w:val="16"/>
                <w:szCs w:val="16"/>
              </w:rPr>
            </w:pPr>
          </w:p>
        </w:tc>
      </w:tr>
      <w:tr w:rsidR="000D5C1B" w:rsidRPr="00D925E1" w14:paraId="1A0A1EE9" w14:textId="77777777" w:rsidTr="00E04BE5">
        <w:trPr>
          <w:gridAfter w:val="2"/>
          <w:trHeight w:val="113"/>
        </w:trPr>
        <w:tc>
          <w:tcPr>
            <w:tcW w:w="0" w:type="auto"/>
            <w:tcBorders>
              <w:top w:val="nil"/>
              <w:left w:val="nil"/>
              <w:bottom w:val="nil"/>
              <w:right w:val="nil"/>
            </w:tcBorders>
            <w:shd w:val="clear" w:color="auto" w:fill="auto"/>
            <w:noWrap/>
            <w:vAlign w:val="center"/>
            <w:hideMark/>
          </w:tcPr>
          <w:p w14:paraId="0CEAE0E7" w14:textId="77777777" w:rsidR="000D5C1B" w:rsidRPr="00D925E1" w:rsidRDefault="000D5C1B" w:rsidP="00E04BE5">
            <w:pPr>
              <w:rPr>
                <w:rFonts w:ascii="Verdana" w:hAnsi="Verdana" w:cs="Calibri"/>
                <w:b/>
                <w:bCs/>
                <w:color w:val="000000"/>
                <w:sz w:val="16"/>
                <w:szCs w:val="16"/>
              </w:rPr>
            </w:pPr>
            <w:r w:rsidRPr="00D925E1">
              <w:rPr>
                <w:rFonts w:ascii="Verdana" w:hAnsi="Verdana" w:cs="Calibri"/>
                <w:b/>
                <w:bCs/>
                <w:color w:val="000000"/>
                <w:sz w:val="16"/>
                <w:szCs w:val="16"/>
              </w:rPr>
              <w:t>(em milhares de Reais)</w:t>
            </w:r>
          </w:p>
        </w:tc>
        <w:tc>
          <w:tcPr>
            <w:tcW w:w="0" w:type="auto"/>
            <w:tcBorders>
              <w:top w:val="nil"/>
              <w:left w:val="nil"/>
              <w:bottom w:val="nil"/>
              <w:right w:val="nil"/>
            </w:tcBorders>
            <w:shd w:val="clear" w:color="auto" w:fill="auto"/>
            <w:noWrap/>
            <w:vAlign w:val="center"/>
            <w:hideMark/>
          </w:tcPr>
          <w:p w14:paraId="29C2AB7A" w14:textId="77777777" w:rsidR="000D5C1B" w:rsidRPr="00D925E1" w:rsidRDefault="000D5C1B" w:rsidP="00E04BE5">
            <w:pPr>
              <w:rPr>
                <w:rFonts w:ascii="Verdana" w:hAnsi="Verdana" w:cs="Calibri"/>
                <w:b/>
                <w:bCs/>
                <w:color w:val="000000"/>
                <w:sz w:val="16"/>
                <w:szCs w:val="16"/>
              </w:rPr>
            </w:pPr>
          </w:p>
        </w:tc>
        <w:tc>
          <w:tcPr>
            <w:tcW w:w="0" w:type="auto"/>
            <w:tcBorders>
              <w:top w:val="nil"/>
              <w:left w:val="nil"/>
              <w:bottom w:val="nil"/>
              <w:right w:val="nil"/>
            </w:tcBorders>
            <w:shd w:val="clear" w:color="auto" w:fill="auto"/>
            <w:noWrap/>
            <w:vAlign w:val="center"/>
            <w:hideMark/>
          </w:tcPr>
          <w:p w14:paraId="2C392B95" w14:textId="77777777" w:rsidR="000D5C1B" w:rsidRPr="00D925E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2849B8D0" w14:textId="77777777" w:rsidR="000D5C1B" w:rsidRPr="00D925E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2F43DA8E" w14:textId="77777777" w:rsidR="000D5C1B" w:rsidRPr="00D925E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59244F01" w14:textId="77777777" w:rsidR="000D5C1B" w:rsidRPr="00D925E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60F7B5E6" w14:textId="77777777" w:rsidR="000D5C1B" w:rsidRPr="00D925E1" w:rsidRDefault="000D5C1B" w:rsidP="00E04BE5">
            <w:pPr>
              <w:rPr>
                <w:rFonts w:ascii="Verdana" w:hAnsi="Verdana"/>
                <w:sz w:val="16"/>
                <w:szCs w:val="16"/>
              </w:rPr>
            </w:pPr>
          </w:p>
        </w:tc>
      </w:tr>
      <w:tr w:rsidR="000D5C1B" w:rsidRPr="00D925E1" w14:paraId="529C762E" w14:textId="77777777" w:rsidTr="00E04BE5">
        <w:trPr>
          <w:gridAfter w:val="2"/>
          <w:trHeight w:val="113"/>
        </w:trPr>
        <w:tc>
          <w:tcPr>
            <w:tcW w:w="0" w:type="auto"/>
            <w:tcBorders>
              <w:top w:val="nil"/>
              <w:left w:val="nil"/>
              <w:bottom w:val="single" w:sz="4" w:space="0" w:color="auto"/>
              <w:right w:val="nil"/>
            </w:tcBorders>
            <w:shd w:val="clear" w:color="auto" w:fill="auto"/>
            <w:vAlign w:val="center"/>
            <w:hideMark/>
          </w:tcPr>
          <w:p w14:paraId="115088C5" w14:textId="77777777" w:rsidR="000D5C1B" w:rsidRPr="00D925E1" w:rsidRDefault="000D5C1B" w:rsidP="00E04BE5">
            <w:pPr>
              <w:jc w:val="center"/>
              <w:rPr>
                <w:rFonts w:ascii="Verdana" w:hAnsi="Verdana" w:cs="Calibri Light"/>
                <w:b/>
                <w:bCs/>
                <w:color w:val="000000"/>
                <w:sz w:val="16"/>
                <w:szCs w:val="16"/>
              </w:rPr>
            </w:pPr>
            <w:r w:rsidRPr="00D925E1">
              <w:rPr>
                <w:rFonts w:ascii="Verdana" w:hAnsi="Verdana" w:cs="Calibri Light"/>
                <w:b/>
                <w:bCs/>
                <w:color w:val="000000"/>
                <w:sz w:val="16"/>
                <w:szCs w:val="16"/>
              </w:rPr>
              <w:t> </w:t>
            </w:r>
          </w:p>
        </w:tc>
        <w:tc>
          <w:tcPr>
            <w:tcW w:w="0" w:type="auto"/>
            <w:tcBorders>
              <w:top w:val="nil"/>
              <w:left w:val="nil"/>
              <w:bottom w:val="single" w:sz="4" w:space="0" w:color="auto"/>
              <w:right w:val="nil"/>
            </w:tcBorders>
            <w:shd w:val="clear" w:color="auto" w:fill="auto"/>
            <w:vAlign w:val="center"/>
            <w:hideMark/>
          </w:tcPr>
          <w:p w14:paraId="599BA2EA" w14:textId="77777777" w:rsidR="000D5C1B" w:rsidRPr="00D925E1" w:rsidRDefault="000D5C1B" w:rsidP="00E04BE5">
            <w:pPr>
              <w:jc w:val="center"/>
              <w:rPr>
                <w:rFonts w:ascii="Verdana" w:hAnsi="Verdana" w:cs="Calibri Light"/>
                <w:b/>
                <w:bCs/>
                <w:color w:val="000000"/>
                <w:sz w:val="16"/>
                <w:szCs w:val="16"/>
              </w:rPr>
            </w:pPr>
            <w:r w:rsidRPr="00D925E1">
              <w:rPr>
                <w:rFonts w:ascii="Verdana" w:hAnsi="Verdana" w:cs="Calibri Light"/>
                <w:b/>
                <w:bCs/>
                <w:color w:val="000000"/>
                <w:sz w:val="16"/>
                <w:szCs w:val="16"/>
              </w:rPr>
              <w:t xml:space="preserve"> Capital Social </w:t>
            </w:r>
          </w:p>
        </w:tc>
        <w:tc>
          <w:tcPr>
            <w:tcW w:w="0" w:type="auto"/>
            <w:tcBorders>
              <w:top w:val="nil"/>
              <w:left w:val="nil"/>
              <w:bottom w:val="single" w:sz="4" w:space="0" w:color="auto"/>
              <w:right w:val="nil"/>
            </w:tcBorders>
            <w:shd w:val="clear" w:color="auto" w:fill="auto"/>
            <w:vAlign w:val="center"/>
            <w:hideMark/>
          </w:tcPr>
          <w:p w14:paraId="42C5D16F" w14:textId="77777777" w:rsidR="000D5C1B" w:rsidRPr="00D925E1" w:rsidRDefault="000D5C1B" w:rsidP="00E04BE5">
            <w:pPr>
              <w:jc w:val="center"/>
              <w:rPr>
                <w:rFonts w:ascii="Verdana" w:hAnsi="Verdana" w:cs="Calibri Light"/>
                <w:b/>
                <w:bCs/>
                <w:color w:val="000000"/>
                <w:sz w:val="16"/>
                <w:szCs w:val="16"/>
              </w:rPr>
            </w:pPr>
            <w:r w:rsidRPr="00D925E1">
              <w:rPr>
                <w:rFonts w:ascii="Verdana" w:hAnsi="Verdana" w:cs="Calibri Light"/>
                <w:b/>
                <w:bCs/>
                <w:color w:val="000000"/>
                <w:sz w:val="16"/>
                <w:szCs w:val="16"/>
              </w:rPr>
              <w:t xml:space="preserve"> Reservas de Lucros </w:t>
            </w:r>
          </w:p>
        </w:tc>
        <w:tc>
          <w:tcPr>
            <w:tcW w:w="0" w:type="auto"/>
            <w:tcBorders>
              <w:top w:val="nil"/>
              <w:left w:val="nil"/>
              <w:bottom w:val="single" w:sz="4" w:space="0" w:color="auto"/>
              <w:right w:val="nil"/>
            </w:tcBorders>
            <w:shd w:val="clear" w:color="auto" w:fill="auto"/>
            <w:vAlign w:val="center"/>
            <w:hideMark/>
          </w:tcPr>
          <w:p w14:paraId="3A0074C7" w14:textId="77777777" w:rsidR="000D5C1B" w:rsidRPr="00D925E1" w:rsidRDefault="000D5C1B" w:rsidP="00E04BE5">
            <w:pPr>
              <w:jc w:val="center"/>
              <w:rPr>
                <w:rFonts w:ascii="Verdana" w:hAnsi="Verdana" w:cs="Calibri Light"/>
                <w:b/>
                <w:bCs/>
                <w:color w:val="000000"/>
                <w:sz w:val="16"/>
                <w:szCs w:val="16"/>
              </w:rPr>
            </w:pPr>
            <w:r w:rsidRPr="00D925E1">
              <w:rPr>
                <w:rFonts w:ascii="Verdana" w:hAnsi="Verdana" w:cs="Calibri Light"/>
                <w:b/>
                <w:bCs/>
                <w:color w:val="000000"/>
                <w:sz w:val="16"/>
                <w:szCs w:val="16"/>
              </w:rPr>
              <w:t xml:space="preserve"> Reserva Legal </w:t>
            </w:r>
          </w:p>
        </w:tc>
        <w:tc>
          <w:tcPr>
            <w:tcW w:w="0" w:type="auto"/>
            <w:tcBorders>
              <w:top w:val="nil"/>
              <w:left w:val="nil"/>
              <w:bottom w:val="single" w:sz="4" w:space="0" w:color="auto"/>
              <w:right w:val="nil"/>
            </w:tcBorders>
            <w:shd w:val="clear" w:color="auto" w:fill="auto"/>
            <w:vAlign w:val="center"/>
            <w:hideMark/>
          </w:tcPr>
          <w:p w14:paraId="3E8CCDE2" w14:textId="77777777" w:rsidR="000D5C1B" w:rsidRPr="00D925E1" w:rsidRDefault="000D5C1B" w:rsidP="00E04BE5">
            <w:pPr>
              <w:jc w:val="center"/>
              <w:rPr>
                <w:rFonts w:ascii="Verdana" w:hAnsi="Verdana" w:cs="Calibri Light"/>
                <w:b/>
                <w:bCs/>
                <w:color w:val="000000"/>
                <w:sz w:val="16"/>
                <w:szCs w:val="16"/>
              </w:rPr>
            </w:pPr>
            <w:r w:rsidRPr="00D925E1">
              <w:rPr>
                <w:rFonts w:ascii="Verdana" w:hAnsi="Verdana" w:cs="Calibri Light"/>
                <w:b/>
                <w:bCs/>
                <w:color w:val="000000"/>
                <w:sz w:val="16"/>
                <w:szCs w:val="16"/>
              </w:rPr>
              <w:t xml:space="preserve"> Dividendo Adicional Proposto </w:t>
            </w:r>
          </w:p>
        </w:tc>
        <w:tc>
          <w:tcPr>
            <w:tcW w:w="0" w:type="auto"/>
            <w:tcBorders>
              <w:top w:val="nil"/>
              <w:left w:val="nil"/>
              <w:bottom w:val="single" w:sz="4" w:space="0" w:color="auto"/>
              <w:right w:val="nil"/>
            </w:tcBorders>
            <w:shd w:val="clear" w:color="auto" w:fill="auto"/>
            <w:vAlign w:val="center"/>
            <w:hideMark/>
          </w:tcPr>
          <w:p w14:paraId="3AC33DE7" w14:textId="77777777" w:rsidR="000D5C1B" w:rsidRPr="00D925E1" w:rsidRDefault="000D5C1B" w:rsidP="00E04BE5">
            <w:pPr>
              <w:jc w:val="center"/>
              <w:rPr>
                <w:rFonts w:ascii="Verdana" w:hAnsi="Verdana" w:cs="Calibri Light"/>
                <w:b/>
                <w:bCs/>
                <w:color w:val="000000"/>
                <w:sz w:val="16"/>
                <w:szCs w:val="16"/>
              </w:rPr>
            </w:pPr>
            <w:r w:rsidRPr="00D925E1">
              <w:rPr>
                <w:rFonts w:ascii="Verdana" w:hAnsi="Verdana" w:cs="Calibri Light"/>
                <w:b/>
                <w:bCs/>
                <w:color w:val="000000"/>
                <w:sz w:val="16"/>
                <w:szCs w:val="16"/>
              </w:rPr>
              <w:t xml:space="preserve"> Lucros/ Prejuízo Acumulados </w:t>
            </w:r>
          </w:p>
        </w:tc>
        <w:tc>
          <w:tcPr>
            <w:tcW w:w="0" w:type="auto"/>
            <w:tcBorders>
              <w:top w:val="nil"/>
              <w:left w:val="nil"/>
              <w:bottom w:val="single" w:sz="4" w:space="0" w:color="auto"/>
              <w:right w:val="nil"/>
            </w:tcBorders>
            <w:shd w:val="clear" w:color="auto" w:fill="auto"/>
            <w:vAlign w:val="center"/>
            <w:hideMark/>
          </w:tcPr>
          <w:p w14:paraId="6F2AA8D9" w14:textId="77777777" w:rsidR="000D5C1B" w:rsidRPr="00D925E1" w:rsidRDefault="000D5C1B" w:rsidP="00E04BE5">
            <w:pPr>
              <w:jc w:val="center"/>
              <w:rPr>
                <w:rFonts w:ascii="Verdana" w:hAnsi="Verdana" w:cs="Calibri Light"/>
                <w:b/>
                <w:bCs/>
                <w:color w:val="000000"/>
                <w:sz w:val="16"/>
                <w:szCs w:val="16"/>
              </w:rPr>
            </w:pPr>
            <w:r w:rsidRPr="00D925E1">
              <w:rPr>
                <w:rFonts w:ascii="Verdana" w:hAnsi="Verdana" w:cs="Calibri Light"/>
                <w:b/>
                <w:bCs/>
                <w:color w:val="000000"/>
                <w:sz w:val="16"/>
                <w:szCs w:val="16"/>
              </w:rPr>
              <w:t xml:space="preserve"> Total </w:t>
            </w:r>
          </w:p>
        </w:tc>
      </w:tr>
      <w:tr w:rsidR="000D5C1B" w:rsidRPr="00D925E1" w14:paraId="2811A098" w14:textId="77777777" w:rsidTr="00E04BE5">
        <w:trPr>
          <w:gridAfter w:val="2"/>
          <w:trHeight w:val="113"/>
        </w:trPr>
        <w:tc>
          <w:tcPr>
            <w:tcW w:w="0" w:type="auto"/>
            <w:tcBorders>
              <w:top w:val="nil"/>
              <w:left w:val="nil"/>
              <w:bottom w:val="single" w:sz="4" w:space="0" w:color="auto"/>
              <w:right w:val="nil"/>
            </w:tcBorders>
            <w:shd w:val="clear" w:color="auto" w:fill="auto"/>
            <w:vAlign w:val="center"/>
            <w:hideMark/>
          </w:tcPr>
          <w:p w14:paraId="576EAB89" w14:textId="77777777" w:rsidR="000D5C1B" w:rsidRPr="00D925E1" w:rsidRDefault="000D5C1B" w:rsidP="00E04BE5">
            <w:pPr>
              <w:rPr>
                <w:rFonts w:ascii="Verdana" w:hAnsi="Verdana" w:cs="Calibri Light"/>
                <w:b/>
                <w:bCs/>
                <w:color w:val="000000"/>
                <w:sz w:val="16"/>
                <w:szCs w:val="16"/>
              </w:rPr>
            </w:pPr>
            <w:r w:rsidRPr="00D925E1">
              <w:rPr>
                <w:rFonts w:ascii="Verdana" w:hAnsi="Verdana" w:cs="Calibri Light"/>
                <w:b/>
                <w:bCs/>
                <w:color w:val="000000"/>
                <w:sz w:val="16"/>
                <w:szCs w:val="16"/>
              </w:rPr>
              <w:t>Saldo em 31 de dezembro de 2018</w:t>
            </w:r>
          </w:p>
        </w:tc>
        <w:tc>
          <w:tcPr>
            <w:tcW w:w="0" w:type="auto"/>
            <w:tcBorders>
              <w:top w:val="nil"/>
              <w:left w:val="nil"/>
              <w:bottom w:val="single" w:sz="4" w:space="0" w:color="auto"/>
              <w:right w:val="nil"/>
            </w:tcBorders>
            <w:shd w:val="clear" w:color="auto" w:fill="auto"/>
            <w:vAlign w:val="center"/>
            <w:hideMark/>
          </w:tcPr>
          <w:p w14:paraId="4BB78507"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432.263</w:t>
            </w:r>
          </w:p>
        </w:tc>
        <w:tc>
          <w:tcPr>
            <w:tcW w:w="0" w:type="auto"/>
            <w:tcBorders>
              <w:top w:val="nil"/>
              <w:left w:val="nil"/>
              <w:bottom w:val="single" w:sz="4" w:space="0" w:color="auto"/>
              <w:right w:val="nil"/>
            </w:tcBorders>
            <w:shd w:val="clear" w:color="auto" w:fill="auto"/>
            <w:vAlign w:val="center"/>
            <w:hideMark/>
          </w:tcPr>
          <w:p w14:paraId="5A774AB6"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w:t>
            </w:r>
          </w:p>
        </w:tc>
        <w:tc>
          <w:tcPr>
            <w:tcW w:w="0" w:type="auto"/>
            <w:tcBorders>
              <w:top w:val="nil"/>
              <w:left w:val="nil"/>
              <w:bottom w:val="single" w:sz="4" w:space="0" w:color="auto"/>
              <w:right w:val="nil"/>
            </w:tcBorders>
            <w:shd w:val="clear" w:color="auto" w:fill="auto"/>
            <w:vAlign w:val="center"/>
            <w:hideMark/>
          </w:tcPr>
          <w:p w14:paraId="2D7A1AE9"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31.510</w:t>
            </w:r>
          </w:p>
        </w:tc>
        <w:tc>
          <w:tcPr>
            <w:tcW w:w="0" w:type="auto"/>
            <w:tcBorders>
              <w:top w:val="nil"/>
              <w:left w:val="nil"/>
              <w:bottom w:val="single" w:sz="4" w:space="0" w:color="auto"/>
              <w:right w:val="nil"/>
            </w:tcBorders>
            <w:shd w:val="clear" w:color="auto" w:fill="auto"/>
            <w:vAlign w:val="center"/>
            <w:hideMark/>
          </w:tcPr>
          <w:p w14:paraId="40671A9C"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35.897</w:t>
            </w:r>
          </w:p>
        </w:tc>
        <w:tc>
          <w:tcPr>
            <w:tcW w:w="0" w:type="auto"/>
            <w:tcBorders>
              <w:top w:val="nil"/>
              <w:left w:val="nil"/>
              <w:bottom w:val="single" w:sz="4" w:space="0" w:color="auto"/>
              <w:right w:val="nil"/>
            </w:tcBorders>
            <w:shd w:val="clear" w:color="auto" w:fill="auto"/>
            <w:vAlign w:val="center"/>
            <w:hideMark/>
          </w:tcPr>
          <w:p w14:paraId="4E74B4D4"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w:t>
            </w:r>
          </w:p>
        </w:tc>
        <w:tc>
          <w:tcPr>
            <w:tcW w:w="0" w:type="auto"/>
            <w:tcBorders>
              <w:top w:val="nil"/>
              <w:left w:val="nil"/>
              <w:bottom w:val="single" w:sz="4" w:space="0" w:color="auto"/>
              <w:right w:val="nil"/>
            </w:tcBorders>
            <w:shd w:val="clear" w:color="auto" w:fill="auto"/>
            <w:vAlign w:val="center"/>
            <w:hideMark/>
          </w:tcPr>
          <w:p w14:paraId="6E4A00E7"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499.670</w:t>
            </w:r>
          </w:p>
        </w:tc>
      </w:tr>
      <w:tr w:rsidR="000D5C1B" w:rsidRPr="00D925E1" w14:paraId="5C49FD3F" w14:textId="77777777" w:rsidTr="00E04BE5">
        <w:trPr>
          <w:gridAfter w:val="2"/>
          <w:trHeight w:val="113"/>
        </w:trPr>
        <w:tc>
          <w:tcPr>
            <w:tcW w:w="0" w:type="auto"/>
            <w:tcBorders>
              <w:top w:val="nil"/>
              <w:left w:val="nil"/>
              <w:bottom w:val="single" w:sz="4" w:space="0" w:color="auto"/>
              <w:right w:val="nil"/>
            </w:tcBorders>
            <w:shd w:val="clear" w:color="auto" w:fill="auto"/>
            <w:noWrap/>
            <w:vAlign w:val="center"/>
            <w:hideMark/>
          </w:tcPr>
          <w:p w14:paraId="474AB8AA" w14:textId="77777777" w:rsidR="000D5C1B" w:rsidRPr="00D925E1" w:rsidRDefault="000D5C1B" w:rsidP="00E04BE5">
            <w:pPr>
              <w:rPr>
                <w:rFonts w:ascii="Verdana" w:hAnsi="Verdana" w:cs="Calibri Light"/>
                <w:color w:val="000000"/>
                <w:sz w:val="16"/>
                <w:szCs w:val="16"/>
              </w:rPr>
            </w:pPr>
            <w:r w:rsidRPr="00D925E1">
              <w:rPr>
                <w:rFonts w:ascii="Verdana" w:hAnsi="Verdana" w:cs="Calibri Light"/>
                <w:color w:val="000000"/>
                <w:sz w:val="16"/>
                <w:szCs w:val="16"/>
              </w:rPr>
              <w:t>Lucro do Exercício</w:t>
            </w:r>
          </w:p>
        </w:tc>
        <w:tc>
          <w:tcPr>
            <w:tcW w:w="0" w:type="auto"/>
            <w:tcBorders>
              <w:top w:val="nil"/>
              <w:left w:val="nil"/>
              <w:bottom w:val="single" w:sz="4" w:space="0" w:color="auto"/>
              <w:right w:val="nil"/>
            </w:tcBorders>
            <w:shd w:val="clear" w:color="auto" w:fill="auto"/>
            <w:noWrap/>
            <w:vAlign w:val="center"/>
            <w:hideMark/>
          </w:tcPr>
          <w:p w14:paraId="189B3C9C"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1670E0E6"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0370A230"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130ABB9F"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1DCC6E5F"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100.377</w:t>
            </w:r>
          </w:p>
        </w:tc>
        <w:tc>
          <w:tcPr>
            <w:tcW w:w="0" w:type="auto"/>
            <w:tcBorders>
              <w:top w:val="nil"/>
              <w:left w:val="nil"/>
              <w:bottom w:val="single" w:sz="4" w:space="0" w:color="auto"/>
              <w:right w:val="nil"/>
            </w:tcBorders>
            <w:shd w:val="clear" w:color="auto" w:fill="auto"/>
            <w:vAlign w:val="center"/>
            <w:hideMark/>
          </w:tcPr>
          <w:p w14:paraId="46B30169"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w:t>
            </w:r>
          </w:p>
        </w:tc>
      </w:tr>
      <w:tr w:rsidR="000D5C1B" w:rsidRPr="00D925E1" w14:paraId="64E9EEF3" w14:textId="77777777" w:rsidTr="00E04BE5">
        <w:trPr>
          <w:gridAfter w:val="2"/>
          <w:trHeight w:val="113"/>
        </w:trPr>
        <w:tc>
          <w:tcPr>
            <w:tcW w:w="0" w:type="auto"/>
            <w:tcBorders>
              <w:top w:val="nil"/>
              <w:left w:val="nil"/>
              <w:bottom w:val="single" w:sz="4" w:space="0" w:color="auto"/>
              <w:right w:val="nil"/>
            </w:tcBorders>
            <w:shd w:val="clear" w:color="auto" w:fill="auto"/>
            <w:noWrap/>
            <w:vAlign w:val="center"/>
            <w:hideMark/>
          </w:tcPr>
          <w:p w14:paraId="1D854D81" w14:textId="77777777" w:rsidR="000D5C1B" w:rsidRPr="00D925E1" w:rsidRDefault="000D5C1B" w:rsidP="00E04BE5">
            <w:pPr>
              <w:rPr>
                <w:rFonts w:ascii="Verdana" w:hAnsi="Verdana" w:cs="Calibri Light"/>
                <w:color w:val="000000"/>
                <w:sz w:val="16"/>
                <w:szCs w:val="16"/>
              </w:rPr>
            </w:pPr>
            <w:r w:rsidRPr="00D925E1">
              <w:rPr>
                <w:rFonts w:ascii="Verdana" w:hAnsi="Verdana" w:cs="Calibri Light"/>
                <w:color w:val="000000"/>
                <w:sz w:val="16"/>
                <w:szCs w:val="16"/>
              </w:rPr>
              <w:t>Constituição de Reserva Legal</w:t>
            </w:r>
          </w:p>
        </w:tc>
        <w:tc>
          <w:tcPr>
            <w:tcW w:w="0" w:type="auto"/>
            <w:tcBorders>
              <w:top w:val="nil"/>
              <w:left w:val="nil"/>
              <w:bottom w:val="single" w:sz="4" w:space="0" w:color="auto"/>
              <w:right w:val="nil"/>
            </w:tcBorders>
            <w:shd w:val="clear" w:color="auto" w:fill="auto"/>
            <w:noWrap/>
            <w:vAlign w:val="center"/>
            <w:hideMark/>
          </w:tcPr>
          <w:p w14:paraId="1DFB0BC2"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42FEC64D"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430A53FC"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5.019</w:t>
            </w:r>
          </w:p>
        </w:tc>
        <w:tc>
          <w:tcPr>
            <w:tcW w:w="0" w:type="auto"/>
            <w:tcBorders>
              <w:top w:val="nil"/>
              <w:left w:val="nil"/>
              <w:bottom w:val="single" w:sz="4" w:space="0" w:color="auto"/>
              <w:right w:val="nil"/>
            </w:tcBorders>
            <w:shd w:val="clear" w:color="auto" w:fill="auto"/>
            <w:noWrap/>
            <w:vAlign w:val="center"/>
            <w:hideMark/>
          </w:tcPr>
          <w:p w14:paraId="7E44C67B"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2F7F5804"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(5.019)</w:t>
            </w:r>
          </w:p>
        </w:tc>
        <w:tc>
          <w:tcPr>
            <w:tcW w:w="0" w:type="auto"/>
            <w:tcBorders>
              <w:top w:val="nil"/>
              <w:left w:val="nil"/>
              <w:bottom w:val="single" w:sz="4" w:space="0" w:color="auto"/>
              <w:right w:val="nil"/>
            </w:tcBorders>
            <w:shd w:val="clear" w:color="auto" w:fill="auto"/>
            <w:vAlign w:val="center"/>
            <w:hideMark/>
          </w:tcPr>
          <w:p w14:paraId="43606AB1"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5.019</w:t>
            </w:r>
          </w:p>
        </w:tc>
      </w:tr>
      <w:tr w:rsidR="000D5C1B" w:rsidRPr="00D925E1" w14:paraId="7C81DC91" w14:textId="77777777" w:rsidTr="00E04BE5">
        <w:trPr>
          <w:gridAfter w:val="2"/>
          <w:trHeight w:val="113"/>
        </w:trPr>
        <w:tc>
          <w:tcPr>
            <w:tcW w:w="0" w:type="auto"/>
            <w:tcBorders>
              <w:top w:val="nil"/>
              <w:left w:val="nil"/>
              <w:bottom w:val="single" w:sz="4" w:space="0" w:color="auto"/>
              <w:right w:val="nil"/>
            </w:tcBorders>
            <w:shd w:val="clear" w:color="auto" w:fill="auto"/>
            <w:noWrap/>
            <w:vAlign w:val="center"/>
            <w:hideMark/>
          </w:tcPr>
          <w:p w14:paraId="7D80DAA2" w14:textId="77777777" w:rsidR="000D5C1B" w:rsidRPr="00D925E1" w:rsidRDefault="000D5C1B" w:rsidP="00E04BE5">
            <w:pPr>
              <w:rPr>
                <w:rFonts w:ascii="Verdana" w:hAnsi="Verdana" w:cs="Calibri Light"/>
                <w:color w:val="000000"/>
                <w:sz w:val="16"/>
                <w:szCs w:val="16"/>
              </w:rPr>
            </w:pPr>
            <w:r w:rsidRPr="00D925E1">
              <w:rPr>
                <w:rFonts w:ascii="Verdana" w:hAnsi="Verdana" w:cs="Calibri Light"/>
                <w:color w:val="000000"/>
                <w:sz w:val="16"/>
                <w:szCs w:val="16"/>
              </w:rPr>
              <w:t>Constituição de Outras Reservas de Lucros</w:t>
            </w:r>
          </w:p>
        </w:tc>
        <w:tc>
          <w:tcPr>
            <w:tcW w:w="0" w:type="auto"/>
            <w:tcBorders>
              <w:top w:val="nil"/>
              <w:left w:val="nil"/>
              <w:bottom w:val="single" w:sz="4" w:space="0" w:color="auto"/>
              <w:right w:val="nil"/>
            </w:tcBorders>
            <w:shd w:val="clear" w:color="auto" w:fill="auto"/>
            <w:noWrap/>
            <w:vAlign w:val="center"/>
            <w:hideMark/>
          </w:tcPr>
          <w:p w14:paraId="53506A71"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4F1058FA"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66.751</w:t>
            </w:r>
          </w:p>
        </w:tc>
        <w:tc>
          <w:tcPr>
            <w:tcW w:w="0" w:type="auto"/>
            <w:tcBorders>
              <w:top w:val="nil"/>
              <w:left w:val="nil"/>
              <w:bottom w:val="single" w:sz="4" w:space="0" w:color="auto"/>
              <w:right w:val="nil"/>
            </w:tcBorders>
            <w:shd w:val="clear" w:color="auto" w:fill="auto"/>
            <w:noWrap/>
            <w:vAlign w:val="center"/>
            <w:hideMark/>
          </w:tcPr>
          <w:p w14:paraId="41324630"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40BB7156"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71F7B82C"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(66.751)</w:t>
            </w:r>
          </w:p>
        </w:tc>
        <w:tc>
          <w:tcPr>
            <w:tcW w:w="0" w:type="auto"/>
            <w:tcBorders>
              <w:top w:val="nil"/>
              <w:left w:val="nil"/>
              <w:bottom w:val="single" w:sz="4" w:space="0" w:color="auto"/>
              <w:right w:val="nil"/>
            </w:tcBorders>
            <w:shd w:val="clear" w:color="auto" w:fill="auto"/>
            <w:vAlign w:val="center"/>
            <w:hideMark/>
          </w:tcPr>
          <w:p w14:paraId="47615836"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66.751</w:t>
            </w:r>
          </w:p>
        </w:tc>
      </w:tr>
      <w:tr w:rsidR="000D5C1B" w:rsidRPr="00D925E1" w14:paraId="4871BA4B" w14:textId="77777777" w:rsidTr="00E04BE5">
        <w:trPr>
          <w:gridAfter w:val="2"/>
          <w:trHeight w:val="113"/>
        </w:trPr>
        <w:tc>
          <w:tcPr>
            <w:tcW w:w="0" w:type="auto"/>
            <w:tcBorders>
              <w:top w:val="nil"/>
              <w:left w:val="nil"/>
              <w:bottom w:val="single" w:sz="4" w:space="0" w:color="auto"/>
              <w:right w:val="nil"/>
            </w:tcBorders>
            <w:shd w:val="clear" w:color="auto" w:fill="auto"/>
            <w:noWrap/>
            <w:vAlign w:val="center"/>
            <w:hideMark/>
          </w:tcPr>
          <w:p w14:paraId="1CF7956C" w14:textId="77777777" w:rsidR="000D5C1B" w:rsidRPr="00D925E1" w:rsidRDefault="000D5C1B" w:rsidP="00E04BE5">
            <w:pPr>
              <w:rPr>
                <w:rFonts w:ascii="Verdana" w:hAnsi="Verdana" w:cs="Calibri Light"/>
                <w:color w:val="000000"/>
                <w:sz w:val="16"/>
                <w:szCs w:val="16"/>
              </w:rPr>
            </w:pPr>
            <w:r w:rsidRPr="00D925E1">
              <w:rPr>
                <w:rFonts w:ascii="Verdana" w:hAnsi="Verdana" w:cs="Calibri Light"/>
                <w:color w:val="000000"/>
                <w:sz w:val="16"/>
                <w:szCs w:val="16"/>
              </w:rPr>
              <w:t>Dividendos a Distribuir</w:t>
            </w:r>
          </w:p>
        </w:tc>
        <w:tc>
          <w:tcPr>
            <w:tcW w:w="0" w:type="auto"/>
            <w:tcBorders>
              <w:top w:val="nil"/>
              <w:left w:val="nil"/>
              <w:bottom w:val="single" w:sz="4" w:space="0" w:color="auto"/>
              <w:right w:val="nil"/>
            </w:tcBorders>
            <w:shd w:val="clear" w:color="auto" w:fill="auto"/>
            <w:noWrap/>
            <w:vAlign w:val="center"/>
            <w:hideMark/>
          </w:tcPr>
          <w:p w14:paraId="612C15B1"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73490FBF"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54EE1A88"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4D7CAEE5"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434E58B7"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(28.607)</w:t>
            </w:r>
          </w:p>
        </w:tc>
        <w:tc>
          <w:tcPr>
            <w:tcW w:w="0" w:type="auto"/>
            <w:tcBorders>
              <w:top w:val="nil"/>
              <w:left w:val="nil"/>
              <w:bottom w:val="single" w:sz="4" w:space="0" w:color="auto"/>
              <w:right w:val="nil"/>
            </w:tcBorders>
            <w:shd w:val="clear" w:color="auto" w:fill="auto"/>
            <w:vAlign w:val="center"/>
            <w:hideMark/>
          </w:tcPr>
          <w:p w14:paraId="2FAE2FEF"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w:t>
            </w:r>
          </w:p>
        </w:tc>
      </w:tr>
      <w:tr w:rsidR="000D5C1B" w:rsidRPr="00D925E1" w14:paraId="33601770" w14:textId="77777777" w:rsidTr="00E04BE5">
        <w:trPr>
          <w:gridAfter w:val="2"/>
          <w:trHeight w:val="113"/>
        </w:trPr>
        <w:tc>
          <w:tcPr>
            <w:tcW w:w="0" w:type="auto"/>
            <w:tcBorders>
              <w:top w:val="nil"/>
              <w:left w:val="nil"/>
              <w:bottom w:val="single" w:sz="4" w:space="0" w:color="auto"/>
              <w:right w:val="nil"/>
            </w:tcBorders>
            <w:shd w:val="clear" w:color="auto" w:fill="auto"/>
            <w:noWrap/>
            <w:vAlign w:val="center"/>
            <w:hideMark/>
          </w:tcPr>
          <w:p w14:paraId="4E049A40" w14:textId="77777777" w:rsidR="000D5C1B" w:rsidRPr="00D925E1" w:rsidRDefault="000D5C1B" w:rsidP="00E04BE5">
            <w:pPr>
              <w:rPr>
                <w:rFonts w:ascii="Verdana" w:hAnsi="Verdana" w:cs="Calibri Light"/>
                <w:color w:val="000000"/>
                <w:sz w:val="16"/>
                <w:szCs w:val="16"/>
              </w:rPr>
            </w:pPr>
            <w:r w:rsidRPr="00D925E1">
              <w:rPr>
                <w:rFonts w:ascii="Verdana" w:hAnsi="Verdana" w:cs="Calibri Light"/>
                <w:color w:val="000000"/>
                <w:sz w:val="16"/>
                <w:szCs w:val="16"/>
              </w:rPr>
              <w:t>Dividendos Adicionais Propostos</w:t>
            </w:r>
          </w:p>
        </w:tc>
        <w:tc>
          <w:tcPr>
            <w:tcW w:w="0" w:type="auto"/>
            <w:tcBorders>
              <w:top w:val="nil"/>
              <w:left w:val="nil"/>
              <w:bottom w:val="single" w:sz="4" w:space="0" w:color="auto"/>
              <w:right w:val="nil"/>
            </w:tcBorders>
            <w:shd w:val="clear" w:color="auto" w:fill="auto"/>
            <w:noWrap/>
            <w:vAlign w:val="center"/>
            <w:hideMark/>
          </w:tcPr>
          <w:p w14:paraId="219E5C46"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5346A6CC"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5879B0E2"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4F83A099"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(35.897)</w:t>
            </w:r>
          </w:p>
        </w:tc>
        <w:tc>
          <w:tcPr>
            <w:tcW w:w="0" w:type="auto"/>
            <w:tcBorders>
              <w:top w:val="nil"/>
              <w:left w:val="nil"/>
              <w:bottom w:val="single" w:sz="4" w:space="0" w:color="auto"/>
              <w:right w:val="nil"/>
            </w:tcBorders>
            <w:shd w:val="clear" w:color="auto" w:fill="auto"/>
            <w:noWrap/>
            <w:vAlign w:val="center"/>
            <w:hideMark/>
          </w:tcPr>
          <w:p w14:paraId="07B4E6E6"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vAlign w:val="center"/>
            <w:hideMark/>
          </w:tcPr>
          <w:p w14:paraId="420ACCD0"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(35.897)</w:t>
            </w:r>
          </w:p>
        </w:tc>
      </w:tr>
      <w:tr w:rsidR="000D5C1B" w:rsidRPr="00D925E1" w14:paraId="473A4B17" w14:textId="77777777" w:rsidTr="00E04BE5">
        <w:trPr>
          <w:gridAfter w:val="2"/>
          <w:trHeight w:val="113"/>
        </w:trPr>
        <w:tc>
          <w:tcPr>
            <w:tcW w:w="0" w:type="auto"/>
            <w:tcBorders>
              <w:top w:val="nil"/>
              <w:left w:val="nil"/>
              <w:bottom w:val="single" w:sz="4" w:space="0" w:color="auto"/>
              <w:right w:val="nil"/>
            </w:tcBorders>
            <w:shd w:val="clear" w:color="auto" w:fill="auto"/>
            <w:noWrap/>
            <w:vAlign w:val="center"/>
            <w:hideMark/>
          </w:tcPr>
          <w:p w14:paraId="086FEF4B" w14:textId="77777777" w:rsidR="000D5C1B" w:rsidRPr="00D925E1" w:rsidRDefault="000D5C1B" w:rsidP="00E04BE5">
            <w:pPr>
              <w:rPr>
                <w:rFonts w:ascii="Verdana" w:hAnsi="Verdana" w:cs="Calibri Light"/>
                <w:b/>
                <w:bCs/>
                <w:color w:val="000000"/>
                <w:sz w:val="16"/>
                <w:szCs w:val="16"/>
              </w:rPr>
            </w:pPr>
            <w:r w:rsidRPr="00D925E1">
              <w:rPr>
                <w:rFonts w:ascii="Verdana" w:hAnsi="Verdana" w:cs="Calibri Light"/>
                <w:b/>
                <w:bCs/>
                <w:color w:val="000000"/>
                <w:sz w:val="16"/>
                <w:szCs w:val="16"/>
              </w:rPr>
              <w:t>Saldo em 31 de dezembro de 2019</w:t>
            </w:r>
          </w:p>
        </w:tc>
        <w:tc>
          <w:tcPr>
            <w:tcW w:w="0" w:type="auto"/>
            <w:tcBorders>
              <w:top w:val="nil"/>
              <w:left w:val="nil"/>
              <w:bottom w:val="single" w:sz="4" w:space="0" w:color="auto"/>
              <w:right w:val="nil"/>
            </w:tcBorders>
            <w:shd w:val="clear" w:color="auto" w:fill="auto"/>
            <w:noWrap/>
            <w:vAlign w:val="center"/>
            <w:hideMark/>
          </w:tcPr>
          <w:p w14:paraId="493BCE49"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432.263</w:t>
            </w:r>
          </w:p>
        </w:tc>
        <w:tc>
          <w:tcPr>
            <w:tcW w:w="0" w:type="auto"/>
            <w:tcBorders>
              <w:top w:val="nil"/>
              <w:left w:val="nil"/>
              <w:bottom w:val="single" w:sz="4" w:space="0" w:color="auto"/>
              <w:right w:val="nil"/>
            </w:tcBorders>
            <w:shd w:val="clear" w:color="auto" w:fill="auto"/>
            <w:noWrap/>
            <w:vAlign w:val="center"/>
            <w:hideMark/>
          </w:tcPr>
          <w:p w14:paraId="1665AFA6"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66.751</w:t>
            </w:r>
          </w:p>
        </w:tc>
        <w:tc>
          <w:tcPr>
            <w:tcW w:w="0" w:type="auto"/>
            <w:tcBorders>
              <w:top w:val="nil"/>
              <w:left w:val="nil"/>
              <w:bottom w:val="single" w:sz="4" w:space="0" w:color="auto"/>
              <w:right w:val="nil"/>
            </w:tcBorders>
            <w:shd w:val="clear" w:color="auto" w:fill="auto"/>
            <w:noWrap/>
            <w:vAlign w:val="center"/>
            <w:hideMark/>
          </w:tcPr>
          <w:p w14:paraId="561020B6"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36.529</w:t>
            </w:r>
          </w:p>
        </w:tc>
        <w:tc>
          <w:tcPr>
            <w:tcW w:w="0" w:type="auto"/>
            <w:tcBorders>
              <w:top w:val="nil"/>
              <w:left w:val="nil"/>
              <w:bottom w:val="single" w:sz="4" w:space="0" w:color="auto"/>
              <w:right w:val="nil"/>
            </w:tcBorders>
            <w:shd w:val="clear" w:color="auto" w:fill="auto"/>
            <w:noWrap/>
            <w:vAlign w:val="center"/>
            <w:hideMark/>
          </w:tcPr>
          <w:p w14:paraId="43C3C2CE"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481526C3"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w:t>
            </w:r>
          </w:p>
        </w:tc>
        <w:tc>
          <w:tcPr>
            <w:tcW w:w="0" w:type="auto"/>
            <w:tcBorders>
              <w:top w:val="nil"/>
              <w:left w:val="nil"/>
              <w:bottom w:val="single" w:sz="4" w:space="0" w:color="auto"/>
              <w:right w:val="nil"/>
            </w:tcBorders>
            <w:shd w:val="clear" w:color="auto" w:fill="auto"/>
            <w:vAlign w:val="center"/>
            <w:hideMark/>
          </w:tcPr>
          <w:p w14:paraId="6E7CDD14"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535.543</w:t>
            </w:r>
          </w:p>
        </w:tc>
      </w:tr>
      <w:tr w:rsidR="000D5C1B" w:rsidRPr="00D925E1" w14:paraId="0B625CAB" w14:textId="77777777" w:rsidTr="00E04BE5">
        <w:trPr>
          <w:gridAfter w:val="2"/>
          <w:trHeight w:val="113"/>
        </w:trPr>
        <w:tc>
          <w:tcPr>
            <w:tcW w:w="0" w:type="auto"/>
            <w:tcBorders>
              <w:top w:val="nil"/>
              <w:left w:val="nil"/>
              <w:bottom w:val="nil"/>
              <w:right w:val="nil"/>
            </w:tcBorders>
            <w:shd w:val="clear" w:color="auto" w:fill="auto"/>
            <w:noWrap/>
            <w:vAlign w:val="center"/>
            <w:hideMark/>
          </w:tcPr>
          <w:p w14:paraId="225F90E4" w14:textId="77777777" w:rsidR="000D5C1B" w:rsidRPr="00D925E1" w:rsidRDefault="000D5C1B" w:rsidP="00E04BE5">
            <w:pPr>
              <w:rPr>
                <w:rFonts w:ascii="Verdana" w:hAnsi="Verdana" w:cs="Calibri Light"/>
                <w:b/>
                <w:bCs/>
                <w:color w:val="000000"/>
                <w:sz w:val="16"/>
                <w:szCs w:val="16"/>
              </w:rPr>
            </w:pPr>
          </w:p>
        </w:tc>
        <w:tc>
          <w:tcPr>
            <w:tcW w:w="0" w:type="auto"/>
            <w:tcBorders>
              <w:top w:val="nil"/>
              <w:left w:val="nil"/>
              <w:bottom w:val="nil"/>
              <w:right w:val="nil"/>
            </w:tcBorders>
            <w:shd w:val="clear" w:color="auto" w:fill="auto"/>
            <w:noWrap/>
            <w:vAlign w:val="center"/>
            <w:hideMark/>
          </w:tcPr>
          <w:p w14:paraId="47464502" w14:textId="77777777" w:rsidR="000D5C1B" w:rsidRPr="00D925E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6DD230D2" w14:textId="77777777" w:rsidR="000D5C1B" w:rsidRPr="00D925E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33A7D2FD" w14:textId="77777777" w:rsidR="000D5C1B" w:rsidRPr="00D925E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48560090" w14:textId="77777777" w:rsidR="000D5C1B" w:rsidRPr="00D925E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2660672F" w14:textId="77777777" w:rsidR="000D5C1B" w:rsidRPr="00D925E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5B634BDE" w14:textId="77777777" w:rsidR="000D5C1B" w:rsidRPr="00D925E1" w:rsidRDefault="000D5C1B" w:rsidP="00E04BE5">
            <w:pPr>
              <w:jc w:val="right"/>
              <w:rPr>
                <w:rFonts w:ascii="Verdana" w:hAnsi="Verdana"/>
                <w:sz w:val="16"/>
                <w:szCs w:val="16"/>
              </w:rPr>
            </w:pPr>
          </w:p>
        </w:tc>
      </w:tr>
      <w:tr w:rsidR="000D5C1B" w:rsidRPr="00D925E1" w14:paraId="2D402843" w14:textId="77777777" w:rsidTr="00E04BE5">
        <w:trPr>
          <w:gridAfter w:val="2"/>
          <w:trHeight w:val="113"/>
        </w:trPr>
        <w:tc>
          <w:tcPr>
            <w:tcW w:w="0" w:type="auto"/>
            <w:tcBorders>
              <w:top w:val="single" w:sz="8" w:space="0" w:color="auto"/>
              <w:left w:val="nil"/>
              <w:bottom w:val="single" w:sz="8" w:space="0" w:color="auto"/>
              <w:right w:val="nil"/>
            </w:tcBorders>
            <w:shd w:val="clear" w:color="auto" w:fill="auto"/>
            <w:noWrap/>
            <w:vAlign w:val="center"/>
            <w:hideMark/>
          </w:tcPr>
          <w:p w14:paraId="5789B781" w14:textId="77777777" w:rsidR="000D5C1B" w:rsidRPr="00D925E1" w:rsidRDefault="000D5C1B" w:rsidP="00E04BE5">
            <w:pPr>
              <w:rPr>
                <w:rFonts w:ascii="Verdana" w:hAnsi="Verdana" w:cs="Calibri Light"/>
                <w:b/>
                <w:bCs/>
                <w:color w:val="000000"/>
                <w:sz w:val="16"/>
                <w:szCs w:val="16"/>
              </w:rPr>
            </w:pPr>
            <w:r w:rsidRPr="00D925E1">
              <w:rPr>
                <w:rFonts w:ascii="Verdana" w:hAnsi="Verdana" w:cs="Calibri Light"/>
                <w:b/>
                <w:bCs/>
                <w:color w:val="000000"/>
                <w:sz w:val="16"/>
                <w:szCs w:val="16"/>
              </w:rPr>
              <w:t xml:space="preserve"> MUTAÇÕES NO PERÍODO </w:t>
            </w:r>
          </w:p>
        </w:tc>
        <w:tc>
          <w:tcPr>
            <w:tcW w:w="0" w:type="auto"/>
            <w:tcBorders>
              <w:top w:val="single" w:sz="8" w:space="0" w:color="auto"/>
              <w:left w:val="nil"/>
              <w:bottom w:val="single" w:sz="8" w:space="0" w:color="auto"/>
              <w:right w:val="nil"/>
            </w:tcBorders>
            <w:shd w:val="clear" w:color="auto" w:fill="auto"/>
            <w:noWrap/>
            <w:vAlign w:val="center"/>
            <w:hideMark/>
          </w:tcPr>
          <w:p w14:paraId="5951B038"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w:t>
            </w:r>
          </w:p>
        </w:tc>
        <w:tc>
          <w:tcPr>
            <w:tcW w:w="0" w:type="auto"/>
            <w:tcBorders>
              <w:top w:val="single" w:sz="8" w:space="0" w:color="auto"/>
              <w:left w:val="nil"/>
              <w:bottom w:val="single" w:sz="8" w:space="0" w:color="auto"/>
              <w:right w:val="nil"/>
            </w:tcBorders>
            <w:shd w:val="clear" w:color="auto" w:fill="auto"/>
            <w:noWrap/>
            <w:vAlign w:val="center"/>
            <w:hideMark/>
          </w:tcPr>
          <w:p w14:paraId="2DE244D0"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66.751</w:t>
            </w:r>
          </w:p>
        </w:tc>
        <w:tc>
          <w:tcPr>
            <w:tcW w:w="0" w:type="auto"/>
            <w:tcBorders>
              <w:top w:val="single" w:sz="8" w:space="0" w:color="auto"/>
              <w:left w:val="nil"/>
              <w:bottom w:val="single" w:sz="8" w:space="0" w:color="auto"/>
              <w:right w:val="nil"/>
            </w:tcBorders>
            <w:shd w:val="clear" w:color="auto" w:fill="auto"/>
            <w:noWrap/>
            <w:vAlign w:val="center"/>
            <w:hideMark/>
          </w:tcPr>
          <w:p w14:paraId="5C76ABB0"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5.019</w:t>
            </w:r>
          </w:p>
        </w:tc>
        <w:tc>
          <w:tcPr>
            <w:tcW w:w="0" w:type="auto"/>
            <w:tcBorders>
              <w:top w:val="single" w:sz="8" w:space="0" w:color="auto"/>
              <w:left w:val="nil"/>
              <w:bottom w:val="single" w:sz="8" w:space="0" w:color="auto"/>
              <w:right w:val="nil"/>
            </w:tcBorders>
            <w:shd w:val="clear" w:color="auto" w:fill="auto"/>
            <w:noWrap/>
            <w:vAlign w:val="center"/>
            <w:hideMark/>
          </w:tcPr>
          <w:p w14:paraId="4FA56DC1"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(35.897)</w:t>
            </w:r>
          </w:p>
        </w:tc>
        <w:tc>
          <w:tcPr>
            <w:tcW w:w="0" w:type="auto"/>
            <w:tcBorders>
              <w:top w:val="single" w:sz="8" w:space="0" w:color="auto"/>
              <w:left w:val="nil"/>
              <w:bottom w:val="single" w:sz="8" w:space="0" w:color="auto"/>
              <w:right w:val="nil"/>
            </w:tcBorders>
            <w:shd w:val="clear" w:color="auto" w:fill="auto"/>
            <w:noWrap/>
            <w:vAlign w:val="center"/>
            <w:hideMark/>
          </w:tcPr>
          <w:p w14:paraId="187077C2"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w:t>
            </w:r>
          </w:p>
        </w:tc>
        <w:tc>
          <w:tcPr>
            <w:tcW w:w="0" w:type="auto"/>
            <w:tcBorders>
              <w:top w:val="single" w:sz="8" w:space="0" w:color="auto"/>
              <w:left w:val="nil"/>
              <w:bottom w:val="single" w:sz="8" w:space="0" w:color="auto"/>
              <w:right w:val="nil"/>
            </w:tcBorders>
            <w:shd w:val="clear" w:color="auto" w:fill="auto"/>
            <w:noWrap/>
            <w:vAlign w:val="center"/>
            <w:hideMark/>
          </w:tcPr>
          <w:p w14:paraId="2DAEFD82"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35.873</w:t>
            </w:r>
          </w:p>
        </w:tc>
      </w:tr>
      <w:tr w:rsidR="000D5C1B" w:rsidRPr="00D925E1" w14:paraId="091FEDF4" w14:textId="77777777" w:rsidTr="00E04BE5">
        <w:trPr>
          <w:gridAfter w:val="2"/>
          <w:trHeight w:val="113"/>
        </w:trPr>
        <w:tc>
          <w:tcPr>
            <w:tcW w:w="0" w:type="auto"/>
            <w:tcBorders>
              <w:top w:val="nil"/>
              <w:left w:val="nil"/>
              <w:bottom w:val="nil"/>
              <w:right w:val="nil"/>
            </w:tcBorders>
            <w:shd w:val="clear" w:color="auto" w:fill="auto"/>
            <w:noWrap/>
            <w:vAlign w:val="center"/>
            <w:hideMark/>
          </w:tcPr>
          <w:p w14:paraId="1155697C" w14:textId="77777777" w:rsidR="000D5C1B" w:rsidRPr="00D925E1" w:rsidRDefault="000D5C1B" w:rsidP="00E04BE5">
            <w:pPr>
              <w:rPr>
                <w:rFonts w:ascii="Verdana" w:hAnsi="Verdana" w:cs="Calibri Light"/>
                <w:b/>
                <w:bCs/>
                <w:color w:val="000000"/>
                <w:sz w:val="16"/>
                <w:szCs w:val="16"/>
              </w:rPr>
            </w:pPr>
          </w:p>
        </w:tc>
        <w:tc>
          <w:tcPr>
            <w:tcW w:w="0" w:type="auto"/>
            <w:tcBorders>
              <w:top w:val="nil"/>
              <w:left w:val="nil"/>
              <w:bottom w:val="nil"/>
              <w:right w:val="nil"/>
            </w:tcBorders>
            <w:shd w:val="clear" w:color="auto" w:fill="auto"/>
            <w:noWrap/>
            <w:vAlign w:val="center"/>
            <w:hideMark/>
          </w:tcPr>
          <w:p w14:paraId="14BC770B" w14:textId="77777777" w:rsidR="000D5C1B" w:rsidRPr="00D925E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1D2F8EEE" w14:textId="77777777" w:rsidR="000D5C1B" w:rsidRPr="00D925E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448B0133" w14:textId="77777777" w:rsidR="000D5C1B" w:rsidRPr="00D925E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23B9D8F9" w14:textId="77777777" w:rsidR="000D5C1B" w:rsidRPr="00D925E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2BC57AF6" w14:textId="77777777" w:rsidR="000D5C1B" w:rsidRPr="00D925E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520AF32D" w14:textId="77777777" w:rsidR="000D5C1B" w:rsidRPr="00D925E1" w:rsidRDefault="000D5C1B" w:rsidP="00E04BE5">
            <w:pPr>
              <w:jc w:val="right"/>
              <w:rPr>
                <w:rFonts w:ascii="Verdana" w:hAnsi="Verdana"/>
                <w:sz w:val="16"/>
                <w:szCs w:val="16"/>
              </w:rPr>
            </w:pPr>
          </w:p>
        </w:tc>
      </w:tr>
      <w:tr w:rsidR="000D5C1B" w:rsidRPr="00D925E1" w14:paraId="24D9E1AD" w14:textId="77777777" w:rsidTr="00E04BE5">
        <w:trPr>
          <w:gridAfter w:val="2"/>
          <w:trHeight w:val="113"/>
        </w:trPr>
        <w:tc>
          <w:tcPr>
            <w:tcW w:w="0" w:type="auto"/>
            <w:tcBorders>
              <w:top w:val="nil"/>
              <w:left w:val="nil"/>
              <w:bottom w:val="single" w:sz="4" w:space="0" w:color="auto"/>
              <w:right w:val="nil"/>
            </w:tcBorders>
            <w:shd w:val="clear" w:color="auto" w:fill="auto"/>
            <w:noWrap/>
            <w:vAlign w:val="center"/>
            <w:hideMark/>
          </w:tcPr>
          <w:p w14:paraId="28F84CA2" w14:textId="77777777" w:rsidR="000D5C1B" w:rsidRPr="00D925E1" w:rsidRDefault="000D5C1B" w:rsidP="00E04BE5">
            <w:pPr>
              <w:rPr>
                <w:rFonts w:ascii="Verdana" w:hAnsi="Verdana" w:cs="Calibri Light"/>
                <w:color w:val="000000"/>
                <w:sz w:val="16"/>
                <w:szCs w:val="16"/>
              </w:rPr>
            </w:pPr>
            <w:r w:rsidRPr="00D925E1">
              <w:rPr>
                <w:rFonts w:ascii="Verdana" w:hAnsi="Verdana" w:cs="Calibri Light"/>
                <w:color w:val="000000"/>
                <w:sz w:val="16"/>
                <w:szCs w:val="16"/>
              </w:rPr>
              <w:t>Lucro do Exercício</w:t>
            </w:r>
          </w:p>
        </w:tc>
        <w:tc>
          <w:tcPr>
            <w:tcW w:w="0" w:type="auto"/>
            <w:tcBorders>
              <w:top w:val="nil"/>
              <w:left w:val="nil"/>
              <w:bottom w:val="single" w:sz="4" w:space="0" w:color="auto"/>
              <w:right w:val="nil"/>
            </w:tcBorders>
            <w:shd w:val="clear" w:color="auto" w:fill="auto"/>
            <w:noWrap/>
            <w:vAlign w:val="center"/>
            <w:hideMark/>
          </w:tcPr>
          <w:p w14:paraId="58A0B605"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2873CF7C"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7DEB9093"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51165103"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602EB26F"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130.346</w:t>
            </w:r>
          </w:p>
        </w:tc>
        <w:tc>
          <w:tcPr>
            <w:tcW w:w="0" w:type="auto"/>
            <w:tcBorders>
              <w:top w:val="nil"/>
              <w:left w:val="nil"/>
              <w:bottom w:val="single" w:sz="4" w:space="0" w:color="auto"/>
              <w:right w:val="nil"/>
            </w:tcBorders>
            <w:shd w:val="clear" w:color="auto" w:fill="auto"/>
            <w:vAlign w:val="center"/>
            <w:hideMark/>
          </w:tcPr>
          <w:p w14:paraId="7A803E10"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130.346</w:t>
            </w:r>
          </w:p>
        </w:tc>
      </w:tr>
      <w:tr w:rsidR="000D5C1B" w:rsidRPr="00D925E1" w14:paraId="2C9B5FC4" w14:textId="77777777" w:rsidTr="00E04BE5">
        <w:trPr>
          <w:gridAfter w:val="2"/>
          <w:trHeight w:val="113"/>
        </w:trPr>
        <w:tc>
          <w:tcPr>
            <w:tcW w:w="0" w:type="auto"/>
            <w:tcBorders>
              <w:top w:val="nil"/>
              <w:left w:val="nil"/>
              <w:bottom w:val="single" w:sz="4" w:space="0" w:color="auto"/>
              <w:right w:val="nil"/>
            </w:tcBorders>
            <w:shd w:val="clear" w:color="auto" w:fill="auto"/>
            <w:noWrap/>
            <w:vAlign w:val="center"/>
            <w:hideMark/>
          </w:tcPr>
          <w:p w14:paraId="55B3790C" w14:textId="77777777" w:rsidR="000D5C1B" w:rsidRPr="00D925E1" w:rsidRDefault="000D5C1B" w:rsidP="00E04BE5">
            <w:pPr>
              <w:rPr>
                <w:rFonts w:ascii="Verdana" w:hAnsi="Verdana" w:cs="Calibri Light"/>
                <w:color w:val="000000"/>
                <w:sz w:val="16"/>
                <w:szCs w:val="16"/>
              </w:rPr>
            </w:pPr>
            <w:r w:rsidRPr="00D925E1">
              <w:rPr>
                <w:rFonts w:ascii="Verdana" w:hAnsi="Verdana" w:cs="Calibri Light"/>
                <w:color w:val="000000"/>
                <w:sz w:val="16"/>
                <w:szCs w:val="16"/>
              </w:rPr>
              <w:t>Constituição de Reserva Legal</w:t>
            </w:r>
          </w:p>
        </w:tc>
        <w:tc>
          <w:tcPr>
            <w:tcW w:w="0" w:type="auto"/>
            <w:tcBorders>
              <w:top w:val="nil"/>
              <w:left w:val="nil"/>
              <w:bottom w:val="single" w:sz="4" w:space="0" w:color="auto"/>
              <w:right w:val="nil"/>
            </w:tcBorders>
            <w:shd w:val="clear" w:color="auto" w:fill="auto"/>
            <w:noWrap/>
            <w:vAlign w:val="center"/>
            <w:hideMark/>
          </w:tcPr>
          <w:p w14:paraId="61379AF9"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2D412597"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374BD13F"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6.517</w:t>
            </w:r>
          </w:p>
        </w:tc>
        <w:tc>
          <w:tcPr>
            <w:tcW w:w="0" w:type="auto"/>
            <w:tcBorders>
              <w:top w:val="nil"/>
              <w:left w:val="nil"/>
              <w:bottom w:val="single" w:sz="4" w:space="0" w:color="auto"/>
              <w:right w:val="nil"/>
            </w:tcBorders>
            <w:shd w:val="clear" w:color="auto" w:fill="auto"/>
            <w:noWrap/>
            <w:vAlign w:val="center"/>
            <w:hideMark/>
          </w:tcPr>
          <w:p w14:paraId="72A72AFC"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1229023B"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(6.517)</w:t>
            </w:r>
          </w:p>
        </w:tc>
        <w:tc>
          <w:tcPr>
            <w:tcW w:w="0" w:type="auto"/>
            <w:tcBorders>
              <w:top w:val="nil"/>
              <w:left w:val="nil"/>
              <w:bottom w:val="single" w:sz="4" w:space="0" w:color="auto"/>
              <w:right w:val="nil"/>
            </w:tcBorders>
            <w:shd w:val="clear" w:color="auto" w:fill="auto"/>
            <w:vAlign w:val="center"/>
            <w:hideMark/>
          </w:tcPr>
          <w:p w14:paraId="4A474E80"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w:t>
            </w:r>
          </w:p>
        </w:tc>
      </w:tr>
      <w:tr w:rsidR="000D5C1B" w:rsidRPr="00D925E1" w14:paraId="377E8F4C" w14:textId="77777777" w:rsidTr="00E04BE5">
        <w:trPr>
          <w:gridAfter w:val="2"/>
          <w:trHeight w:val="113"/>
        </w:trPr>
        <w:tc>
          <w:tcPr>
            <w:tcW w:w="0" w:type="auto"/>
            <w:tcBorders>
              <w:top w:val="nil"/>
              <w:left w:val="nil"/>
              <w:bottom w:val="single" w:sz="4" w:space="0" w:color="auto"/>
              <w:right w:val="nil"/>
            </w:tcBorders>
            <w:shd w:val="clear" w:color="auto" w:fill="auto"/>
            <w:noWrap/>
            <w:vAlign w:val="center"/>
            <w:hideMark/>
          </w:tcPr>
          <w:p w14:paraId="5FB59ED2" w14:textId="77777777" w:rsidR="000D5C1B" w:rsidRPr="00D925E1" w:rsidRDefault="000D5C1B" w:rsidP="00E04BE5">
            <w:pPr>
              <w:rPr>
                <w:rFonts w:ascii="Verdana" w:hAnsi="Verdana" w:cs="Calibri Light"/>
                <w:color w:val="000000"/>
                <w:sz w:val="16"/>
                <w:szCs w:val="16"/>
              </w:rPr>
            </w:pPr>
            <w:r w:rsidRPr="00D925E1">
              <w:rPr>
                <w:rFonts w:ascii="Verdana" w:hAnsi="Verdana" w:cs="Calibri Light"/>
                <w:color w:val="000000"/>
                <w:sz w:val="16"/>
                <w:szCs w:val="16"/>
              </w:rPr>
              <w:t>Constituição de Outras Reservas de Lucros</w:t>
            </w:r>
          </w:p>
        </w:tc>
        <w:tc>
          <w:tcPr>
            <w:tcW w:w="0" w:type="auto"/>
            <w:tcBorders>
              <w:top w:val="nil"/>
              <w:left w:val="nil"/>
              <w:bottom w:val="single" w:sz="4" w:space="0" w:color="auto"/>
              <w:right w:val="nil"/>
            </w:tcBorders>
            <w:shd w:val="clear" w:color="auto" w:fill="auto"/>
            <w:noWrap/>
            <w:vAlign w:val="center"/>
            <w:hideMark/>
          </w:tcPr>
          <w:p w14:paraId="559AB61B"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2B48FF27"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74.297</w:t>
            </w:r>
          </w:p>
        </w:tc>
        <w:tc>
          <w:tcPr>
            <w:tcW w:w="0" w:type="auto"/>
            <w:tcBorders>
              <w:top w:val="nil"/>
              <w:left w:val="nil"/>
              <w:bottom w:val="single" w:sz="4" w:space="0" w:color="auto"/>
              <w:right w:val="nil"/>
            </w:tcBorders>
            <w:shd w:val="clear" w:color="auto" w:fill="auto"/>
            <w:noWrap/>
            <w:vAlign w:val="center"/>
            <w:hideMark/>
          </w:tcPr>
          <w:p w14:paraId="2A7150BD"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583326C5"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3D6331AD"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(74.297)</w:t>
            </w:r>
          </w:p>
        </w:tc>
        <w:tc>
          <w:tcPr>
            <w:tcW w:w="0" w:type="auto"/>
            <w:tcBorders>
              <w:top w:val="nil"/>
              <w:left w:val="nil"/>
              <w:bottom w:val="single" w:sz="4" w:space="0" w:color="auto"/>
              <w:right w:val="nil"/>
            </w:tcBorders>
            <w:shd w:val="clear" w:color="auto" w:fill="auto"/>
            <w:vAlign w:val="center"/>
            <w:hideMark/>
          </w:tcPr>
          <w:p w14:paraId="21759915"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w:t>
            </w:r>
          </w:p>
        </w:tc>
      </w:tr>
      <w:tr w:rsidR="000D5C1B" w:rsidRPr="00D925E1" w14:paraId="3D321440" w14:textId="77777777" w:rsidTr="00E04BE5">
        <w:trPr>
          <w:gridAfter w:val="2"/>
          <w:trHeight w:val="113"/>
        </w:trPr>
        <w:tc>
          <w:tcPr>
            <w:tcW w:w="0" w:type="auto"/>
            <w:tcBorders>
              <w:top w:val="nil"/>
              <w:left w:val="nil"/>
              <w:bottom w:val="single" w:sz="4" w:space="0" w:color="auto"/>
              <w:right w:val="nil"/>
            </w:tcBorders>
            <w:shd w:val="clear" w:color="auto" w:fill="auto"/>
            <w:noWrap/>
            <w:vAlign w:val="center"/>
            <w:hideMark/>
          </w:tcPr>
          <w:p w14:paraId="0D4C3A31" w14:textId="77777777" w:rsidR="000D5C1B" w:rsidRPr="00D925E1" w:rsidRDefault="000D5C1B" w:rsidP="00E04BE5">
            <w:pPr>
              <w:rPr>
                <w:rFonts w:ascii="Verdana" w:hAnsi="Verdana" w:cs="Calibri Light"/>
                <w:color w:val="000000"/>
                <w:sz w:val="16"/>
                <w:szCs w:val="16"/>
              </w:rPr>
            </w:pPr>
            <w:r w:rsidRPr="00D925E1">
              <w:rPr>
                <w:rFonts w:ascii="Verdana" w:hAnsi="Verdana" w:cs="Calibri Light"/>
                <w:color w:val="000000"/>
                <w:sz w:val="16"/>
                <w:szCs w:val="16"/>
              </w:rPr>
              <w:t>Dividendos a Distribuir</w:t>
            </w:r>
          </w:p>
        </w:tc>
        <w:tc>
          <w:tcPr>
            <w:tcW w:w="0" w:type="auto"/>
            <w:tcBorders>
              <w:top w:val="nil"/>
              <w:left w:val="nil"/>
              <w:bottom w:val="single" w:sz="4" w:space="0" w:color="auto"/>
              <w:right w:val="nil"/>
            </w:tcBorders>
            <w:shd w:val="clear" w:color="auto" w:fill="auto"/>
            <w:noWrap/>
            <w:vAlign w:val="center"/>
            <w:hideMark/>
          </w:tcPr>
          <w:p w14:paraId="40612CA3"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6AFA43F3"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1E0DC035"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10937FB5"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0596FD0D"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(24.929)</w:t>
            </w:r>
          </w:p>
        </w:tc>
        <w:tc>
          <w:tcPr>
            <w:tcW w:w="0" w:type="auto"/>
            <w:tcBorders>
              <w:top w:val="nil"/>
              <w:left w:val="nil"/>
              <w:bottom w:val="single" w:sz="4" w:space="0" w:color="auto"/>
              <w:right w:val="nil"/>
            </w:tcBorders>
            <w:shd w:val="clear" w:color="auto" w:fill="auto"/>
            <w:vAlign w:val="center"/>
            <w:hideMark/>
          </w:tcPr>
          <w:p w14:paraId="0C769B57"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(24.929)</w:t>
            </w:r>
          </w:p>
        </w:tc>
      </w:tr>
      <w:tr w:rsidR="000D5C1B" w:rsidRPr="00D925E1" w14:paraId="4290ED98" w14:textId="77777777" w:rsidTr="00E04BE5">
        <w:trPr>
          <w:gridAfter w:val="2"/>
          <w:trHeight w:val="113"/>
        </w:trPr>
        <w:tc>
          <w:tcPr>
            <w:tcW w:w="0" w:type="auto"/>
            <w:tcBorders>
              <w:top w:val="nil"/>
              <w:left w:val="nil"/>
              <w:bottom w:val="single" w:sz="4" w:space="0" w:color="auto"/>
              <w:right w:val="nil"/>
            </w:tcBorders>
            <w:shd w:val="clear" w:color="auto" w:fill="auto"/>
            <w:noWrap/>
            <w:vAlign w:val="center"/>
            <w:hideMark/>
          </w:tcPr>
          <w:p w14:paraId="453FA534" w14:textId="77777777" w:rsidR="000D5C1B" w:rsidRPr="00D925E1" w:rsidRDefault="000D5C1B" w:rsidP="00E04BE5">
            <w:pPr>
              <w:rPr>
                <w:rFonts w:ascii="Verdana" w:hAnsi="Verdana" w:cs="Calibri Light"/>
                <w:color w:val="000000"/>
                <w:sz w:val="16"/>
                <w:szCs w:val="16"/>
              </w:rPr>
            </w:pPr>
            <w:r w:rsidRPr="00D925E1">
              <w:rPr>
                <w:rFonts w:ascii="Verdana" w:hAnsi="Verdana" w:cs="Calibri Light"/>
                <w:color w:val="000000"/>
                <w:sz w:val="16"/>
                <w:szCs w:val="16"/>
              </w:rPr>
              <w:t>Dividendos Pagos</w:t>
            </w:r>
          </w:p>
        </w:tc>
        <w:tc>
          <w:tcPr>
            <w:tcW w:w="0" w:type="auto"/>
            <w:tcBorders>
              <w:top w:val="nil"/>
              <w:left w:val="nil"/>
              <w:bottom w:val="single" w:sz="4" w:space="0" w:color="auto"/>
              <w:right w:val="nil"/>
            </w:tcBorders>
            <w:shd w:val="clear" w:color="auto" w:fill="auto"/>
            <w:noWrap/>
            <w:vAlign w:val="center"/>
            <w:hideMark/>
          </w:tcPr>
          <w:p w14:paraId="35B1A072"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7A65061C"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(66.751)</w:t>
            </w:r>
          </w:p>
        </w:tc>
        <w:tc>
          <w:tcPr>
            <w:tcW w:w="0" w:type="auto"/>
            <w:tcBorders>
              <w:top w:val="nil"/>
              <w:left w:val="nil"/>
              <w:bottom w:val="single" w:sz="4" w:space="0" w:color="auto"/>
              <w:right w:val="nil"/>
            </w:tcBorders>
            <w:shd w:val="clear" w:color="auto" w:fill="auto"/>
            <w:noWrap/>
            <w:vAlign w:val="center"/>
            <w:hideMark/>
          </w:tcPr>
          <w:p w14:paraId="10A85211"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24610D40"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3A461722" w14:textId="77777777" w:rsidR="000D5C1B" w:rsidRPr="00D925E1" w:rsidRDefault="000D5C1B" w:rsidP="00E04BE5">
            <w:pPr>
              <w:jc w:val="right"/>
              <w:rPr>
                <w:rFonts w:ascii="Verdana" w:hAnsi="Verdana" w:cs="Calibri Light"/>
                <w:color w:val="000000"/>
                <w:sz w:val="16"/>
                <w:szCs w:val="16"/>
              </w:rPr>
            </w:pPr>
            <w:r w:rsidRPr="00D925E1">
              <w:rPr>
                <w:rFonts w:ascii="Verdana" w:hAnsi="Verdana" w:cs="Calibri Light"/>
                <w:color w:val="000000"/>
                <w:sz w:val="16"/>
                <w:szCs w:val="16"/>
              </w:rPr>
              <w:t>(24.603)</w:t>
            </w:r>
          </w:p>
        </w:tc>
        <w:tc>
          <w:tcPr>
            <w:tcW w:w="0" w:type="auto"/>
            <w:tcBorders>
              <w:top w:val="nil"/>
              <w:left w:val="nil"/>
              <w:bottom w:val="single" w:sz="4" w:space="0" w:color="auto"/>
              <w:right w:val="nil"/>
            </w:tcBorders>
            <w:shd w:val="clear" w:color="auto" w:fill="auto"/>
            <w:vAlign w:val="center"/>
            <w:hideMark/>
          </w:tcPr>
          <w:p w14:paraId="2DF246C0"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(91.354)</w:t>
            </w:r>
          </w:p>
        </w:tc>
      </w:tr>
      <w:tr w:rsidR="000D5C1B" w:rsidRPr="00D925E1" w14:paraId="7C8DD69B" w14:textId="77777777" w:rsidTr="00E04BE5">
        <w:trPr>
          <w:gridAfter w:val="2"/>
          <w:trHeight w:val="113"/>
        </w:trPr>
        <w:tc>
          <w:tcPr>
            <w:tcW w:w="0" w:type="auto"/>
            <w:tcBorders>
              <w:top w:val="nil"/>
              <w:left w:val="nil"/>
              <w:bottom w:val="single" w:sz="4" w:space="0" w:color="auto"/>
              <w:right w:val="nil"/>
            </w:tcBorders>
            <w:shd w:val="clear" w:color="auto" w:fill="auto"/>
            <w:noWrap/>
            <w:vAlign w:val="center"/>
            <w:hideMark/>
          </w:tcPr>
          <w:p w14:paraId="4CF7C2C0" w14:textId="77777777" w:rsidR="000D5C1B" w:rsidRPr="00D925E1" w:rsidRDefault="000D5C1B" w:rsidP="00E04BE5">
            <w:pPr>
              <w:rPr>
                <w:rFonts w:ascii="Verdana" w:hAnsi="Verdana" w:cs="Calibri Light"/>
                <w:b/>
                <w:bCs/>
                <w:color w:val="000000"/>
                <w:sz w:val="16"/>
                <w:szCs w:val="16"/>
              </w:rPr>
            </w:pPr>
            <w:r w:rsidRPr="00D925E1">
              <w:rPr>
                <w:rFonts w:ascii="Verdana" w:hAnsi="Verdana" w:cs="Calibri Light"/>
                <w:b/>
                <w:bCs/>
                <w:color w:val="000000"/>
                <w:sz w:val="16"/>
                <w:szCs w:val="16"/>
              </w:rPr>
              <w:t>Saldo em 31 de dezembro de 2020</w:t>
            </w:r>
          </w:p>
        </w:tc>
        <w:tc>
          <w:tcPr>
            <w:tcW w:w="0" w:type="auto"/>
            <w:tcBorders>
              <w:top w:val="nil"/>
              <w:left w:val="nil"/>
              <w:bottom w:val="single" w:sz="4" w:space="0" w:color="auto"/>
              <w:right w:val="nil"/>
            </w:tcBorders>
            <w:shd w:val="clear" w:color="auto" w:fill="auto"/>
            <w:noWrap/>
            <w:vAlign w:val="center"/>
            <w:hideMark/>
          </w:tcPr>
          <w:p w14:paraId="57F7141E"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432.263</w:t>
            </w:r>
          </w:p>
        </w:tc>
        <w:tc>
          <w:tcPr>
            <w:tcW w:w="0" w:type="auto"/>
            <w:tcBorders>
              <w:top w:val="nil"/>
              <w:left w:val="nil"/>
              <w:bottom w:val="single" w:sz="4" w:space="0" w:color="auto"/>
              <w:right w:val="nil"/>
            </w:tcBorders>
            <w:shd w:val="clear" w:color="auto" w:fill="auto"/>
            <w:noWrap/>
            <w:vAlign w:val="center"/>
            <w:hideMark/>
          </w:tcPr>
          <w:p w14:paraId="3CCBB0F8"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74.297</w:t>
            </w:r>
          </w:p>
        </w:tc>
        <w:tc>
          <w:tcPr>
            <w:tcW w:w="0" w:type="auto"/>
            <w:tcBorders>
              <w:top w:val="nil"/>
              <w:left w:val="nil"/>
              <w:bottom w:val="single" w:sz="4" w:space="0" w:color="auto"/>
              <w:right w:val="nil"/>
            </w:tcBorders>
            <w:shd w:val="clear" w:color="auto" w:fill="auto"/>
            <w:noWrap/>
            <w:vAlign w:val="center"/>
            <w:hideMark/>
          </w:tcPr>
          <w:p w14:paraId="6D50ED69"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43.046</w:t>
            </w:r>
          </w:p>
        </w:tc>
        <w:tc>
          <w:tcPr>
            <w:tcW w:w="0" w:type="auto"/>
            <w:tcBorders>
              <w:top w:val="nil"/>
              <w:left w:val="nil"/>
              <w:bottom w:val="single" w:sz="4" w:space="0" w:color="auto"/>
              <w:right w:val="nil"/>
            </w:tcBorders>
            <w:shd w:val="clear" w:color="auto" w:fill="auto"/>
            <w:noWrap/>
            <w:vAlign w:val="center"/>
            <w:hideMark/>
          </w:tcPr>
          <w:p w14:paraId="54B0D4BF"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w:t>
            </w:r>
          </w:p>
        </w:tc>
        <w:tc>
          <w:tcPr>
            <w:tcW w:w="0" w:type="auto"/>
            <w:tcBorders>
              <w:top w:val="nil"/>
              <w:left w:val="nil"/>
              <w:bottom w:val="single" w:sz="4" w:space="0" w:color="auto"/>
              <w:right w:val="nil"/>
            </w:tcBorders>
            <w:shd w:val="clear" w:color="auto" w:fill="auto"/>
            <w:noWrap/>
            <w:vAlign w:val="center"/>
            <w:hideMark/>
          </w:tcPr>
          <w:p w14:paraId="1EDE8A1E"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w:t>
            </w:r>
          </w:p>
        </w:tc>
        <w:tc>
          <w:tcPr>
            <w:tcW w:w="0" w:type="auto"/>
            <w:tcBorders>
              <w:top w:val="nil"/>
              <w:left w:val="nil"/>
              <w:bottom w:val="single" w:sz="4" w:space="0" w:color="auto"/>
              <w:right w:val="nil"/>
            </w:tcBorders>
            <w:shd w:val="clear" w:color="auto" w:fill="auto"/>
            <w:vAlign w:val="center"/>
            <w:hideMark/>
          </w:tcPr>
          <w:p w14:paraId="5A65557F"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549.606</w:t>
            </w:r>
          </w:p>
        </w:tc>
      </w:tr>
      <w:tr w:rsidR="000D5C1B" w:rsidRPr="00D925E1" w14:paraId="4494DB99" w14:textId="77777777" w:rsidTr="00E04BE5">
        <w:trPr>
          <w:gridAfter w:val="2"/>
          <w:trHeight w:val="113"/>
        </w:trPr>
        <w:tc>
          <w:tcPr>
            <w:tcW w:w="0" w:type="auto"/>
            <w:tcBorders>
              <w:top w:val="nil"/>
              <w:left w:val="nil"/>
              <w:bottom w:val="nil"/>
              <w:right w:val="nil"/>
            </w:tcBorders>
            <w:shd w:val="clear" w:color="auto" w:fill="auto"/>
            <w:noWrap/>
            <w:vAlign w:val="center"/>
            <w:hideMark/>
          </w:tcPr>
          <w:p w14:paraId="686EE09B" w14:textId="77777777" w:rsidR="000D5C1B" w:rsidRPr="00D925E1" w:rsidRDefault="000D5C1B" w:rsidP="00E04BE5">
            <w:pPr>
              <w:rPr>
                <w:rFonts w:ascii="Verdana" w:hAnsi="Verdana" w:cs="Calibri Light"/>
                <w:b/>
                <w:bCs/>
                <w:color w:val="000000"/>
                <w:sz w:val="16"/>
                <w:szCs w:val="16"/>
              </w:rPr>
            </w:pPr>
          </w:p>
        </w:tc>
        <w:tc>
          <w:tcPr>
            <w:tcW w:w="0" w:type="auto"/>
            <w:tcBorders>
              <w:top w:val="nil"/>
              <w:left w:val="nil"/>
              <w:bottom w:val="nil"/>
              <w:right w:val="nil"/>
            </w:tcBorders>
            <w:shd w:val="clear" w:color="auto" w:fill="auto"/>
            <w:noWrap/>
            <w:vAlign w:val="center"/>
            <w:hideMark/>
          </w:tcPr>
          <w:p w14:paraId="00AB9485" w14:textId="77777777" w:rsidR="000D5C1B" w:rsidRPr="00D925E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516D6F9B" w14:textId="77777777" w:rsidR="000D5C1B" w:rsidRPr="00D925E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6E5F7D7A" w14:textId="77777777" w:rsidR="000D5C1B" w:rsidRPr="00D925E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605D9366" w14:textId="77777777" w:rsidR="000D5C1B" w:rsidRPr="00D925E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00ECA76B" w14:textId="77777777" w:rsidR="000D5C1B" w:rsidRPr="00D925E1" w:rsidRDefault="000D5C1B" w:rsidP="00E04BE5">
            <w:pPr>
              <w:jc w:val="right"/>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11DF74E9" w14:textId="77777777" w:rsidR="000D5C1B" w:rsidRPr="00D925E1" w:rsidRDefault="000D5C1B" w:rsidP="00E04BE5">
            <w:pPr>
              <w:jc w:val="right"/>
              <w:rPr>
                <w:rFonts w:ascii="Verdana" w:hAnsi="Verdana"/>
                <w:sz w:val="16"/>
                <w:szCs w:val="16"/>
              </w:rPr>
            </w:pPr>
          </w:p>
        </w:tc>
      </w:tr>
      <w:tr w:rsidR="000D5C1B" w:rsidRPr="00D925E1" w14:paraId="30E704CD" w14:textId="77777777" w:rsidTr="00E04BE5">
        <w:trPr>
          <w:gridAfter w:val="2"/>
          <w:trHeight w:val="113"/>
        </w:trPr>
        <w:tc>
          <w:tcPr>
            <w:tcW w:w="0" w:type="auto"/>
            <w:tcBorders>
              <w:top w:val="single" w:sz="8" w:space="0" w:color="auto"/>
              <w:left w:val="nil"/>
              <w:bottom w:val="single" w:sz="8" w:space="0" w:color="auto"/>
              <w:right w:val="nil"/>
            </w:tcBorders>
            <w:shd w:val="clear" w:color="auto" w:fill="auto"/>
            <w:noWrap/>
            <w:vAlign w:val="center"/>
            <w:hideMark/>
          </w:tcPr>
          <w:p w14:paraId="1DB95077" w14:textId="77777777" w:rsidR="000D5C1B" w:rsidRPr="00D925E1" w:rsidRDefault="000D5C1B" w:rsidP="00E04BE5">
            <w:pPr>
              <w:rPr>
                <w:rFonts w:ascii="Verdana" w:hAnsi="Verdana" w:cs="Calibri Light"/>
                <w:b/>
                <w:bCs/>
                <w:color w:val="000000"/>
                <w:sz w:val="16"/>
                <w:szCs w:val="16"/>
              </w:rPr>
            </w:pPr>
            <w:r w:rsidRPr="00D925E1">
              <w:rPr>
                <w:rFonts w:ascii="Verdana" w:hAnsi="Verdana" w:cs="Calibri Light"/>
                <w:b/>
                <w:bCs/>
                <w:color w:val="000000"/>
                <w:sz w:val="16"/>
                <w:szCs w:val="16"/>
              </w:rPr>
              <w:t>MUTAÇÕES NO PERÍODO</w:t>
            </w:r>
          </w:p>
        </w:tc>
        <w:tc>
          <w:tcPr>
            <w:tcW w:w="0" w:type="auto"/>
            <w:tcBorders>
              <w:top w:val="single" w:sz="8" w:space="0" w:color="auto"/>
              <w:left w:val="nil"/>
              <w:bottom w:val="single" w:sz="8" w:space="0" w:color="auto"/>
              <w:right w:val="nil"/>
            </w:tcBorders>
            <w:shd w:val="clear" w:color="auto" w:fill="auto"/>
            <w:noWrap/>
            <w:vAlign w:val="center"/>
            <w:hideMark/>
          </w:tcPr>
          <w:p w14:paraId="6950B926"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w:t>
            </w:r>
          </w:p>
        </w:tc>
        <w:tc>
          <w:tcPr>
            <w:tcW w:w="0" w:type="auto"/>
            <w:tcBorders>
              <w:top w:val="single" w:sz="8" w:space="0" w:color="auto"/>
              <w:left w:val="nil"/>
              <w:bottom w:val="single" w:sz="8" w:space="0" w:color="auto"/>
              <w:right w:val="nil"/>
            </w:tcBorders>
            <w:shd w:val="clear" w:color="auto" w:fill="auto"/>
            <w:noWrap/>
            <w:vAlign w:val="center"/>
            <w:hideMark/>
          </w:tcPr>
          <w:p w14:paraId="58DBD16D"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7.546</w:t>
            </w:r>
          </w:p>
        </w:tc>
        <w:tc>
          <w:tcPr>
            <w:tcW w:w="0" w:type="auto"/>
            <w:tcBorders>
              <w:top w:val="single" w:sz="8" w:space="0" w:color="auto"/>
              <w:left w:val="nil"/>
              <w:bottom w:val="single" w:sz="8" w:space="0" w:color="auto"/>
              <w:right w:val="nil"/>
            </w:tcBorders>
            <w:shd w:val="clear" w:color="auto" w:fill="auto"/>
            <w:noWrap/>
            <w:vAlign w:val="center"/>
            <w:hideMark/>
          </w:tcPr>
          <w:p w14:paraId="03FE2EA6"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6.517</w:t>
            </w:r>
          </w:p>
        </w:tc>
        <w:tc>
          <w:tcPr>
            <w:tcW w:w="0" w:type="auto"/>
            <w:tcBorders>
              <w:top w:val="single" w:sz="8" w:space="0" w:color="auto"/>
              <w:left w:val="nil"/>
              <w:bottom w:val="single" w:sz="8" w:space="0" w:color="auto"/>
              <w:right w:val="nil"/>
            </w:tcBorders>
            <w:shd w:val="clear" w:color="auto" w:fill="auto"/>
            <w:noWrap/>
            <w:vAlign w:val="center"/>
            <w:hideMark/>
          </w:tcPr>
          <w:p w14:paraId="495046EF"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w:t>
            </w:r>
          </w:p>
        </w:tc>
        <w:tc>
          <w:tcPr>
            <w:tcW w:w="0" w:type="auto"/>
            <w:tcBorders>
              <w:top w:val="single" w:sz="8" w:space="0" w:color="auto"/>
              <w:left w:val="nil"/>
              <w:bottom w:val="single" w:sz="8" w:space="0" w:color="auto"/>
              <w:right w:val="nil"/>
            </w:tcBorders>
            <w:shd w:val="clear" w:color="auto" w:fill="auto"/>
            <w:noWrap/>
            <w:vAlign w:val="center"/>
            <w:hideMark/>
          </w:tcPr>
          <w:p w14:paraId="27BE143F"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w:t>
            </w:r>
          </w:p>
        </w:tc>
        <w:tc>
          <w:tcPr>
            <w:tcW w:w="0" w:type="auto"/>
            <w:tcBorders>
              <w:top w:val="single" w:sz="8" w:space="0" w:color="auto"/>
              <w:left w:val="nil"/>
              <w:bottom w:val="single" w:sz="8" w:space="0" w:color="auto"/>
              <w:right w:val="nil"/>
            </w:tcBorders>
            <w:shd w:val="clear" w:color="auto" w:fill="auto"/>
            <w:noWrap/>
            <w:vAlign w:val="center"/>
            <w:hideMark/>
          </w:tcPr>
          <w:p w14:paraId="421B6B0F" w14:textId="77777777" w:rsidR="000D5C1B" w:rsidRPr="00D925E1" w:rsidRDefault="000D5C1B" w:rsidP="00E04BE5">
            <w:pPr>
              <w:jc w:val="right"/>
              <w:rPr>
                <w:rFonts w:ascii="Verdana" w:hAnsi="Verdana" w:cs="Calibri Light"/>
                <w:b/>
                <w:bCs/>
                <w:color w:val="000000"/>
                <w:sz w:val="16"/>
                <w:szCs w:val="16"/>
              </w:rPr>
            </w:pPr>
            <w:r w:rsidRPr="00D925E1">
              <w:rPr>
                <w:rFonts w:ascii="Verdana" w:hAnsi="Verdana" w:cs="Calibri Light"/>
                <w:b/>
                <w:bCs/>
                <w:color w:val="000000"/>
                <w:sz w:val="16"/>
                <w:szCs w:val="16"/>
              </w:rPr>
              <w:t>14.063</w:t>
            </w:r>
          </w:p>
        </w:tc>
      </w:tr>
      <w:tr w:rsidR="000D5C1B" w:rsidRPr="00D925E1" w14:paraId="5D18CCE1" w14:textId="77777777" w:rsidTr="00E04BE5">
        <w:trPr>
          <w:trHeight w:val="113"/>
        </w:trPr>
        <w:tc>
          <w:tcPr>
            <w:tcW w:w="0" w:type="auto"/>
            <w:gridSpan w:val="5"/>
            <w:tcBorders>
              <w:top w:val="nil"/>
              <w:left w:val="nil"/>
              <w:bottom w:val="nil"/>
              <w:right w:val="nil"/>
            </w:tcBorders>
            <w:shd w:val="clear" w:color="auto" w:fill="auto"/>
            <w:noWrap/>
            <w:vAlign w:val="center"/>
            <w:hideMark/>
          </w:tcPr>
          <w:p w14:paraId="29B00AF5" w14:textId="77777777" w:rsidR="000D5C1B" w:rsidRPr="00D925E1" w:rsidRDefault="000D5C1B" w:rsidP="00E04BE5">
            <w:pPr>
              <w:rPr>
                <w:rFonts w:ascii="Verdana" w:hAnsi="Verdana" w:cs="Calibri Light"/>
                <w:color w:val="000000"/>
                <w:sz w:val="16"/>
                <w:szCs w:val="16"/>
              </w:rPr>
            </w:pPr>
            <w:r w:rsidRPr="00D925E1">
              <w:rPr>
                <w:rFonts w:ascii="Verdana" w:hAnsi="Verdana" w:cs="Calibri Light"/>
                <w:color w:val="000000"/>
                <w:sz w:val="16"/>
                <w:szCs w:val="16"/>
              </w:rPr>
              <w:t>As notas explicativas são parte integrante das demonstrações contábeis</w:t>
            </w:r>
          </w:p>
        </w:tc>
        <w:tc>
          <w:tcPr>
            <w:tcW w:w="0" w:type="auto"/>
            <w:tcBorders>
              <w:top w:val="nil"/>
              <w:left w:val="nil"/>
              <w:bottom w:val="nil"/>
              <w:right w:val="nil"/>
            </w:tcBorders>
            <w:shd w:val="clear" w:color="auto" w:fill="auto"/>
            <w:noWrap/>
            <w:vAlign w:val="center"/>
            <w:hideMark/>
          </w:tcPr>
          <w:p w14:paraId="61A134B7" w14:textId="77777777" w:rsidR="000D5C1B" w:rsidRPr="00D925E1" w:rsidRDefault="000D5C1B" w:rsidP="00E04BE5">
            <w:pPr>
              <w:rPr>
                <w:rFonts w:ascii="Verdana" w:hAnsi="Verdana" w:cs="Calibri Light"/>
                <w:color w:val="000000"/>
                <w:sz w:val="16"/>
                <w:szCs w:val="16"/>
              </w:rPr>
            </w:pPr>
          </w:p>
        </w:tc>
        <w:tc>
          <w:tcPr>
            <w:tcW w:w="0" w:type="auto"/>
            <w:tcBorders>
              <w:top w:val="nil"/>
              <w:left w:val="nil"/>
              <w:bottom w:val="nil"/>
              <w:right w:val="nil"/>
            </w:tcBorders>
            <w:shd w:val="clear" w:color="auto" w:fill="auto"/>
            <w:noWrap/>
            <w:vAlign w:val="center"/>
            <w:hideMark/>
          </w:tcPr>
          <w:p w14:paraId="007036E9" w14:textId="77777777" w:rsidR="000D5C1B" w:rsidRPr="00D925E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6BF747BB" w14:textId="77777777" w:rsidR="000D5C1B" w:rsidRPr="00D925E1"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0887CEE5" w14:textId="77777777" w:rsidR="000D5C1B" w:rsidRPr="00D925E1" w:rsidRDefault="000D5C1B" w:rsidP="00E04BE5">
            <w:pPr>
              <w:rPr>
                <w:rFonts w:ascii="Verdana" w:hAnsi="Verdana"/>
                <w:sz w:val="16"/>
                <w:szCs w:val="16"/>
              </w:rPr>
            </w:pPr>
          </w:p>
        </w:tc>
      </w:tr>
    </w:tbl>
    <w:p w14:paraId="1B78BB97" w14:textId="77777777" w:rsidR="000D5C1B" w:rsidRDefault="000D5C1B" w:rsidP="000D5C1B">
      <w:pPr>
        <w:tabs>
          <w:tab w:val="left" w:pos="1260"/>
        </w:tabs>
        <w:rPr>
          <w:rFonts w:ascii="Verdana" w:hAnsi="Verdana"/>
          <w:b/>
          <w:color w:val="FF0000"/>
          <w:shd w:val="clear" w:color="auto" w:fill="000000"/>
        </w:rPr>
      </w:pPr>
    </w:p>
    <w:p w14:paraId="01C16042" w14:textId="77777777" w:rsidR="000D5C1B" w:rsidRDefault="000D5C1B" w:rsidP="000D5C1B">
      <w:pPr>
        <w:rPr>
          <w:rFonts w:ascii="Verdana" w:hAnsi="Verdana"/>
          <w:b/>
          <w:color w:val="FF0000"/>
          <w:shd w:val="clear" w:color="auto" w:fill="000000"/>
        </w:rPr>
      </w:pPr>
      <w:r>
        <w:rPr>
          <w:rFonts w:ascii="Verdana" w:hAnsi="Verdana"/>
          <w:b/>
          <w:color w:val="FF0000"/>
          <w:shd w:val="clear" w:color="auto" w:fill="000000"/>
        </w:rPr>
        <w:br w:type="page"/>
      </w:r>
    </w:p>
    <w:tbl>
      <w:tblPr>
        <w:tblW w:w="4853" w:type="pct"/>
        <w:tblLayout w:type="fixed"/>
        <w:tblCellMar>
          <w:left w:w="70" w:type="dxa"/>
          <w:right w:w="70" w:type="dxa"/>
        </w:tblCellMar>
        <w:tblLook w:val="04A0" w:firstRow="1" w:lastRow="0" w:firstColumn="1" w:lastColumn="0" w:noHBand="0" w:noVBand="1"/>
      </w:tblPr>
      <w:tblGrid>
        <w:gridCol w:w="4612"/>
        <w:gridCol w:w="1186"/>
        <w:gridCol w:w="1186"/>
        <w:gridCol w:w="1188"/>
        <w:gridCol w:w="1182"/>
      </w:tblGrid>
      <w:tr w:rsidR="000D5C1B" w:rsidRPr="00482B14" w14:paraId="1F5E956B" w14:textId="77777777" w:rsidTr="00E04BE5">
        <w:trPr>
          <w:trHeight w:val="170"/>
        </w:trPr>
        <w:tc>
          <w:tcPr>
            <w:tcW w:w="2465" w:type="pct"/>
            <w:tcBorders>
              <w:top w:val="nil"/>
              <w:left w:val="nil"/>
              <w:bottom w:val="nil"/>
              <w:right w:val="nil"/>
            </w:tcBorders>
            <w:shd w:val="clear" w:color="auto" w:fill="auto"/>
            <w:noWrap/>
            <w:vAlign w:val="center"/>
            <w:hideMark/>
          </w:tcPr>
          <w:p w14:paraId="729673A1" w14:textId="77777777" w:rsidR="000D5C1B" w:rsidRPr="00482B14" w:rsidRDefault="000D5C1B" w:rsidP="00E04BE5">
            <w:pPr>
              <w:rPr>
                <w:rFonts w:ascii="Verdana" w:hAnsi="Verdana" w:cs="Calibri"/>
                <w:b/>
                <w:bCs/>
                <w:sz w:val="16"/>
                <w:szCs w:val="16"/>
              </w:rPr>
            </w:pPr>
            <w:r w:rsidRPr="00482B14">
              <w:rPr>
                <w:rFonts w:ascii="Verdana" w:hAnsi="Verdana" w:cs="Calibri"/>
                <w:b/>
                <w:bCs/>
                <w:sz w:val="16"/>
                <w:szCs w:val="16"/>
              </w:rPr>
              <w:lastRenderedPageBreak/>
              <w:t>Cartão BRB S.A.</w:t>
            </w:r>
          </w:p>
        </w:tc>
        <w:tc>
          <w:tcPr>
            <w:tcW w:w="634" w:type="pct"/>
            <w:tcBorders>
              <w:top w:val="nil"/>
              <w:left w:val="nil"/>
              <w:bottom w:val="nil"/>
              <w:right w:val="nil"/>
            </w:tcBorders>
            <w:shd w:val="clear" w:color="auto" w:fill="auto"/>
            <w:noWrap/>
            <w:vAlign w:val="center"/>
            <w:hideMark/>
          </w:tcPr>
          <w:p w14:paraId="10DED56A" w14:textId="77777777" w:rsidR="000D5C1B" w:rsidRPr="00482B14" w:rsidRDefault="000D5C1B" w:rsidP="00E04BE5">
            <w:pPr>
              <w:rPr>
                <w:rFonts w:ascii="Verdana" w:hAnsi="Verdana" w:cs="Calibri"/>
                <w:b/>
                <w:bCs/>
                <w:sz w:val="16"/>
                <w:szCs w:val="16"/>
              </w:rPr>
            </w:pPr>
          </w:p>
        </w:tc>
        <w:tc>
          <w:tcPr>
            <w:tcW w:w="634" w:type="pct"/>
            <w:tcBorders>
              <w:top w:val="nil"/>
              <w:left w:val="nil"/>
              <w:bottom w:val="nil"/>
              <w:right w:val="nil"/>
            </w:tcBorders>
            <w:shd w:val="clear" w:color="auto" w:fill="auto"/>
            <w:noWrap/>
            <w:vAlign w:val="center"/>
            <w:hideMark/>
          </w:tcPr>
          <w:p w14:paraId="4FADF988" w14:textId="77777777" w:rsidR="000D5C1B" w:rsidRPr="00482B14" w:rsidRDefault="000D5C1B" w:rsidP="00E04BE5">
            <w:pPr>
              <w:rPr>
                <w:rFonts w:ascii="Verdana" w:hAnsi="Verdana"/>
                <w:sz w:val="16"/>
                <w:szCs w:val="16"/>
              </w:rPr>
            </w:pPr>
          </w:p>
        </w:tc>
        <w:tc>
          <w:tcPr>
            <w:tcW w:w="635" w:type="pct"/>
            <w:tcBorders>
              <w:top w:val="nil"/>
              <w:left w:val="nil"/>
              <w:bottom w:val="nil"/>
              <w:right w:val="nil"/>
            </w:tcBorders>
            <w:shd w:val="clear" w:color="auto" w:fill="auto"/>
            <w:noWrap/>
            <w:vAlign w:val="center"/>
            <w:hideMark/>
          </w:tcPr>
          <w:p w14:paraId="604AAED2" w14:textId="77777777" w:rsidR="000D5C1B" w:rsidRPr="00482B14" w:rsidRDefault="000D5C1B" w:rsidP="00E04BE5">
            <w:pPr>
              <w:rPr>
                <w:rFonts w:ascii="Verdana" w:hAnsi="Verdana"/>
                <w:sz w:val="16"/>
                <w:szCs w:val="16"/>
              </w:rPr>
            </w:pPr>
          </w:p>
        </w:tc>
        <w:tc>
          <w:tcPr>
            <w:tcW w:w="632" w:type="pct"/>
            <w:tcBorders>
              <w:top w:val="nil"/>
              <w:left w:val="nil"/>
              <w:bottom w:val="nil"/>
              <w:right w:val="nil"/>
            </w:tcBorders>
            <w:shd w:val="clear" w:color="auto" w:fill="auto"/>
            <w:noWrap/>
            <w:vAlign w:val="center"/>
            <w:hideMark/>
          </w:tcPr>
          <w:p w14:paraId="2C219504" w14:textId="77777777" w:rsidR="000D5C1B" w:rsidRPr="00482B14" w:rsidRDefault="000D5C1B" w:rsidP="00E04BE5">
            <w:pPr>
              <w:rPr>
                <w:rFonts w:ascii="Verdana" w:hAnsi="Verdana"/>
                <w:sz w:val="16"/>
                <w:szCs w:val="16"/>
              </w:rPr>
            </w:pPr>
          </w:p>
        </w:tc>
      </w:tr>
      <w:tr w:rsidR="000D5C1B" w:rsidRPr="00482B14" w14:paraId="19BAB5E4" w14:textId="77777777" w:rsidTr="00E04BE5">
        <w:trPr>
          <w:trHeight w:val="170"/>
        </w:trPr>
        <w:tc>
          <w:tcPr>
            <w:tcW w:w="2465" w:type="pct"/>
            <w:tcBorders>
              <w:top w:val="nil"/>
              <w:left w:val="nil"/>
              <w:bottom w:val="nil"/>
              <w:right w:val="nil"/>
            </w:tcBorders>
            <w:shd w:val="clear" w:color="auto" w:fill="auto"/>
            <w:noWrap/>
            <w:vAlign w:val="center"/>
            <w:hideMark/>
          </w:tcPr>
          <w:p w14:paraId="0A96F0FB" w14:textId="77777777" w:rsidR="000D5C1B" w:rsidRPr="00482B14" w:rsidRDefault="000D5C1B" w:rsidP="00E04BE5">
            <w:pPr>
              <w:rPr>
                <w:rFonts w:ascii="Verdana" w:hAnsi="Verdana" w:cs="Calibri"/>
                <w:b/>
                <w:bCs/>
                <w:sz w:val="16"/>
                <w:szCs w:val="16"/>
              </w:rPr>
            </w:pPr>
            <w:r w:rsidRPr="00482B14">
              <w:rPr>
                <w:rFonts w:ascii="Verdana" w:hAnsi="Verdana" w:cs="Calibri"/>
                <w:b/>
                <w:bCs/>
                <w:sz w:val="16"/>
                <w:szCs w:val="16"/>
              </w:rPr>
              <w:t>Demonstração dos Fluxos de Caixa</w:t>
            </w:r>
          </w:p>
        </w:tc>
        <w:tc>
          <w:tcPr>
            <w:tcW w:w="634" w:type="pct"/>
            <w:tcBorders>
              <w:top w:val="nil"/>
              <w:left w:val="nil"/>
              <w:bottom w:val="nil"/>
              <w:right w:val="nil"/>
            </w:tcBorders>
            <w:shd w:val="clear" w:color="auto" w:fill="auto"/>
            <w:noWrap/>
            <w:vAlign w:val="center"/>
            <w:hideMark/>
          </w:tcPr>
          <w:p w14:paraId="5BA78F1E" w14:textId="77777777" w:rsidR="000D5C1B" w:rsidRPr="00482B14" w:rsidRDefault="000D5C1B" w:rsidP="00E04BE5">
            <w:pPr>
              <w:rPr>
                <w:rFonts w:ascii="Verdana" w:hAnsi="Verdana" w:cs="Calibri"/>
                <w:b/>
                <w:bCs/>
                <w:sz w:val="16"/>
                <w:szCs w:val="16"/>
              </w:rPr>
            </w:pPr>
          </w:p>
        </w:tc>
        <w:tc>
          <w:tcPr>
            <w:tcW w:w="634" w:type="pct"/>
            <w:tcBorders>
              <w:top w:val="nil"/>
              <w:left w:val="nil"/>
              <w:bottom w:val="nil"/>
              <w:right w:val="nil"/>
            </w:tcBorders>
            <w:shd w:val="clear" w:color="auto" w:fill="auto"/>
            <w:noWrap/>
            <w:vAlign w:val="center"/>
            <w:hideMark/>
          </w:tcPr>
          <w:p w14:paraId="462A6C1B" w14:textId="77777777" w:rsidR="000D5C1B" w:rsidRPr="00482B14" w:rsidRDefault="000D5C1B" w:rsidP="00E04BE5">
            <w:pPr>
              <w:rPr>
                <w:rFonts w:ascii="Verdana" w:hAnsi="Verdana"/>
                <w:sz w:val="16"/>
                <w:szCs w:val="16"/>
              </w:rPr>
            </w:pPr>
          </w:p>
        </w:tc>
        <w:tc>
          <w:tcPr>
            <w:tcW w:w="635" w:type="pct"/>
            <w:tcBorders>
              <w:top w:val="nil"/>
              <w:left w:val="nil"/>
              <w:bottom w:val="nil"/>
              <w:right w:val="nil"/>
            </w:tcBorders>
            <w:shd w:val="clear" w:color="auto" w:fill="auto"/>
            <w:noWrap/>
            <w:vAlign w:val="center"/>
            <w:hideMark/>
          </w:tcPr>
          <w:p w14:paraId="64822B76" w14:textId="77777777" w:rsidR="000D5C1B" w:rsidRPr="00482B14" w:rsidRDefault="000D5C1B" w:rsidP="00E04BE5">
            <w:pPr>
              <w:rPr>
                <w:rFonts w:ascii="Verdana" w:hAnsi="Verdana"/>
                <w:sz w:val="16"/>
                <w:szCs w:val="16"/>
              </w:rPr>
            </w:pPr>
          </w:p>
        </w:tc>
        <w:tc>
          <w:tcPr>
            <w:tcW w:w="632" w:type="pct"/>
            <w:tcBorders>
              <w:top w:val="nil"/>
              <w:left w:val="nil"/>
              <w:bottom w:val="nil"/>
              <w:right w:val="nil"/>
            </w:tcBorders>
            <w:shd w:val="clear" w:color="auto" w:fill="auto"/>
            <w:noWrap/>
            <w:vAlign w:val="center"/>
            <w:hideMark/>
          </w:tcPr>
          <w:p w14:paraId="70CA3E08" w14:textId="77777777" w:rsidR="000D5C1B" w:rsidRPr="00482B14" w:rsidRDefault="000D5C1B" w:rsidP="00E04BE5">
            <w:pPr>
              <w:rPr>
                <w:rFonts w:ascii="Verdana" w:hAnsi="Verdana"/>
                <w:sz w:val="16"/>
                <w:szCs w:val="16"/>
              </w:rPr>
            </w:pPr>
          </w:p>
        </w:tc>
      </w:tr>
      <w:tr w:rsidR="000D5C1B" w:rsidRPr="00482B14" w14:paraId="3485956A" w14:textId="77777777" w:rsidTr="00E04BE5">
        <w:trPr>
          <w:trHeight w:val="170"/>
        </w:trPr>
        <w:tc>
          <w:tcPr>
            <w:tcW w:w="2465" w:type="pct"/>
            <w:tcBorders>
              <w:top w:val="nil"/>
              <w:left w:val="nil"/>
              <w:bottom w:val="nil"/>
              <w:right w:val="nil"/>
            </w:tcBorders>
            <w:shd w:val="clear" w:color="auto" w:fill="auto"/>
            <w:noWrap/>
            <w:vAlign w:val="center"/>
            <w:hideMark/>
          </w:tcPr>
          <w:p w14:paraId="2AE09E68" w14:textId="77777777" w:rsidR="000D5C1B" w:rsidRPr="00482B14" w:rsidRDefault="000D5C1B" w:rsidP="00E04BE5">
            <w:pPr>
              <w:rPr>
                <w:rFonts w:ascii="Verdana" w:hAnsi="Verdana" w:cs="Calibri"/>
                <w:b/>
                <w:bCs/>
                <w:sz w:val="16"/>
                <w:szCs w:val="16"/>
              </w:rPr>
            </w:pPr>
            <w:r w:rsidRPr="00482B14">
              <w:rPr>
                <w:rFonts w:ascii="Verdana" w:hAnsi="Verdana" w:cs="Calibri"/>
                <w:b/>
                <w:bCs/>
                <w:sz w:val="16"/>
                <w:szCs w:val="16"/>
              </w:rPr>
              <w:t>Em 31.12.2020 e 31.12.2019</w:t>
            </w:r>
          </w:p>
        </w:tc>
        <w:tc>
          <w:tcPr>
            <w:tcW w:w="634" w:type="pct"/>
            <w:tcBorders>
              <w:top w:val="nil"/>
              <w:left w:val="nil"/>
              <w:bottom w:val="nil"/>
              <w:right w:val="nil"/>
            </w:tcBorders>
            <w:shd w:val="clear" w:color="auto" w:fill="auto"/>
            <w:noWrap/>
            <w:vAlign w:val="center"/>
            <w:hideMark/>
          </w:tcPr>
          <w:p w14:paraId="0629C690" w14:textId="77777777" w:rsidR="000D5C1B" w:rsidRPr="00482B14" w:rsidRDefault="000D5C1B" w:rsidP="00E04BE5">
            <w:pPr>
              <w:rPr>
                <w:rFonts w:ascii="Verdana" w:hAnsi="Verdana" w:cs="Calibri"/>
                <w:b/>
                <w:bCs/>
                <w:sz w:val="16"/>
                <w:szCs w:val="16"/>
              </w:rPr>
            </w:pPr>
          </w:p>
        </w:tc>
        <w:tc>
          <w:tcPr>
            <w:tcW w:w="634" w:type="pct"/>
            <w:tcBorders>
              <w:top w:val="nil"/>
              <w:left w:val="nil"/>
              <w:bottom w:val="nil"/>
              <w:right w:val="nil"/>
            </w:tcBorders>
            <w:shd w:val="clear" w:color="auto" w:fill="auto"/>
            <w:noWrap/>
            <w:vAlign w:val="center"/>
            <w:hideMark/>
          </w:tcPr>
          <w:p w14:paraId="0BB3406E" w14:textId="77777777" w:rsidR="000D5C1B" w:rsidRPr="00482B14" w:rsidRDefault="000D5C1B" w:rsidP="00E04BE5">
            <w:pPr>
              <w:rPr>
                <w:rFonts w:ascii="Verdana" w:hAnsi="Verdana"/>
                <w:sz w:val="16"/>
                <w:szCs w:val="16"/>
              </w:rPr>
            </w:pPr>
          </w:p>
        </w:tc>
        <w:tc>
          <w:tcPr>
            <w:tcW w:w="635" w:type="pct"/>
            <w:tcBorders>
              <w:top w:val="nil"/>
              <w:left w:val="nil"/>
              <w:bottom w:val="nil"/>
              <w:right w:val="nil"/>
            </w:tcBorders>
            <w:shd w:val="clear" w:color="auto" w:fill="auto"/>
            <w:noWrap/>
            <w:vAlign w:val="center"/>
            <w:hideMark/>
          </w:tcPr>
          <w:p w14:paraId="76BB85B0" w14:textId="77777777" w:rsidR="000D5C1B" w:rsidRPr="00482B14" w:rsidRDefault="000D5C1B" w:rsidP="00E04BE5">
            <w:pPr>
              <w:rPr>
                <w:rFonts w:ascii="Verdana" w:hAnsi="Verdana"/>
                <w:sz w:val="16"/>
                <w:szCs w:val="16"/>
              </w:rPr>
            </w:pPr>
          </w:p>
        </w:tc>
        <w:tc>
          <w:tcPr>
            <w:tcW w:w="632" w:type="pct"/>
            <w:tcBorders>
              <w:top w:val="nil"/>
              <w:left w:val="nil"/>
              <w:bottom w:val="nil"/>
              <w:right w:val="nil"/>
            </w:tcBorders>
            <w:shd w:val="clear" w:color="auto" w:fill="auto"/>
            <w:noWrap/>
            <w:vAlign w:val="center"/>
            <w:hideMark/>
          </w:tcPr>
          <w:p w14:paraId="1304A6F4" w14:textId="77777777" w:rsidR="000D5C1B" w:rsidRPr="00482B14" w:rsidRDefault="000D5C1B" w:rsidP="00E04BE5">
            <w:pPr>
              <w:rPr>
                <w:rFonts w:ascii="Verdana" w:hAnsi="Verdana"/>
                <w:sz w:val="16"/>
                <w:szCs w:val="16"/>
              </w:rPr>
            </w:pPr>
          </w:p>
        </w:tc>
      </w:tr>
      <w:tr w:rsidR="000D5C1B" w:rsidRPr="00482B14" w14:paraId="4CBDB3F9" w14:textId="77777777" w:rsidTr="00E04BE5">
        <w:trPr>
          <w:trHeight w:val="170"/>
        </w:trPr>
        <w:tc>
          <w:tcPr>
            <w:tcW w:w="2465" w:type="pct"/>
            <w:tcBorders>
              <w:top w:val="nil"/>
              <w:left w:val="nil"/>
              <w:bottom w:val="nil"/>
              <w:right w:val="nil"/>
            </w:tcBorders>
            <w:shd w:val="clear" w:color="auto" w:fill="auto"/>
            <w:noWrap/>
            <w:vAlign w:val="center"/>
            <w:hideMark/>
          </w:tcPr>
          <w:p w14:paraId="03C1D4E2" w14:textId="77777777" w:rsidR="000D5C1B" w:rsidRPr="00482B14" w:rsidRDefault="000D5C1B" w:rsidP="00E04BE5">
            <w:pPr>
              <w:rPr>
                <w:rFonts w:ascii="Verdana" w:hAnsi="Verdana" w:cs="Calibri"/>
                <w:b/>
                <w:bCs/>
                <w:sz w:val="16"/>
                <w:szCs w:val="16"/>
              </w:rPr>
            </w:pPr>
            <w:r w:rsidRPr="00482B14">
              <w:rPr>
                <w:rFonts w:ascii="Verdana" w:hAnsi="Verdana" w:cs="Calibri"/>
                <w:b/>
                <w:bCs/>
                <w:sz w:val="16"/>
                <w:szCs w:val="16"/>
              </w:rPr>
              <w:t>(em milhares de Reais)</w:t>
            </w:r>
          </w:p>
        </w:tc>
        <w:tc>
          <w:tcPr>
            <w:tcW w:w="634" w:type="pct"/>
            <w:tcBorders>
              <w:top w:val="nil"/>
              <w:left w:val="nil"/>
              <w:bottom w:val="nil"/>
              <w:right w:val="nil"/>
            </w:tcBorders>
            <w:shd w:val="clear" w:color="auto" w:fill="auto"/>
            <w:noWrap/>
            <w:vAlign w:val="center"/>
            <w:hideMark/>
          </w:tcPr>
          <w:p w14:paraId="3E109F9E" w14:textId="77777777" w:rsidR="000D5C1B" w:rsidRPr="00482B14" w:rsidRDefault="000D5C1B" w:rsidP="00E04BE5">
            <w:pPr>
              <w:rPr>
                <w:rFonts w:ascii="Verdana" w:hAnsi="Verdana" w:cs="Calibri"/>
                <w:b/>
                <w:bCs/>
                <w:sz w:val="16"/>
                <w:szCs w:val="16"/>
              </w:rPr>
            </w:pPr>
          </w:p>
        </w:tc>
        <w:tc>
          <w:tcPr>
            <w:tcW w:w="634" w:type="pct"/>
            <w:tcBorders>
              <w:top w:val="nil"/>
              <w:left w:val="nil"/>
              <w:bottom w:val="nil"/>
              <w:right w:val="nil"/>
            </w:tcBorders>
            <w:shd w:val="clear" w:color="auto" w:fill="auto"/>
            <w:noWrap/>
            <w:vAlign w:val="center"/>
            <w:hideMark/>
          </w:tcPr>
          <w:p w14:paraId="1EC84F1C" w14:textId="77777777" w:rsidR="000D5C1B" w:rsidRPr="00482B14" w:rsidRDefault="000D5C1B" w:rsidP="00E04BE5">
            <w:pPr>
              <w:rPr>
                <w:rFonts w:ascii="Verdana" w:hAnsi="Verdana"/>
                <w:sz w:val="16"/>
                <w:szCs w:val="16"/>
              </w:rPr>
            </w:pPr>
          </w:p>
        </w:tc>
        <w:tc>
          <w:tcPr>
            <w:tcW w:w="635" w:type="pct"/>
            <w:tcBorders>
              <w:top w:val="nil"/>
              <w:left w:val="nil"/>
              <w:bottom w:val="nil"/>
              <w:right w:val="nil"/>
            </w:tcBorders>
            <w:shd w:val="clear" w:color="auto" w:fill="auto"/>
            <w:noWrap/>
            <w:vAlign w:val="center"/>
            <w:hideMark/>
          </w:tcPr>
          <w:p w14:paraId="058FAF6E" w14:textId="77777777" w:rsidR="000D5C1B" w:rsidRPr="00482B14" w:rsidRDefault="000D5C1B" w:rsidP="00E04BE5">
            <w:pPr>
              <w:rPr>
                <w:rFonts w:ascii="Verdana" w:hAnsi="Verdana"/>
                <w:sz w:val="16"/>
                <w:szCs w:val="16"/>
              </w:rPr>
            </w:pPr>
          </w:p>
        </w:tc>
        <w:tc>
          <w:tcPr>
            <w:tcW w:w="632" w:type="pct"/>
            <w:tcBorders>
              <w:top w:val="nil"/>
              <w:left w:val="nil"/>
              <w:bottom w:val="nil"/>
              <w:right w:val="nil"/>
            </w:tcBorders>
            <w:shd w:val="clear" w:color="auto" w:fill="auto"/>
            <w:noWrap/>
            <w:vAlign w:val="center"/>
            <w:hideMark/>
          </w:tcPr>
          <w:p w14:paraId="7449C2A9" w14:textId="77777777" w:rsidR="000D5C1B" w:rsidRPr="00482B14" w:rsidRDefault="000D5C1B" w:rsidP="00E04BE5">
            <w:pPr>
              <w:rPr>
                <w:rFonts w:ascii="Verdana" w:hAnsi="Verdana"/>
                <w:sz w:val="16"/>
                <w:szCs w:val="16"/>
              </w:rPr>
            </w:pPr>
          </w:p>
        </w:tc>
      </w:tr>
      <w:tr w:rsidR="000D5C1B" w:rsidRPr="00482B14" w14:paraId="250E4F9E" w14:textId="77777777" w:rsidTr="00E04BE5">
        <w:trPr>
          <w:trHeight w:val="170"/>
        </w:trPr>
        <w:tc>
          <w:tcPr>
            <w:tcW w:w="2465" w:type="pct"/>
            <w:tcBorders>
              <w:top w:val="nil"/>
              <w:left w:val="nil"/>
              <w:bottom w:val="nil"/>
              <w:right w:val="nil"/>
            </w:tcBorders>
            <w:shd w:val="clear" w:color="auto" w:fill="auto"/>
            <w:noWrap/>
            <w:vAlign w:val="center"/>
            <w:hideMark/>
          </w:tcPr>
          <w:p w14:paraId="24AE248F" w14:textId="77777777" w:rsidR="000D5C1B" w:rsidRPr="00482B14" w:rsidRDefault="000D5C1B" w:rsidP="00E04BE5">
            <w:pPr>
              <w:rPr>
                <w:rFonts w:ascii="Verdana" w:hAnsi="Verdana"/>
                <w:sz w:val="16"/>
                <w:szCs w:val="16"/>
              </w:rPr>
            </w:pPr>
          </w:p>
        </w:tc>
        <w:tc>
          <w:tcPr>
            <w:tcW w:w="1268" w:type="pct"/>
            <w:gridSpan w:val="2"/>
            <w:tcBorders>
              <w:top w:val="nil"/>
              <w:left w:val="nil"/>
              <w:bottom w:val="nil"/>
              <w:right w:val="nil"/>
            </w:tcBorders>
            <w:shd w:val="clear" w:color="auto" w:fill="auto"/>
            <w:noWrap/>
            <w:vAlign w:val="center"/>
            <w:hideMark/>
          </w:tcPr>
          <w:p w14:paraId="47BD5844" w14:textId="77777777" w:rsidR="000D5C1B" w:rsidRPr="00746FBD" w:rsidRDefault="000D5C1B" w:rsidP="00E04BE5">
            <w:pPr>
              <w:jc w:val="center"/>
              <w:rPr>
                <w:rFonts w:ascii="Verdana" w:hAnsi="Verdana"/>
                <w:b/>
                <w:bCs/>
                <w:sz w:val="16"/>
                <w:szCs w:val="16"/>
              </w:rPr>
            </w:pPr>
            <w:r w:rsidRPr="00746FBD">
              <w:rPr>
                <w:rFonts w:ascii="Verdana" w:hAnsi="Verdana"/>
                <w:b/>
                <w:bCs/>
                <w:sz w:val="16"/>
                <w:szCs w:val="16"/>
              </w:rPr>
              <w:t xml:space="preserve">CARTÃO BRB </w:t>
            </w:r>
            <w:proofErr w:type="gramStart"/>
            <w:r w:rsidRPr="00746FBD">
              <w:rPr>
                <w:rFonts w:ascii="Verdana" w:hAnsi="Verdana"/>
                <w:b/>
                <w:bCs/>
                <w:sz w:val="16"/>
                <w:szCs w:val="16"/>
              </w:rPr>
              <w:t>S.A</w:t>
            </w:r>
            <w:proofErr w:type="gramEnd"/>
          </w:p>
        </w:tc>
        <w:tc>
          <w:tcPr>
            <w:tcW w:w="1267" w:type="pct"/>
            <w:gridSpan w:val="2"/>
            <w:tcBorders>
              <w:top w:val="nil"/>
              <w:left w:val="nil"/>
              <w:bottom w:val="nil"/>
              <w:right w:val="nil"/>
            </w:tcBorders>
            <w:shd w:val="clear" w:color="auto" w:fill="auto"/>
            <w:noWrap/>
            <w:vAlign w:val="center"/>
            <w:hideMark/>
          </w:tcPr>
          <w:p w14:paraId="45F00C22" w14:textId="77777777" w:rsidR="000D5C1B" w:rsidRPr="00746FBD" w:rsidRDefault="000D5C1B" w:rsidP="00E04BE5">
            <w:pPr>
              <w:jc w:val="center"/>
              <w:rPr>
                <w:rFonts w:ascii="Verdana" w:hAnsi="Verdana"/>
                <w:b/>
                <w:bCs/>
                <w:sz w:val="16"/>
                <w:szCs w:val="16"/>
              </w:rPr>
            </w:pPr>
            <w:r w:rsidRPr="00746FBD">
              <w:rPr>
                <w:rFonts w:ascii="Verdana" w:hAnsi="Verdana"/>
                <w:b/>
                <w:bCs/>
                <w:sz w:val="16"/>
                <w:szCs w:val="16"/>
              </w:rPr>
              <w:t>CONSOLIDADO</w:t>
            </w:r>
          </w:p>
        </w:tc>
      </w:tr>
      <w:tr w:rsidR="000D5C1B" w:rsidRPr="00482B14" w14:paraId="260627DC" w14:textId="77777777" w:rsidTr="00E04BE5">
        <w:trPr>
          <w:trHeight w:val="170"/>
        </w:trPr>
        <w:tc>
          <w:tcPr>
            <w:tcW w:w="2465" w:type="pct"/>
            <w:tcBorders>
              <w:top w:val="nil"/>
              <w:left w:val="nil"/>
              <w:bottom w:val="nil"/>
              <w:right w:val="nil"/>
            </w:tcBorders>
            <w:shd w:val="clear" w:color="auto" w:fill="auto"/>
            <w:noWrap/>
            <w:vAlign w:val="center"/>
            <w:hideMark/>
          </w:tcPr>
          <w:p w14:paraId="31111D04" w14:textId="77777777" w:rsidR="000D5C1B" w:rsidRPr="00482B14" w:rsidRDefault="000D5C1B" w:rsidP="00E04BE5">
            <w:pPr>
              <w:rPr>
                <w:rFonts w:ascii="Verdana" w:hAnsi="Verdana" w:cs="Calibri"/>
                <w:b/>
                <w:bCs/>
                <w:sz w:val="16"/>
                <w:szCs w:val="16"/>
              </w:rPr>
            </w:pPr>
            <w:r w:rsidRPr="00482B14">
              <w:rPr>
                <w:rFonts w:ascii="Verdana" w:hAnsi="Verdana" w:cs="Calibri"/>
                <w:b/>
                <w:bCs/>
                <w:sz w:val="16"/>
                <w:szCs w:val="16"/>
              </w:rPr>
              <w:t>ATIVIDADES OPERACIONAIS</w:t>
            </w:r>
          </w:p>
        </w:tc>
        <w:tc>
          <w:tcPr>
            <w:tcW w:w="634" w:type="pct"/>
            <w:tcBorders>
              <w:top w:val="nil"/>
              <w:left w:val="nil"/>
              <w:bottom w:val="nil"/>
              <w:right w:val="nil"/>
            </w:tcBorders>
            <w:shd w:val="clear" w:color="auto" w:fill="auto"/>
            <w:noWrap/>
            <w:vAlign w:val="center"/>
            <w:hideMark/>
          </w:tcPr>
          <w:p w14:paraId="7892FA44" w14:textId="77777777" w:rsidR="000D5C1B" w:rsidRPr="00482B14" w:rsidRDefault="000D5C1B" w:rsidP="00E04BE5">
            <w:pPr>
              <w:jc w:val="center"/>
              <w:rPr>
                <w:rFonts w:ascii="Verdana" w:hAnsi="Verdana" w:cs="Calibri"/>
                <w:b/>
                <w:bCs/>
                <w:sz w:val="16"/>
                <w:szCs w:val="16"/>
              </w:rPr>
            </w:pPr>
            <w:r w:rsidRPr="00482B14">
              <w:rPr>
                <w:rFonts w:ascii="Verdana" w:hAnsi="Verdana" w:cs="Calibri"/>
                <w:b/>
                <w:bCs/>
                <w:sz w:val="16"/>
                <w:szCs w:val="16"/>
              </w:rPr>
              <w:t>31/12/2020</w:t>
            </w:r>
          </w:p>
        </w:tc>
        <w:tc>
          <w:tcPr>
            <w:tcW w:w="634" w:type="pct"/>
            <w:tcBorders>
              <w:top w:val="nil"/>
              <w:left w:val="nil"/>
              <w:bottom w:val="nil"/>
              <w:right w:val="nil"/>
            </w:tcBorders>
            <w:shd w:val="clear" w:color="auto" w:fill="auto"/>
            <w:noWrap/>
            <w:vAlign w:val="center"/>
            <w:hideMark/>
          </w:tcPr>
          <w:p w14:paraId="3997FE69" w14:textId="77777777" w:rsidR="000D5C1B" w:rsidRPr="00482B14" w:rsidRDefault="000D5C1B" w:rsidP="00E04BE5">
            <w:pPr>
              <w:jc w:val="center"/>
              <w:rPr>
                <w:rFonts w:ascii="Verdana" w:hAnsi="Verdana" w:cs="Calibri"/>
                <w:b/>
                <w:bCs/>
                <w:sz w:val="16"/>
                <w:szCs w:val="16"/>
              </w:rPr>
            </w:pPr>
            <w:r w:rsidRPr="00482B14">
              <w:rPr>
                <w:rFonts w:ascii="Verdana" w:hAnsi="Verdana" w:cs="Calibri"/>
                <w:b/>
                <w:bCs/>
                <w:sz w:val="16"/>
                <w:szCs w:val="16"/>
              </w:rPr>
              <w:t>31/12/2019</w:t>
            </w:r>
          </w:p>
        </w:tc>
        <w:tc>
          <w:tcPr>
            <w:tcW w:w="635" w:type="pct"/>
            <w:tcBorders>
              <w:top w:val="nil"/>
              <w:left w:val="nil"/>
              <w:bottom w:val="nil"/>
              <w:right w:val="nil"/>
            </w:tcBorders>
            <w:shd w:val="clear" w:color="auto" w:fill="auto"/>
            <w:noWrap/>
            <w:vAlign w:val="center"/>
            <w:hideMark/>
          </w:tcPr>
          <w:p w14:paraId="1707D7CA" w14:textId="77777777" w:rsidR="000D5C1B" w:rsidRPr="00482B14" w:rsidRDefault="000D5C1B" w:rsidP="00E04BE5">
            <w:pPr>
              <w:jc w:val="center"/>
              <w:rPr>
                <w:rFonts w:ascii="Verdana" w:hAnsi="Verdana" w:cs="Calibri"/>
                <w:b/>
                <w:bCs/>
                <w:sz w:val="16"/>
                <w:szCs w:val="16"/>
              </w:rPr>
            </w:pPr>
            <w:r w:rsidRPr="00482B14">
              <w:rPr>
                <w:rFonts w:ascii="Verdana" w:hAnsi="Verdana" w:cs="Calibri"/>
                <w:b/>
                <w:bCs/>
                <w:sz w:val="16"/>
                <w:szCs w:val="16"/>
              </w:rPr>
              <w:t>31/12/2020</w:t>
            </w:r>
          </w:p>
        </w:tc>
        <w:tc>
          <w:tcPr>
            <w:tcW w:w="632" w:type="pct"/>
            <w:tcBorders>
              <w:top w:val="nil"/>
              <w:left w:val="nil"/>
              <w:bottom w:val="nil"/>
              <w:right w:val="nil"/>
            </w:tcBorders>
            <w:shd w:val="clear" w:color="auto" w:fill="auto"/>
            <w:noWrap/>
            <w:vAlign w:val="center"/>
            <w:hideMark/>
          </w:tcPr>
          <w:p w14:paraId="22EE2B77" w14:textId="77777777" w:rsidR="000D5C1B" w:rsidRPr="00482B14" w:rsidRDefault="000D5C1B" w:rsidP="00E04BE5">
            <w:pPr>
              <w:jc w:val="center"/>
              <w:rPr>
                <w:rFonts w:ascii="Verdana" w:hAnsi="Verdana" w:cs="Calibri"/>
                <w:b/>
                <w:bCs/>
                <w:sz w:val="16"/>
                <w:szCs w:val="16"/>
              </w:rPr>
            </w:pPr>
            <w:r w:rsidRPr="00482B14">
              <w:rPr>
                <w:rFonts w:ascii="Verdana" w:hAnsi="Verdana" w:cs="Calibri"/>
                <w:b/>
                <w:bCs/>
                <w:sz w:val="16"/>
                <w:szCs w:val="16"/>
              </w:rPr>
              <w:t>31/12/2019</w:t>
            </w:r>
          </w:p>
        </w:tc>
      </w:tr>
      <w:tr w:rsidR="000D5C1B" w:rsidRPr="00482B14" w14:paraId="35E2793B" w14:textId="77777777" w:rsidTr="00E04BE5">
        <w:trPr>
          <w:trHeight w:val="170"/>
        </w:trPr>
        <w:tc>
          <w:tcPr>
            <w:tcW w:w="2465" w:type="pct"/>
            <w:tcBorders>
              <w:top w:val="nil"/>
              <w:left w:val="nil"/>
              <w:bottom w:val="nil"/>
              <w:right w:val="nil"/>
            </w:tcBorders>
            <w:shd w:val="clear" w:color="auto" w:fill="auto"/>
            <w:noWrap/>
            <w:vAlign w:val="center"/>
            <w:hideMark/>
          </w:tcPr>
          <w:p w14:paraId="5533DC2B" w14:textId="77777777" w:rsidR="000D5C1B" w:rsidRPr="00482B14" w:rsidRDefault="000D5C1B" w:rsidP="00E04BE5">
            <w:pPr>
              <w:jc w:val="center"/>
              <w:rPr>
                <w:rFonts w:ascii="Verdana" w:hAnsi="Verdana" w:cs="Calibri"/>
                <w:b/>
                <w:bCs/>
                <w:sz w:val="16"/>
                <w:szCs w:val="16"/>
              </w:rPr>
            </w:pPr>
          </w:p>
        </w:tc>
        <w:tc>
          <w:tcPr>
            <w:tcW w:w="634" w:type="pct"/>
            <w:tcBorders>
              <w:top w:val="nil"/>
              <w:left w:val="nil"/>
              <w:bottom w:val="nil"/>
              <w:right w:val="nil"/>
            </w:tcBorders>
            <w:shd w:val="clear" w:color="auto" w:fill="auto"/>
            <w:noWrap/>
            <w:vAlign w:val="center"/>
            <w:hideMark/>
          </w:tcPr>
          <w:p w14:paraId="41922EC5" w14:textId="77777777" w:rsidR="000D5C1B" w:rsidRPr="00482B14" w:rsidRDefault="000D5C1B" w:rsidP="00E04BE5">
            <w:pPr>
              <w:rPr>
                <w:rFonts w:ascii="Verdana" w:hAnsi="Verdana"/>
                <w:sz w:val="16"/>
                <w:szCs w:val="16"/>
              </w:rPr>
            </w:pPr>
          </w:p>
        </w:tc>
        <w:tc>
          <w:tcPr>
            <w:tcW w:w="634" w:type="pct"/>
            <w:tcBorders>
              <w:top w:val="nil"/>
              <w:left w:val="nil"/>
              <w:bottom w:val="nil"/>
              <w:right w:val="nil"/>
            </w:tcBorders>
            <w:shd w:val="clear" w:color="auto" w:fill="auto"/>
            <w:noWrap/>
            <w:vAlign w:val="center"/>
            <w:hideMark/>
          </w:tcPr>
          <w:p w14:paraId="20190A8B" w14:textId="77777777" w:rsidR="000D5C1B" w:rsidRPr="00482B14" w:rsidRDefault="000D5C1B" w:rsidP="00E04BE5">
            <w:pPr>
              <w:rPr>
                <w:rFonts w:ascii="Verdana" w:hAnsi="Verdana"/>
                <w:sz w:val="16"/>
                <w:szCs w:val="16"/>
              </w:rPr>
            </w:pPr>
          </w:p>
        </w:tc>
        <w:tc>
          <w:tcPr>
            <w:tcW w:w="635" w:type="pct"/>
            <w:tcBorders>
              <w:top w:val="nil"/>
              <w:left w:val="nil"/>
              <w:bottom w:val="nil"/>
              <w:right w:val="nil"/>
            </w:tcBorders>
            <w:shd w:val="clear" w:color="auto" w:fill="auto"/>
            <w:noWrap/>
            <w:vAlign w:val="center"/>
            <w:hideMark/>
          </w:tcPr>
          <w:p w14:paraId="7BB63B34" w14:textId="77777777" w:rsidR="000D5C1B" w:rsidRPr="00482B14" w:rsidRDefault="000D5C1B" w:rsidP="00E04BE5">
            <w:pPr>
              <w:rPr>
                <w:rFonts w:ascii="Verdana" w:hAnsi="Verdana"/>
                <w:sz w:val="16"/>
                <w:szCs w:val="16"/>
              </w:rPr>
            </w:pPr>
          </w:p>
        </w:tc>
        <w:tc>
          <w:tcPr>
            <w:tcW w:w="632" w:type="pct"/>
            <w:tcBorders>
              <w:top w:val="nil"/>
              <w:left w:val="nil"/>
              <w:bottom w:val="nil"/>
              <w:right w:val="nil"/>
            </w:tcBorders>
            <w:shd w:val="clear" w:color="auto" w:fill="auto"/>
            <w:noWrap/>
            <w:vAlign w:val="center"/>
            <w:hideMark/>
          </w:tcPr>
          <w:p w14:paraId="190A2963" w14:textId="77777777" w:rsidR="000D5C1B" w:rsidRPr="00482B14" w:rsidRDefault="000D5C1B" w:rsidP="00E04BE5">
            <w:pPr>
              <w:rPr>
                <w:rFonts w:ascii="Verdana" w:hAnsi="Verdana"/>
                <w:sz w:val="16"/>
                <w:szCs w:val="16"/>
              </w:rPr>
            </w:pPr>
          </w:p>
        </w:tc>
      </w:tr>
      <w:tr w:rsidR="000D5C1B" w:rsidRPr="00482B14" w14:paraId="110F9765"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4C51A419" w14:textId="77777777" w:rsidR="000D5C1B" w:rsidRPr="00482B14" w:rsidRDefault="000D5C1B" w:rsidP="00E04BE5">
            <w:pPr>
              <w:rPr>
                <w:rFonts w:ascii="Verdana" w:hAnsi="Verdana" w:cs="Calibri"/>
                <w:b/>
                <w:bCs/>
                <w:sz w:val="16"/>
                <w:szCs w:val="16"/>
              </w:rPr>
            </w:pPr>
            <w:r w:rsidRPr="00482B14">
              <w:rPr>
                <w:rFonts w:ascii="Verdana" w:hAnsi="Verdana" w:cs="Calibri"/>
                <w:b/>
                <w:bCs/>
                <w:sz w:val="16"/>
                <w:szCs w:val="16"/>
              </w:rPr>
              <w:t>LUCRO LÍQUIDO</w:t>
            </w:r>
          </w:p>
        </w:tc>
        <w:tc>
          <w:tcPr>
            <w:tcW w:w="634" w:type="pct"/>
            <w:tcBorders>
              <w:top w:val="nil"/>
              <w:left w:val="nil"/>
              <w:bottom w:val="single" w:sz="4" w:space="0" w:color="auto"/>
              <w:right w:val="nil"/>
            </w:tcBorders>
            <w:shd w:val="clear" w:color="auto" w:fill="auto"/>
            <w:noWrap/>
            <w:vAlign w:val="center"/>
            <w:hideMark/>
          </w:tcPr>
          <w:p w14:paraId="731140D9" w14:textId="77777777" w:rsidR="000D5C1B" w:rsidRPr="00482B14" w:rsidRDefault="000D5C1B" w:rsidP="00E04BE5">
            <w:pPr>
              <w:jc w:val="right"/>
              <w:rPr>
                <w:rFonts w:ascii="Verdana" w:hAnsi="Verdana" w:cs="Calibri"/>
                <w:b/>
                <w:bCs/>
                <w:sz w:val="16"/>
                <w:szCs w:val="16"/>
              </w:rPr>
            </w:pPr>
            <w:r w:rsidRPr="00482B14">
              <w:rPr>
                <w:rFonts w:ascii="Verdana" w:hAnsi="Verdana" w:cs="Calibri"/>
                <w:b/>
                <w:bCs/>
                <w:sz w:val="16"/>
                <w:szCs w:val="16"/>
              </w:rPr>
              <w:t>130.346</w:t>
            </w:r>
          </w:p>
        </w:tc>
        <w:tc>
          <w:tcPr>
            <w:tcW w:w="634" w:type="pct"/>
            <w:tcBorders>
              <w:top w:val="nil"/>
              <w:left w:val="nil"/>
              <w:bottom w:val="single" w:sz="4" w:space="0" w:color="auto"/>
              <w:right w:val="nil"/>
            </w:tcBorders>
            <w:shd w:val="clear" w:color="auto" w:fill="auto"/>
            <w:noWrap/>
            <w:vAlign w:val="center"/>
            <w:hideMark/>
          </w:tcPr>
          <w:p w14:paraId="77F1C901" w14:textId="77777777" w:rsidR="000D5C1B" w:rsidRPr="00482B14" w:rsidRDefault="000D5C1B" w:rsidP="00E04BE5">
            <w:pPr>
              <w:jc w:val="right"/>
              <w:rPr>
                <w:rFonts w:ascii="Verdana" w:hAnsi="Verdana" w:cs="Calibri"/>
                <w:b/>
                <w:bCs/>
                <w:sz w:val="16"/>
                <w:szCs w:val="16"/>
              </w:rPr>
            </w:pPr>
            <w:r w:rsidRPr="00482B14">
              <w:rPr>
                <w:rFonts w:ascii="Verdana" w:hAnsi="Verdana" w:cs="Calibri"/>
                <w:b/>
                <w:bCs/>
                <w:sz w:val="16"/>
                <w:szCs w:val="16"/>
              </w:rPr>
              <w:t>100.377</w:t>
            </w:r>
          </w:p>
        </w:tc>
        <w:tc>
          <w:tcPr>
            <w:tcW w:w="635" w:type="pct"/>
            <w:tcBorders>
              <w:top w:val="nil"/>
              <w:left w:val="nil"/>
              <w:bottom w:val="single" w:sz="4" w:space="0" w:color="auto"/>
              <w:right w:val="nil"/>
            </w:tcBorders>
            <w:shd w:val="clear" w:color="auto" w:fill="auto"/>
            <w:noWrap/>
            <w:vAlign w:val="center"/>
            <w:hideMark/>
          </w:tcPr>
          <w:p w14:paraId="11B91517" w14:textId="77777777" w:rsidR="000D5C1B" w:rsidRPr="00482B14" w:rsidRDefault="000D5C1B" w:rsidP="00E04BE5">
            <w:pPr>
              <w:jc w:val="right"/>
              <w:rPr>
                <w:rFonts w:ascii="Verdana" w:hAnsi="Verdana" w:cs="Calibri"/>
                <w:b/>
                <w:bCs/>
                <w:sz w:val="16"/>
                <w:szCs w:val="16"/>
              </w:rPr>
            </w:pPr>
            <w:r w:rsidRPr="00482B14">
              <w:rPr>
                <w:rFonts w:ascii="Verdana" w:hAnsi="Verdana" w:cs="Calibri"/>
                <w:b/>
                <w:bCs/>
                <w:sz w:val="16"/>
                <w:szCs w:val="16"/>
              </w:rPr>
              <w:t>130.346</w:t>
            </w:r>
          </w:p>
        </w:tc>
        <w:tc>
          <w:tcPr>
            <w:tcW w:w="632" w:type="pct"/>
            <w:tcBorders>
              <w:top w:val="nil"/>
              <w:left w:val="nil"/>
              <w:bottom w:val="single" w:sz="4" w:space="0" w:color="auto"/>
              <w:right w:val="nil"/>
            </w:tcBorders>
            <w:shd w:val="clear" w:color="auto" w:fill="auto"/>
            <w:noWrap/>
            <w:vAlign w:val="center"/>
            <w:hideMark/>
          </w:tcPr>
          <w:p w14:paraId="046AD239" w14:textId="77777777" w:rsidR="000D5C1B" w:rsidRPr="00482B14" w:rsidRDefault="000D5C1B" w:rsidP="00E04BE5">
            <w:pPr>
              <w:jc w:val="right"/>
              <w:rPr>
                <w:rFonts w:ascii="Verdana" w:hAnsi="Verdana" w:cs="Calibri"/>
                <w:b/>
                <w:bCs/>
                <w:sz w:val="16"/>
                <w:szCs w:val="16"/>
              </w:rPr>
            </w:pPr>
            <w:r w:rsidRPr="00482B14">
              <w:rPr>
                <w:rFonts w:ascii="Verdana" w:hAnsi="Verdana" w:cs="Calibri"/>
                <w:b/>
                <w:bCs/>
                <w:sz w:val="16"/>
                <w:szCs w:val="16"/>
              </w:rPr>
              <w:t>100.377</w:t>
            </w:r>
          </w:p>
        </w:tc>
      </w:tr>
      <w:tr w:rsidR="000D5C1B" w:rsidRPr="00482B14" w14:paraId="42DCE431" w14:textId="77777777" w:rsidTr="00E04BE5">
        <w:trPr>
          <w:trHeight w:val="170"/>
        </w:trPr>
        <w:tc>
          <w:tcPr>
            <w:tcW w:w="2465" w:type="pct"/>
            <w:tcBorders>
              <w:top w:val="nil"/>
              <w:left w:val="nil"/>
              <w:bottom w:val="nil"/>
              <w:right w:val="nil"/>
            </w:tcBorders>
            <w:shd w:val="clear" w:color="auto" w:fill="auto"/>
            <w:noWrap/>
            <w:vAlign w:val="center"/>
            <w:hideMark/>
          </w:tcPr>
          <w:p w14:paraId="1E2FCA7F" w14:textId="77777777" w:rsidR="000D5C1B" w:rsidRPr="00482B14" w:rsidRDefault="000D5C1B" w:rsidP="00E04BE5">
            <w:pPr>
              <w:rPr>
                <w:rFonts w:ascii="Verdana" w:hAnsi="Verdana" w:cs="Calibri"/>
                <w:b/>
                <w:bCs/>
                <w:sz w:val="16"/>
                <w:szCs w:val="16"/>
              </w:rPr>
            </w:pPr>
          </w:p>
        </w:tc>
        <w:tc>
          <w:tcPr>
            <w:tcW w:w="634" w:type="pct"/>
            <w:tcBorders>
              <w:top w:val="nil"/>
              <w:left w:val="nil"/>
              <w:bottom w:val="nil"/>
              <w:right w:val="nil"/>
            </w:tcBorders>
            <w:shd w:val="clear" w:color="auto" w:fill="auto"/>
            <w:noWrap/>
            <w:vAlign w:val="center"/>
            <w:hideMark/>
          </w:tcPr>
          <w:p w14:paraId="2A782495" w14:textId="77777777" w:rsidR="000D5C1B" w:rsidRPr="00482B14" w:rsidRDefault="000D5C1B" w:rsidP="00E04BE5">
            <w:pPr>
              <w:jc w:val="right"/>
              <w:rPr>
                <w:rFonts w:ascii="Verdana" w:hAnsi="Verdana"/>
                <w:sz w:val="16"/>
                <w:szCs w:val="16"/>
              </w:rPr>
            </w:pPr>
          </w:p>
        </w:tc>
        <w:tc>
          <w:tcPr>
            <w:tcW w:w="634" w:type="pct"/>
            <w:tcBorders>
              <w:top w:val="nil"/>
              <w:left w:val="nil"/>
              <w:bottom w:val="nil"/>
              <w:right w:val="nil"/>
            </w:tcBorders>
            <w:shd w:val="clear" w:color="auto" w:fill="auto"/>
            <w:noWrap/>
            <w:vAlign w:val="center"/>
            <w:hideMark/>
          </w:tcPr>
          <w:p w14:paraId="5E2035AE" w14:textId="77777777" w:rsidR="000D5C1B" w:rsidRPr="00482B14" w:rsidRDefault="000D5C1B" w:rsidP="00E04BE5">
            <w:pPr>
              <w:jc w:val="right"/>
              <w:rPr>
                <w:rFonts w:ascii="Verdana" w:hAnsi="Verdana"/>
                <w:sz w:val="16"/>
                <w:szCs w:val="16"/>
              </w:rPr>
            </w:pPr>
          </w:p>
        </w:tc>
        <w:tc>
          <w:tcPr>
            <w:tcW w:w="635" w:type="pct"/>
            <w:tcBorders>
              <w:top w:val="nil"/>
              <w:left w:val="nil"/>
              <w:bottom w:val="nil"/>
              <w:right w:val="nil"/>
            </w:tcBorders>
            <w:shd w:val="clear" w:color="auto" w:fill="auto"/>
            <w:noWrap/>
            <w:vAlign w:val="center"/>
            <w:hideMark/>
          </w:tcPr>
          <w:p w14:paraId="14B82DFA" w14:textId="77777777" w:rsidR="000D5C1B" w:rsidRPr="00482B14" w:rsidRDefault="000D5C1B" w:rsidP="00E04BE5">
            <w:pPr>
              <w:jc w:val="right"/>
              <w:rPr>
                <w:rFonts w:ascii="Verdana" w:hAnsi="Verdana"/>
                <w:sz w:val="16"/>
                <w:szCs w:val="16"/>
              </w:rPr>
            </w:pPr>
          </w:p>
        </w:tc>
        <w:tc>
          <w:tcPr>
            <w:tcW w:w="632" w:type="pct"/>
            <w:tcBorders>
              <w:top w:val="nil"/>
              <w:left w:val="nil"/>
              <w:bottom w:val="nil"/>
              <w:right w:val="nil"/>
            </w:tcBorders>
            <w:shd w:val="clear" w:color="auto" w:fill="auto"/>
            <w:noWrap/>
            <w:vAlign w:val="center"/>
            <w:hideMark/>
          </w:tcPr>
          <w:p w14:paraId="78C89A85" w14:textId="77777777" w:rsidR="000D5C1B" w:rsidRPr="00482B14" w:rsidRDefault="000D5C1B" w:rsidP="00E04BE5">
            <w:pPr>
              <w:jc w:val="right"/>
              <w:rPr>
                <w:rFonts w:ascii="Verdana" w:hAnsi="Verdana"/>
                <w:sz w:val="16"/>
                <w:szCs w:val="16"/>
              </w:rPr>
            </w:pPr>
          </w:p>
        </w:tc>
      </w:tr>
      <w:tr w:rsidR="000D5C1B" w:rsidRPr="00482B14" w14:paraId="59E2CCCD"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2F2AF9A7" w14:textId="77777777" w:rsidR="000D5C1B" w:rsidRPr="00482B14" w:rsidRDefault="000D5C1B" w:rsidP="00E04BE5">
            <w:pPr>
              <w:rPr>
                <w:rFonts w:ascii="Verdana" w:hAnsi="Verdana" w:cs="Calibri"/>
                <w:sz w:val="16"/>
                <w:szCs w:val="16"/>
              </w:rPr>
            </w:pPr>
            <w:bookmarkStart w:id="9" w:name="_Hlk63745009"/>
            <w:r w:rsidRPr="00482B14">
              <w:rPr>
                <w:rFonts w:ascii="Verdana" w:hAnsi="Verdana" w:cs="Calibri"/>
                <w:sz w:val="16"/>
                <w:szCs w:val="16"/>
              </w:rPr>
              <w:t>Provisão para Perdas em Aplicações Financeiras</w:t>
            </w:r>
            <w:r>
              <w:rPr>
                <w:rFonts w:ascii="Verdana" w:hAnsi="Verdana" w:cs="Calibri"/>
                <w:sz w:val="16"/>
                <w:szCs w:val="16"/>
              </w:rPr>
              <w:t xml:space="preserve"> (nota 27.f)</w:t>
            </w:r>
          </w:p>
        </w:tc>
        <w:tc>
          <w:tcPr>
            <w:tcW w:w="634" w:type="pct"/>
            <w:tcBorders>
              <w:top w:val="nil"/>
              <w:left w:val="nil"/>
              <w:bottom w:val="single" w:sz="4" w:space="0" w:color="auto"/>
              <w:right w:val="nil"/>
            </w:tcBorders>
            <w:shd w:val="clear" w:color="auto" w:fill="auto"/>
            <w:noWrap/>
            <w:vAlign w:val="center"/>
            <w:hideMark/>
          </w:tcPr>
          <w:p w14:paraId="1EB84AF2"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321</w:t>
            </w:r>
          </w:p>
        </w:tc>
        <w:tc>
          <w:tcPr>
            <w:tcW w:w="634" w:type="pct"/>
            <w:tcBorders>
              <w:top w:val="nil"/>
              <w:left w:val="nil"/>
              <w:bottom w:val="single" w:sz="4" w:space="0" w:color="auto"/>
              <w:right w:val="nil"/>
            </w:tcBorders>
            <w:shd w:val="clear" w:color="auto" w:fill="auto"/>
            <w:noWrap/>
            <w:vAlign w:val="center"/>
            <w:hideMark/>
          </w:tcPr>
          <w:p w14:paraId="1F1FE023"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239</w:t>
            </w:r>
          </w:p>
        </w:tc>
        <w:tc>
          <w:tcPr>
            <w:tcW w:w="635" w:type="pct"/>
            <w:tcBorders>
              <w:top w:val="nil"/>
              <w:left w:val="nil"/>
              <w:bottom w:val="single" w:sz="4" w:space="0" w:color="auto"/>
              <w:right w:val="nil"/>
            </w:tcBorders>
            <w:shd w:val="clear" w:color="auto" w:fill="auto"/>
            <w:noWrap/>
            <w:vAlign w:val="center"/>
            <w:hideMark/>
          </w:tcPr>
          <w:p w14:paraId="24E6575D"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321</w:t>
            </w:r>
          </w:p>
        </w:tc>
        <w:tc>
          <w:tcPr>
            <w:tcW w:w="632" w:type="pct"/>
            <w:tcBorders>
              <w:top w:val="nil"/>
              <w:left w:val="nil"/>
              <w:bottom w:val="single" w:sz="4" w:space="0" w:color="auto"/>
              <w:right w:val="nil"/>
            </w:tcBorders>
            <w:shd w:val="clear" w:color="auto" w:fill="auto"/>
            <w:noWrap/>
            <w:vAlign w:val="center"/>
            <w:hideMark/>
          </w:tcPr>
          <w:p w14:paraId="33B24A8D"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239</w:t>
            </w:r>
          </w:p>
        </w:tc>
      </w:tr>
      <w:bookmarkEnd w:id="9"/>
      <w:tr w:rsidR="000D5C1B" w:rsidRPr="00482B14" w14:paraId="0B567D09"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6CD7BC8C" w14:textId="77777777" w:rsidR="000D5C1B" w:rsidRPr="00482B14" w:rsidRDefault="000D5C1B" w:rsidP="00E04BE5">
            <w:pPr>
              <w:rPr>
                <w:rFonts w:ascii="Verdana" w:hAnsi="Verdana" w:cs="Calibri"/>
                <w:sz w:val="16"/>
                <w:szCs w:val="16"/>
              </w:rPr>
            </w:pPr>
            <w:r w:rsidRPr="0072717D">
              <w:rPr>
                <w:rFonts w:ascii="Verdana" w:hAnsi="Verdana" w:cs="Calibri"/>
                <w:sz w:val="16"/>
                <w:szCs w:val="16"/>
              </w:rPr>
              <w:t>Provisão para Valor Recuperável</w:t>
            </w:r>
            <w:r>
              <w:rPr>
                <w:rFonts w:ascii="Verdana" w:hAnsi="Verdana" w:cs="Calibri"/>
                <w:sz w:val="16"/>
                <w:szCs w:val="16"/>
              </w:rPr>
              <w:t xml:space="preserve"> (nota 27.e)</w:t>
            </w:r>
          </w:p>
        </w:tc>
        <w:tc>
          <w:tcPr>
            <w:tcW w:w="634" w:type="pct"/>
            <w:tcBorders>
              <w:top w:val="nil"/>
              <w:left w:val="nil"/>
              <w:bottom w:val="single" w:sz="4" w:space="0" w:color="auto"/>
              <w:right w:val="nil"/>
            </w:tcBorders>
            <w:shd w:val="clear" w:color="auto" w:fill="auto"/>
            <w:noWrap/>
            <w:vAlign w:val="center"/>
            <w:hideMark/>
          </w:tcPr>
          <w:p w14:paraId="2B692C2A"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12.405</w:t>
            </w:r>
          </w:p>
        </w:tc>
        <w:tc>
          <w:tcPr>
            <w:tcW w:w="634" w:type="pct"/>
            <w:tcBorders>
              <w:top w:val="nil"/>
              <w:left w:val="nil"/>
              <w:bottom w:val="single" w:sz="4" w:space="0" w:color="auto"/>
              <w:right w:val="nil"/>
            </w:tcBorders>
            <w:shd w:val="clear" w:color="auto" w:fill="auto"/>
            <w:noWrap/>
            <w:vAlign w:val="center"/>
            <w:hideMark/>
          </w:tcPr>
          <w:p w14:paraId="7CD010E9"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20.673</w:t>
            </w:r>
          </w:p>
        </w:tc>
        <w:tc>
          <w:tcPr>
            <w:tcW w:w="635" w:type="pct"/>
            <w:tcBorders>
              <w:top w:val="nil"/>
              <w:left w:val="nil"/>
              <w:bottom w:val="single" w:sz="4" w:space="0" w:color="auto"/>
              <w:right w:val="nil"/>
            </w:tcBorders>
            <w:shd w:val="clear" w:color="auto" w:fill="auto"/>
            <w:noWrap/>
            <w:vAlign w:val="center"/>
            <w:hideMark/>
          </w:tcPr>
          <w:p w14:paraId="5525A9B0"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12.405</w:t>
            </w:r>
          </w:p>
        </w:tc>
        <w:tc>
          <w:tcPr>
            <w:tcW w:w="632" w:type="pct"/>
            <w:tcBorders>
              <w:top w:val="nil"/>
              <w:left w:val="nil"/>
              <w:bottom w:val="single" w:sz="4" w:space="0" w:color="auto"/>
              <w:right w:val="nil"/>
            </w:tcBorders>
            <w:shd w:val="clear" w:color="auto" w:fill="auto"/>
            <w:noWrap/>
            <w:vAlign w:val="center"/>
            <w:hideMark/>
          </w:tcPr>
          <w:p w14:paraId="20EBA646"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20.673</w:t>
            </w:r>
          </w:p>
        </w:tc>
      </w:tr>
      <w:tr w:rsidR="000D5C1B" w:rsidRPr="00482B14" w14:paraId="57E3290A"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10077F31" w14:textId="77777777" w:rsidR="000D5C1B" w:rsidRPr="00482B14" w:rsidRDefault="000D5C1B" w:rsidP="00E04BE5">
            <w:pPr>
              <w:rPr>
                <w:rFonts w:ascii="Verdana" w:hAnsi="Verdana" w:cs="Calibri"/>
                <w:sz w:val="16"/>
                <w:szCs w:val="16"/>
              </w:rPr>
            </w:pPr>
            <w:r w:rsidRPr="00482B14">
              <w:rPr>
                <w:rFonts w:ascii="Verdana" w:hAnsi="Verdana" w:cs="Calibri"/>
                <w:sz w:val="16"/>
                <w:szCs w:val="16"/>
              </w:rPr>
              <w:t>Provisões Operacionais</w:t>
            </w:r>
            <w:r>
              <w:rPr>
                <w:rFonts w:ascii="Verdana" w:hAnsi="Verdana" w:cs="Calibri"/>
                <w:sz w:val="16"/>
                <w:szCs w:val="16"/>
              </w:rPr>
              <w:t xml:space="preserve"> (nota 27.f)</w:t>
            </w:r>
          </w:p>
        </w:tc>
        <w:tc>
          <w:tcPr>
            <w:tcW w:w="634" w:type="pct"/>
            <w:tcBorders>
              <w:top w:val="nil"/>
              <w:left w:val="nil"/>
              <w:bottom w:val="single" w:sz="4" w:space="0" w:color="auto"/>
              <w:right w:val="nil"/>
            </w:tcBorders>
            <w:shd w:val="clear" w:color="auto" w:fill="auto"/>
            <w:noWrap/>
            <w:vAlign w:val="center"/>
            <w:hideMark/>
          </w:tcPr>
          <w:p w14:paraId="0AA721C4"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489</w:t>
            </w:r>
          </w:p>
        </w:tc>
        <w:tc>
          <w:tcPr>
            <w:tcW w:w="634" w:type="pct"/>
            <w:tcBorders>
              <w:top w:val="nil"/>
              <w:left w:val="nil"/>
              <w:bottom w:val="single" w:sz="4" w:space="0" w:color="auto"/>
              <w:right w:val="nil"/>
            </w:tcBorders>
            <w:shd w:val="clear" w:color="auto" w:fill="auto"/>
            <w:noWrap/>
            <w:vAlign w:val="center"/>
            <w:hideMark/>
          </w:tcPr>
          <w:p w14:paraId="48C72110"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785</w:t>
            </w:r>
          </w:p>
        </w:tc>
        <w:tc>
          <w:tcPr>
            <w:tcW w:w="635" w:type="pct"/>
            <w:tcBorders>
              <w:top w:val="nil"/>
              <w:left w:val="nil"/>
              <w:bottom w:val="single" w:sz="4" w:space="0" w:color="auto"/>
              <w:right w:val="nil"/>
            </w:tcBorders>
            <w:shd w:val="clear" w:color="auto" w:fill="auto"/>
            <w:noWrap/>
            <w:vAlign w:val="center"/>
            <w:hideMark/>
          </w:tcPr>
          <w:p w14:paraId="1A4C39E2"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489</w:t>
            </w:r>
          </w:p>
        </w:tc>
        <w:tc>
          <w:tcPr>
            <w:tcW w:w="632" w:type="pct"/>
            <w:tcBorders>
              <w:top w:val="nil"/>
              <w:left w:val="nil"/>
              <w:bottom w:val="single" w:sz="4" w:space="0" w:color="auto"/>
              <w:right w:val="nil"/>
            </w:tcBorders>
            <w:shd w:val="clear" w:color="auto" w:fill="auto"/>
            <w:noWrap/>
            <w:vAlign w:val="center"/>
            <w:hideMark/>
          </w:tcPr>
          <w:p w14:paraId="7955491F"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785</w:t>
            </w:r>
          </w:p>
        </w:tc>
      </w:tr>
      <w:tr w:rsidR="000D5C1B" w:rsidRPr="00482B14" w14:paraId="14CB9B03"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40AA4B5C" w14:textId="77777777" w:rsidR="000D5C1B" w:rsidRPr="00482B14" w:rsidRDefault="000D5C1B" w:rsidP="00E04BE5">
            <w:pPr>
              <w:rPr>
                <w:rFonts w:ascii="Verdana" w:hAnsi="Verdana" w:cs="Calibri"/>
                <w:sz w:val="16"/>
                <w:szCs w:val="16"/>
              </w:rPr>
            </w:pPr>
            <w:r w:rsidRPr="00482B14">
              <w:rPr>
                <w:rFonts w:ascii="Verdana" w:hAnsi="Verdana" w:cs="Calibri"/>
                <w:sz w:val="16"/>
                <w:szCs w:val="16"/>
              </w:rPr>
              <w:t>Provisões para Outros Valores e Bens</w:t>
            </w:r>
            <w:r>
              <w:rPr>
                <w:rFonts w:ascii="Verdana" w:hAnsi="Verdana" w:cs="Calibri"/>
                <w:sz w:val="16"/>
                <w:szCs w:val="16"/>
              </w:rPr>
              <w:t xml:space="preserve"> (nota 27.f)</w:t>
            </w:r>
          </w:p>
        </w:tc>
        <w:tc>
          <w:tcPr>
            <w:tcW w:w="634" w:type="pct"/>
            <w:tcBorders>
              <w:top w:val="nil"/>
              <w:left w:val="nil"/>
              <w:bottom w:val="single" w:sz="4" w:space="0" w:color="auto"/>
              <w:right w:val="nil"/>
            </w:tcBorders>
            <w:shd w:val="clear" w:color="auto" w:fill="auto"/>
            <w:noWrap/>
            <w:vAlign w:val="center"/>
            <w:hideMark/>
          </w:tcPr>
          <w:p w14:paraId="6019E362"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89</w:t>
            </w:r>
          </w:p>
        </w:tc>
        <w:tc>
          <w:tcPr>
            <w:tcW w:w="634" w:type="pct"/>
            <w:tcBorders>
              <w:top w:val="nil"/>
              <w:left w:val="nil"/>
              <w:bottom w:val="single" w:sz="4" w:space="0" w:color="auto"/>
              <w:right w:val="nil"/>
            </w:tcBorders>
            <w:shd w:val="clear" w:color="auto" w:fill="auto"/>
            <w:noWrap/>
            <w:vAlign w:val="center"/>
            <w:hideMark/>
          </w:tcPr>
          <w:p w14:paraId="5C351412"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286</w:t>
            </w:r>
          </w:p>
        </w:tc>
        <w:tc>
          <w:tcPr>
            <w:tcW w:w="635" w:type="pct"/>
            <w:tcBorders>
              <w:top w:val="nil"/>
              <w:left w:val="nil"/>
              <w:bottom w:val="single" w:sz="4" w:space="0" w:color="auto"/>
              <w:right w:val="nil"/>
            </w:tcBorders>
            <w:shd w:val="clear" w:color="auto" w:fill="auto"/>
            <w:noWrap/>
            <w:vAlign w:val="center"/>
            <w:hideMark/>
          </w:tcPr>
          <w:p w14:paraId="7B4FDED6"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89</w:t>
            </w:r>
          </w:p>
        </w:tc>
        <w:tc>
          <w:tcPr>
            <w:tcW w:w="632" w:type="pct"/>
            <w:tcBorders>
              <w:top w:val="nil"/>
              <w:left w:val="nil"/>
              <w:bottom w:val="single" w:sz="4" w:space="0" w:color="auto"/>
              <w:right w:val="nil"/>
            </w:tcBorders>
            <w:shd w:val="clear" w:color="auto" w:fill="auto"/>
            <w:noWrap/>
            <w:vAlign w:val="center"/>
            <w:hideMark/>
          </w:tcPr>
          <w:p w14:paraId="4224B1F3"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286</w:t>
            </w:r>
          </w:p>
        </w:tc>
      </w:tr>
      <w:tr w:rsidR="000D5C1B" w:rsidRPr="00482B14" w14:paraId="5CE88882"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62066C7F" w14:textId="77777777" w:rsidR="000D5C1B" w:rsidRPr="00482B14" w:rsidRDefault="000D5C1B" w:rsidP="00E04BE5">
            <w:pPr>
              <w:rPr>
                <w:rFonts w:ascii="Verdana" w:hAnsi="Verdana" w:cs="Calibri"/>
                <w:sz w:val="16"/>
                <w:szCs w:val="16"/>
              </w:rPr>
            </w:pPr>
            <w:r w:rsidRPr="00482B14">
              <w:rPr>
                <w:rFonts w:ascii="Verdana" w:hAnsi="Verdana" w:cs="Calibri"/>
                <w:sz w:val="16"/>
                <w:szCs w:val="16"/>
              </w:rPr>
              <w:t>Depreciações e Amortizações</w:t>
            </w:r>
          </w:p>
        </w:tc>
        <w:tc>
          <w:tcPr>
            <w:tcW w:w="634" w:type="pct"/>
            <w:tcBorders>
              <w:top w:val="nil"/>
              <w:left w:val="nil"/>
              <w:bottom w:val="single" w:sz="4" w:space="0" w:color="auto"/>
              <w:right w:val="nil"/>
            </w:tcBorders>
            <w:shd w:val="clear" w:color="auto" w:fill="auto"/>
            <w:noWrap/>
            <w:vAlign w:val="center"/>
            <w:hideMark/>
          </w:tcPr>
          <w:p w14:paraId="2B7D3CFF"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2.861</w:t>
            </w:r>
          </w:p>
        </w:tc>
        <w:tc>
          <w:tcPr>
            <w:tcW w:w="634" w:type="pct"/>
            <w:tcBorders>
              <w:top w:val="nil"/>
              <w:left w:val="nil"/>
              <w:bottom w:val="single" w:sz="4" w:space="0" w:color="auto"/>
              <w:right w:val="nil"/>
            </w:tcBorders>
            <w:shd w:val="clear" w:color="auto" w:fill="auto"/>
            <w:noWrap/>
            <w:vAlign w:val="center"/>
            <w:hideMark/>
          </w:tcPr>
          <w:p w14:paraId="7E99DBF3"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9.544</w:t>
            </w:r>
          </w:p>
        </w:tc>
        <w:tc>
          <w:tcPr>
            <w:tcW w:w="635" w:type="pct"/>
            <w:tcBorders>
              <w:top w:val="nil"/>
              <w:left w:val="nil"/>
              <w:bottom w:val="single" w:sz="4" w:space="0" w:color="auto"/>
              <w:right w:val="nil"/>
            </w:tcBorders>
            <w:shd w:val="clear" w:color="auto" w:fill="auto"/>
            <w:noWrap/>
            <w:vAlign w:val="center"/>
            <w:hideMark/>
          </w:tcPr>
          <w:p w14:paraId="6F97E6E5"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5.413</w:t>
            </w:r>
          </w:p>
        </w:tc>
        <w:tc>
          <w:tcPr>
            <w:tcW w:w="632" w:type="pct"/>
            <w:tcBorders>
              <w:top w:val="nil"/>
              <w:left w:val="nil"/>
              <w:bottom w:val="single" w:sz="4" w:space="0" w:color="auto"/>
              <w:right w:val="nil"/>
            </w:tcBorders>
            <w:shd w:val="clear" w:color="auto" w:fill="auto"/>
            <w:noWrap/>
            <w:vAlign w:val="center"/>
            <w:hideMark/>
          </w:tcPr>
          <w:p w14:paraId="3181D581"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11.480</w:t>
            </w:r>
          </w:p>
        </w:tc>
      </w:tr>
      <w:tr w:rsidR="000D5C1B" w:rsidRPr="00482B14" w14:paraId="240A21DE"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5FC9CA7A" w14:textId="77777777" w:rsidR="000D5C1B" w:rsidRPr="00482B14" w:rsidRDefault="000D5C1B" w:rsidP="00E04BE5">
            <w:pPr>
              <w:rPr>
                <w:rFonts w:ascii="Verdana" w:hAnsi="Verdana" w:cs="Calibri"/>
                <w:sz w:val="16"/>
                <w:szCs w:val="16"/>
              </w:rPr>
            </w:pPr>
            <w:r w:rsidRPr="00482B14">
              <w:rPr>
                <w:rFonts w:ascii="Verdana" w:hAnsi="Verdana" w:cs="Calibri"/>
                <w:sz w:val="16"/>
                <w:szCs w:val="16"/>
              </w:rPr>
              <w:t>Baixa de Ativo Imobilizado/ Intangível</w:t>
            </w:r>
          </w:p>
        </w:tc>
        <w:tc>
          <w:tcPr>
            <w:tcW w:w="634" w:type="pct"/>
            <w:tcBorders>
              <w:top w:val="nil"/>
              <w:left w:val="nil"/>
              <w:bottom w:val="single" w:sz="4" w:space="0" w:color="auto"/>
              <w:right w:val="nil"/>
            </w:tcBorders>
            <w:shd w:val="clear" w:color="auto" w:fill="auto"/>
            <w:noWrap/>
            <w:vAlign w:val="center"/>
            <w:hideMark/>
          </w:tcPr>
          <w:p w14:paraId="5B698FB2"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w:t>
            </w:r>
          </w:p>
        </w:tc>
        <w:tc>
          <w:tcPr>
            <w:tcW w:w="634" w:type="pct"/>
            <w:tcBorders>
              <w:top w:val="nil"/>
              <w:left w:val="nil"/>
              <w:bottom w:val="single" w:sz="4" w:space="0" w:color="auto"/>
              <w:right w:val="nil"/>
            </w:tcBorders>
            <w:shd w:val="clear" w:color="auto" w:fill="auto"/>
            <w:noWrap/>
            <w:vAlign w:val="center"/>
            <w:hideMark/>
          </w:tcPr>
          <w:p w14:paraId="7BBA96A6"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w:t>
            </w:r>
          </w:p>
        </w:tc>
        <w:tc>
          <w:tcPr>
            <w:tcW w:w="635" w:type="pct"/>
            <w:tcBorders>
              <w:top w:val="nil"/>
              <w:left w:val="nil"/>
              <w:bottom w:val="single" w:sz="4" w:space="0" w:color="auto"/>
              <w:right w:val="nil"/>
            </w:tcBorders>
            <w:shd w:val="clear" w:color="auto" w:fill="auto"/>
            <w:noWrap/>
            <w:vAlign w:val="center"/>
            <w:hideMark/>
          </w:tcPr>
          <w:p w14:paraId="4032493A"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36</w:t>
            </w:r>
          </w:p>
        </w:tc>
        <w:tc>
          <w:tcPr>
            <w:tcW w:w="632" w:type="pct"/>
            <w:tcBorders>
              <w:top w:val="nil"/>
              <w:left w:val="nil"/>
              <w:bottom w:val="single" w:sz="4" w:space="0" w:color="auto"/>
              <w:right w:val="nil"/>
            </w:tcBorders>
            <w:shd w:val="clear" w:color="auto" w:fill="auto"/>
            <w:noWrap/>
            <w:vAlign w:val="center"/>
            <w:hideMark/>
          </w:tcPr>
          <w:p w14:paraId="643017B3"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5</w:t>
            </w:r>
          </w:p>
        </w:tc>
      </w:tr>
      <w:tr w:rsidR="000D5C1B" w:rsidRPr="00482B14" w14:paraId="2AA8A286"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33C21472" w14:textId="77777777" w:rsidR="000D5C1B" w:rsidRPr="00482B14" w:rsidRDefault="000D5C1B" w:rsidP="00E04BE5">
            <w:pPr>
              <w:rPr>
                <w:rFonts w:ascii="Verdana" w:hAnsi="Verdana" w:cs="Calibri"/>
                <w:sz w:val="16"/>
                <w:szCs w:val="16"/>
              </w:rPr>
            </w:pPr>
            <w:r w:rsidRPr="00482B14">
              <w:rPr>
                <w:rFonts w:ascii="Verdana" w:hAnsi="Verdana" w:cs="Calibri"/>
                <w:sz w:val="16"/>
                <w:szCs w:val="16"/>
              </w:rPr>
              <w:t>Provis</w:t>
            </w:r>
            <w:r>
              <w:rPr>
                <w:rFonts w:ascii="Verdana" w:hAnsi="Verdana" w:cs="Calibri"/>
                <w:sz w:val="16"/>
                <w:szCs w:val="16"/>
              </w:rPr>
              <w:t>ão</w:t>
            </w:r>
            <w:r w:rsidRPr="00482B14">
              <w:rPr>
                <w:rFonts w:ascii="Verdana" w:hAnsi="Verdana" w:cs="Calibri"/>
                <w:sz w:val="16"/>
                <w:szCs w:val="16"/>
              </w:rPr>
              <w:t xml:space="preserve"> para Riscos Contingenciais</w:t>
            </w:r>
            <w:r>
              <w:rPr>
                <w:rFonts w:ascii="Verdana" w:hAnsi="Verdana" w:cs="Calibri"/>
                <w:sz w:val="16"/>
                <w:szCs w:val="16"/>
              </w:rPr>
              <w:t xml:space="preserve"> (nota 25)</w:t>
            </w:r>
          </w:p>
        </w:tc>
        <w:tc>
          <w:tcPr>
            <w:tcW w:w="634" w:type="pct"/>
            <w:tcBorders>
              <w:top w:val="nil"/>
              <w:left w:val="nil"/>
              <w:bottom w:val="single" w:sz="4" w:space="0" w:color="auto"/>
              <w:right w:val="nil"/>
            </w:tcBorders>
            <w:shd w:val="clear" w:color="auto" w:fill="auto"/>
            <w:noWrap/>
            <w:vAlign w:val="center"/>
            <w:hideMark/>
          </w:tcPr>
          <w:p w14:paraId="3797283D"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1.552</w:t>
            </w:r>
          </w:p>
        </w:tc>
        <w:tc>
          <w:tcPr>
            <w:tcW w:w="634" w:type="pct"/>
            <w:tcBorders>
              <w:top w:val="nil"/>
              <w:left w:val="nil"/>
              <w:bottom w:val="single" w:sz="4" w:space="0" w:color="auto"/>
              <w:right w:val="nil"/>
            </w:tcBorders>
            <w:shd w:val="clear" w:color="auto" w:fill="auto"/>
            <w:noWrap/>
            <w:vAlign w:val="center"/>
            <w:hideMark/>
          </w:tcPr>
          <w:p w14:paraId="3CEF894C"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856</w:t>
            </w:r>
          </w:p>
        </w:tc>
        <w:tc>
          <w:tcPr>
            <w:tcW w:w="635" w:type="pct"/>
            <w:tcBorders>
              <w:top w:val="nil"/>
              <w:left w:val="nil"/>
              <w:bottom w:val="single" w:sz="4" w:space="0" w:color="auto"/>
              <w:right w:val="nil"/>
            </w:tcBorders>
            <w:shd w:val="clear" w:color="auto" w:fill="auto"/>
            <w:noWrap/>
            <w:vAlign w:val="center"/>
            <w:hideMark/>
          </w:tcPr>
          <w:p w14:paraId="4C72F9FB"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258</w:t>
            </w:r>
          </w:p>
        </w:tc>
        <w:tc>
          <w:tcPr>
            <w:tcW w:w="632" w:type="pct"/>
            <w:tcBorders>
              <w:top w:val="nil"/>
              <w:left w:val="nil"/>
              <w:bottom w:val="single" w:sz="4" w:space="0" w:color="auto"/>
              <w:right w:val="nil"/>
            </w:tcBorders>
            <w:shd w:val="clear" w:color="auto" w:fill="auto"/>
            <w:noWrap/>
            <w:vAlign w:val="center"/>
            <w:hideMark/>
          </w:tcPr>
          <w:p w14:paraId="71ECF60F"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770</w:t>
            </w:r>
          </w:p>
        </w:tc>
      </w:tr>
      <w:tr w:rsidR="000D5C1B" w:rsidRPr="00482B14" w14:paraId="1269F319"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226FB8F0" w14:textId="77777777" w:rsidR="000D5C1B" w:rsidRPr="00482B14" w:rsidRDefault="000D5C1B" w:rsidP="00E04BE5">
            <w:pPr>
              <w:rPr>
                <w:rFonts w:ascii="Verdana" w:hAnsi="Verdana" w:cs="Calibri"/>
                <w:sz w:val="16"/>
                <w:szCs w:val="16"/>
              </w:rPr>
            </w:pPr>
            <w:r w:rsidRPr="00482B14">
              <w:rPr>
                <w:rFonts w:ascii="Verdana" w:hAnsi="Verdana" w:cs="Calibri"/>
                <w:sz w:val="16"/>
                <w:szCs w:val="16"/>
              </w:rPr>
              <w:t>Provisões para Programa de Relacionamento</w:t>
            </w:r>
            <w:r>
              <w:rPr>
                <w:rFonts w:ascii="Verdana" w:hAnsi="Verdana" w:cs="Calibri"/>
                <w:sz w:val="16"/>
                <w:szCs w:val="16"/>
              </w:rPr>
              <w:t xml:space="preserve"> (nota 21)</w:t>
            </w:r>
          </w:p>
        </w:tc>
        <w:tc>
          <w:tcPr>
            <w:tcW w:w="634" w:type="pct"/>
            <w:tcBorders>
              <w:top w:val="nil"/>
              <w:left w:val="nil"/>
              <w:bottom w:val="single" w:sz="4" w:space="0" w:color="auto"/>
              <w:right w:val="nil"/>
            </w:tcBorders>
            <w:shd w:val="clear" w:color="auto" w:fill="auto"/>
            <w:noWrap/>
            <w:vAlign w:val="center"/>
            <w:hideMark/>
          </w:tcPr>
          <w:p w14:paraId="331682E4"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14.014</w:t>
            </w:r>
          </w:p>
        </w:tc>
        <w:tc>
          <w:tcPr>
            <w:tcW w:w="634" w:type="pct"/>
            <w:tcBorders>
              <w:top w:val="nil"/>
              <w:left w:val="nil"/>
              <w:bottom w:val="single" w:sz="4" w:space="0" w:color="auto"/>
              <w:right w:val="nil"/>
            </w:tcBorders>
            <w:shd w:val="clear" w:color="auto" w:fill="auto"/>
            <w:noWrap/>
            <w:vAlign w:val="center"/>
            <w:hideMark/>
          </w:tcPr>
          <w:p w14:paraId="01A8250C"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12.560</w:t>
            </w:r>
          </w:p>
        </w:tc>
        <w:tc>
          <w:tcPr>
            <w:tcW w:w="635" w:type="pct"/>
            <w:tcBorders>
              <w:top w:val="nil"/>
              <w:left w:val="nil"/>
              <w:bottom w:val="single" w:sz="4" w:space="0" w:color="auto"/>
              <w:right w:val="nil"/>
            </w:tcBorders>
            <w:shd w:val="clear" w:color="auto" w:fill="auto"/>
            <w:noWrap/>
            <w:vAlign w:val="center"/>
            <w:hideMark/>
          </w:tcPr>
          <w:p w14:paraId="2AA1E406"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14.014</w:t>
            </w:r>
          </w:p>
        </w:tc>
        <w:tc>
          <w:tcPr>
            <w:tcW w:w="632" w:type="pct"/>
            <w:tcBorders>
              <w:top w:val="nil"/>
              <w:left w:val="nil"/>
              <w:bottom w:val="single" w:sz="4" w:space="0" w:color="auto"/>
              <w:right w:val="nil"/>
            </w:tcBorders>
            <w:shd w:val="clear" w:color="auto" w:fill="auto"/>
            <w:noWrap/>
            <w:vAlign w:val="center"/>
            <w:hideMark/>
          </w:tcPr>
          <w:p w14:paraId="1FB58988"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12.560</w:t>
            </w:r>
          </w:p>
        </w:tc>
      </w:tr>
      <w:tr w:rsidR="000D5C1B" w:rsidRPr="00482B14" w14:paraId="4384B83C"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059FC942" w14:textId="77777777" w:rsidR="000D5C1B" w:rsidRPr="00482B14" w:rsidRDefault="000D5C1B" w:rsidP="00E04BE5">
            <w:pPr>
              <w:rPr>
                <w:rFonts w:ascii="Verdana" w:hAnsi="Verdana" w:cs="Calibri"/>
                <w:sz w:val="16"/>
                <w:szCs w:val="16"/>
              </w:rPr>
            </w:pPr>
            <w:r w:rsidRPr="00482B14">
              <w:rPr>
                <w:rFonts w:ascii="Verdana" w:hAnsi="Verdana" w:cs="Calibri"/>
                <w:sz w:val="16"/>
                <w:szCs w:val="16"/>
              </w:rPr>
              <w:t xml:space="preserve">Provisão para Cancelamento de Comissão </w:t>
            </w:r>
            <w:r>
              <w:rPr>
                <w:rFonts w:ascii="Verdana" w:hAnsi="Verdana" w:cs="Calibri"/>
                <w:sz w:val="16"/>
                <w:szCs w:val="16"/>
              </w:rPr>
              <w:t>(nota 27.f)</w:t>
            </w:r>
          </w:p>
        </w:tc>
        <w:tc>
          <w:tcPr>
            <w:tcW w:w="634" w:type="pct"/>
            <w:tcBorders>
              <w:top w:val="nil"/>
              <w:left w:val="nil"/>
              <w:bottom w:val="single" w:sz="4" w:space="0" w:color="auto"/>
              <w:right w:val="nil"/>
            </w:tcBorders>
            <w:shd w:val="clear" w:color="auto" w:fill="auto"/>
            <w:noWrap/>
            <w:vAlign w:val="center"/>
            <w:hideMark/>
          </w:tcPr>
          <w:p w14:paraId="5DF8A987"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w:t>
            </w:r>
          </w:p>
        </w:tc>
        <w:tc>
          <w:tcPr>
            <w:tcW w:w="634" w:type="pct"/>
            <w:tcBorders>
              <w:top w:val="nil"/>
              <w:left w:val="nil"/>
              <w:bottom w:val="single" w:sz="4" w:space="0" w:color="auto"/>
              <w:right w:val="nil"/>
            </w:tcBorders>
            <w:shd w:val="clear" w:color="auto" w:fill="auto"/>
            <w:noWrap/>
            <w:vAlign w:val="center"/>
            <w:hideMark/>
          </w:tcPr>
          <w:p w14:paraId="278C793F"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w:t>
            </w:r>
          </w:p>
        </w:tc>
        <w:tc>
          <w:tcPr>
            <w:tcW w:w="635" w:type="pct"/>
            <w:tcBorders>
              <w:top w:val="nil"/>
              <w:left w:val="nil"/>
              <w:bottom w:val="single" w:sz="4" w:space="0" w:color="auto"/>
              <w:right w:val="nil"/>
            </w:tcBorders>
            <w:shd w:val="clear" w:color="auto" w:fill="auto"/>
            <w:noWrap/>
            <w:vAlign w:val="center"/>
            <w:hideMark/>
          </w:tcPr>
          <w:p w14:paraId="531435E9"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(1.355)</w:t>
            </w:r>
          </w:p>
        </w:tc>
        <w:tc>
          <w:tcPr>
            <w:tcW w:w="632" w:type="pct"/>
            <w:tcBorders>
              <w:top w:val="nil"/>
              <w:left w:val="nil"/>
              <w:bottom w:val="single" w:sz="4" w:space="0" w:color="auto"/>
              <w:right w:val="nil"/>
            </w:tcBorders>
            <w:shd w:val="clear" w:color="auto" w:fill="auto"/>
            <w:noWrap/>
            <w:vAlign w:val="center"/>
            <w:hideMark/>
          </w:tcPr>
          <w:p w14:paraId="4965052F"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4.436</w:t>
            </w:r>
          </w:p>
        </w:tc>
      </w:tr>
      <w:tr w:rsidR="000D5C1B" w:rsidRPr="00482B14" w14:paraId="67F29AC6"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559CBFAB" w14:textId="77777777" w:rsidR="000D5C1B" w:rsidRPr="00482B14" w:rsidRDefault="000D5C1B" w:rsidP="00E04BE5">
            <w:pPr>
              <w:rPr>
                <w:rFonts w:ascii="Verdana" w:hAnsi="Verdana" w:cs="Calibri"/>
                <w:sz w:val="16"/>
                <w:szCs w:val="16"/>
              </w:rPr>
            </w:pPr>
            <w:r w:rsidRPr="00482B14">
              <w:rPr>
                <w:rFonts w:ascii="Verdana" w:hAnsi="Verdana" w:cs="Calibri"/>
                <w:sz w:val="16"/>
                <w:szCs w:val="16"/>
              </w:rPr>
              <w:t>Créditos Tributários Diferidos</w:t>
            </w:r>
            <w:r>
              <w:rPr>
                <w:rFonts w:ascii="Verdana" w:hAnsi="Verdana" w:cs="Calibri"/>
                <w:sz w:val="16"/>
                <w:szCs w:val="16"/>
              </w:rPr>
              <w:t xml:space="preserve"> (nota 7)</w:t>
            </w:r>
          </w:p>
        </w:tc>
        <w:tc>
          <w:tcPr>
            <w:tcW w:w="634" w:type="pct"/>
            <w:tcBorders>
              <w:top w:val="nil"/>
              <w:left w:val="nil"/>
              <w:bottom w:val="single" w:sz="4" w:space="0" w:color="auto"/>
              <w:right w:val="nil"/>
            </w:tcBorders>
            <w:shd w:val="clear" w:color="auto" w:fill="auto"/>
            <w:noWrap/>
            <w:vAlign w:val="center"/>
            <w:hideMark/>
          </w:tcPr>
          <w:p w14:paraId="7971F635"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(1.514)</w:t>
            </w:r>
          </w:p>
        </w:tc>
        <w:tc>
          <w:tcPr>
            <w:tcW w:w="634" w:type="pct"/>
            <w:tcBorders>
              <w:top w:val="nil"/>
              <w:left w:val="nil"/>
              <w:bottom w:val="single" w:sz="4" w:space="0" w:color="auto"/>
              <w:right w:val="nil"/>
            </w:tcBorders>
            <w:shd w:val="clear" w:color="auto" w:fill="auto"/>
            <w:noWrap/>
            <w:vAlign w:val="center"/>
            <w:hideMark/>
          </w:tcPr>
          <w:p w14:paraId="23FF4F75"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(3.666)</w:t>
            </w:r>
          </w:p>
        </w:tc>
        <w:tc>
          <w:tcPr>
            <w:tcW w:w="635" w:type="pct"/>
            <w:tcBorders>
              <w:top w:val="nil"/>
              <w:left w:val="nil"/>
              <w:bottom w:val="single" w:sz="4" w:space="0" w:color="auto"/>
              <w:right w:val="nil"/>
            </w:tcBorders>
            <w:shd w:val="clear" w:color="auto" w:fill="auto"/>
            <w:noWrap/>
            <w:vAlign w:val="center"/>
            <w:hideMark/>
          </w:tcPr>
          <w:p w14:paraId="14980D41"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(375)</w:t>
            </w:r>
          </w:p>
        </w:tc>
        <w:tc>
          <w:tcPr>
            <w:tcW w:w="632" w:type="pct"/>
            <w:tcBorders>
              <w:top w:val="nil"/>
              <w:left w:val="nil"/>
              <w:bottom w:val="single" w:sz="4" w:space="0" w:color="auto"/>
              <w:right w:val="nil"/>
            </w:tcBorders>
            <w:shd w:val="clear" w:color="auto" w:fill="auto"/>
            <w:noWrap/>
            <w:vAlign w:val="center"/>
            <w:hideMark/>
          </w:tcPr>
          <w:p w14:paraId="2841309C"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(7.741)</w:t>
            </w:r>
          </w:p>
        </w:tc>
      </w:tr>
      <w:tr w:rsidR="000D5C1B" w:rsidRPr="00482B14" w14:paraId="5CA93241"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6128906B" w14:textId="77777777" w:rsidR="000D5C1B" w:rsidRPr="00482B14" w:rsidRDefault="000D5C1B" w:rsidP="00E04BE5">
            <w:pPr>
              <w:rPr>
                <w:rFonts w:ascii="Verdana" w:hAnsi="Verdana" w:cs="Calibri"/>
                <w:sz w:val="16"/>
                <w:szCs w:val="16"/>
              </w:rPr>
            </w:pPr>
            <w:r w:rsidRPr="00482B14">
              <w:rPr>
                <w:rFonts w:ascii="Verdana" w:hAnsi="Verdana" w:cs="Calibri"/>
                <w:sz w:val="16"/>
                <w:szCs w:val="16"/>
              </w:rPr>
              <w:t>Resultado de Equivalência Patrimonial</w:t>
            </w:r>
            <w:r>
              <w:rPr>
                <w:rFonts w:ascii="Verdana" w:hAnsi="Verdana" w:cs="Calibri"/>
                <w:sz w:val="16"/>
                <w:szCs w:val="16"/>
              </w:rPr>
              <w:t xml:space="preserve"> (nota 10)</w:t>
            </w:r>
          </w:p>
        </w:tc>
        <w:tc>
          <w:tcPr>
            <w:tcW w:w="634" w:type="pct"/>
            <w:tcBorders>
              <w:top w:val="nil"/>
              <w:left w:val="nil"/>
              <w:bottom w:val="single" w:sz="4" w:space="0" w:color="auto"/>
              <w:right w:val="nil"/>
            </w:tcBorders>
            <w:shd w:val="clear" w:color="auto" w:fill="auto"/>
            <w:noWrap/>
            <w:vAlign w:val="center"/>
            <w:hideMark/>
          </w:tcPr>
          <w:p w14:paraId="6C3947B0"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(83.794)</w:t>
            </w:r>
          </w:p>
        </w:tc>
        <w:tc>
          <w:tcPr>
            <w:tcW w:w="634" w:type="pct"/>
            <w:tcBorders>
              <w:top w:val="nil"/>
              <w:left w:val="nil"/>
              <w:bottom w:val="single" w:sz="4" w:space="0" w:color="auto"/>
              <w:right w:val="nil"/>
            </w:tcBorders>
            <w:shd w:val="clear" w:color="auto" w:fill="auto"/>
            <w:noWrap/>
            <w:vAlign w:val="center"/>
            <w:hideMark/>
          </w:tcPr>
          <w:p w14:paraId="6C801D93"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(70.273)</w:t>
            </w:r>
          </w:p>
        </w:tc>
        <w:tc>
          <w:tcPr>
            <w:tcW w:w="635" w:type="pct"/>
            <w:tcBorders>
              <w:top w:val="nil"/>
              <w:left w:val="nil"/>
              <w:bottom w:val="single" w:sz="4" w:space="0" w:color="auto"/>
              <w:right w:val="nil"/>
            </w:tcBorders>
            <w:shd w:val="clear" w:color="auto" w:fill="auto"/>
            <w:noWrap/>
            <w:vAlign w:val="center"/>
            <w:hideMark/>
          </w:tcPr>
          <w:p w14:paraId="09FB8D50"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1.172</w:t>
            </w:r>
          </w:p>
        </w:tc>
        <w:tc>
          <w:tcPr>
            <w:tcW w:w="632" w:type="pct"/>
            <w:tcBorders>
              <w:top w:val="nil"/>
              <w:left w:val="nil"/>
              <w:bottom w:val="single" w:sz="4" w:space="0" w:color="auto"/>
              <w:right w:val="nil"/>
            </w:tcBorders>
            <w:shd w:val="clear" w:color="auto" w:fill="auto"/>
            <w:noWrap/>
            <w:vAlign w:val="center"/>
            <w:hideMark/>
          </w:tcPr>
          <w:p w14:paraId="1268E1C0"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38</w:t>
            </w:r>
          </w:p>
        </w:tc>
      </w:tr>
      <w:tr w:rsidR="000D5C1B" w:rsidRPr="00482B14" w14:paraId="1D3EABBA" w14:textId="77777777" w:rsidTr="00E04BE5">
        <w:trPr>
          <w:trHeight w:val="170"/>
        </w:trPr>
        <w:tc>
          <w:tcPr>
            <w:tcW w:w="2465" w:type="pct"/>
            <w:tcBorders>
              <w:top w:val="nil"/>
              <w:left w:val="nil"/>
              <w:bottom w:val="nil"/>
              <w:right w:val="nil"/>
            </w:tcBorders>
            <w:shd w:val="clear" w:color="auto" w:fill="auto"/>
            <w:noWrap/>
            <w:vAlign w:val="center"/>
            <w:hideMark/>
          </w:tcPr>
          <w:p w14:paraId="61F9C798" w14:textId="77777777" w:rsidR="000D5C1B" w:rsidRPr="00482B14" w:rsidRDefault="000D5C1B" w:rsidP="00E04BE5">
            <w:pPr>
              <w:rPr>
                <w:rFonts w:ascii="Verdana" w:hAnsi="Verdana" w:cs="Calibri"/>
                <w:sz w:val="16"/>
                <w:szCs w:val="16"/>
              </w:rPr>
            </w:pPr>
          </w:p>
        </w:tc>
        <w:tc>
          <w:tcPr>
            <w:tcW w:w="634" w:type="pct"/>
            <w:tcBorders>
              <w:top w:val="nil"/>
              <w:left w:val="nil"/>
              <w:bottom w:val="nil"/>
              <w:right w:val="nil"/>
            </w:tcBorders>
            <w:shd w:val="clear" w:color="auto" w:fill="auto"/>
            <w:noWrap/>
            <w:vAlign w:val="center"/>
            <w:hideMark/>
          </w:tcPr>
          <w:p w14:paraId="466B0635" w14:textId="77777777" w:rsidR="000D5C1B" w:rsidRPr="00482B14" w:rsidRDefault="000D5C1B" w:rsidP="00E04BE5">
            <w:pPr>
              <w:jc w:val="right"/>
              <w:rPr>
                <w:rFonts w:ascii="Verdana" w:hAnsi="Verdana"/>
                <w:sz w:val="16"/>
                <w:szCs w:val="16"/>
              </w:rPr>
            </w:pPr>
          </w:p>
        </w:tc>
        <w:tc>
          <w:tcPr>
            <w:tcW w:w="634" w:type="pct"/>
            <w:tcBorders>
              <w:top w:val="nil"/>
              <w:left w:val="nil"/>
              <w:bottom w:val="nil"/>
              <w:right w:val="nil"/>
            </w:tcBorders>
            <w:shd w:val="clear" w:color="auto" w:fill="auto"/>
            <w:noWrap/>
            <w:vAlign w:val="center"/>
            <w:hideMark/>
          </w:tcPr>
          <w:p w14:paraId="12D9FFFD" w14:textId="77777777" w:rsidR="000D5C1B" w:rsidRPr="00482B14" w:rsidRDefault="000D5C1B" w:rsidP="00E04BE5">
            <w:pPr>
              <w:jc w:val="right"/>
              <w:rPr>
                <w:rFonts w:ascii="Verdana" w:hAnsi="Verdana"/>
                <w:sz w:val="16"/>
                <w:szCs w:val="16"/>
              </w:rPr>
            </w:pPr>
          </w:p>
        </w:tc>
        <w:tc>
          <w:tcPr>
            <w:tcW w:w="635" w:type="pct"/>
            <w:tcBorders>
              <w:top w:val="nil"/>
              <w:left w:val="nil"/>
              <w:bottom w:val="nil"/>
              <w:right w:val="nil"/>
            </w:tcBorders>
            <w:shd w:val="clear" w:color="auto" w:fill="auto"/>
            <w:noWrap/>
            <w:vAlign w:val="center"/>
            <w:hideMark/>
          </w:tcPr>
          <w:p w14:paraId="503E537E" w14:textId="77777777" w:rsidR="000D5C1B" w:rsidRPr="00482B14" w:rsidRDefault="000D5C1B" w:rsidP="00E04BE5">
            <w:pPr>
              <w:jc w:val="right"/>
              <w:rPr>
                <w:rFonts w:ascii="Verdana" w:hAnsi="Verdana"/>
                <w:sz w:val="16"/>
                <w:szCs w:val="16"/>
              </w:rPr>
            </w:pPr>
          </w:p>
        </w:tc>
        <w:tc>
          <w:tcPr>
            <w:tcW w:w="632" w:type="pct"/>
            <w:tcBorders>
              <w:top w:val="nil"/>
              <w:left w:val="nil"/>
              <w:bottom w:val="nil"/>
              <w:right w:val="nil"/>
            </w:tcBorders>
            <w:shd w:val="clear" w:color="auto" w:fill="auto"/>
            <w:noWrap/>
            <w:vAlign w:val="center"/>
            <w:hideMark/>
          </w:tcPr>
          <w:p w14:paraId="0215E6AA" w14:textId="77777777" w:rsidR="000D5C1B" w:rsidRPr="00482B14" w:rsidRDefault="000D5C1B" w:rsidP="00E04BE5">
            <w:pPr>
              <w:jc w:val="right"/>
              <w:rPr>
                <w:rFonts w:ascii="Verdana" w:hAnsi="Verdana"/>
                <w:sz w:val="16"/>
                <w:szCs w:val="16"/>
              </w:rPr>
            </w:pPr>
          </w:p>
        </w:tc>
      </w:tr>
      <w:tr w:rsidR="000D5C1B" w:rsidRPr="00482B14" w14:paraId="025AF76B"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084EB93F" w14:textId="77777777" w:rsidR="000D5C1B" w:rsidRPr="00482B14" w:rsidRDefault="000D5C1B" w:rsidP="00E04BE5">
            <w:pPr>
              <w:rPr>
                <w:rFonts w:ascii="Verdana" w:hAnsi="Verdana" w:cs="Calibri"/>
                <w:b/>
                <w:bCs/>
                <w:sz w:val="16"/>
                <w:szCs w:val="16"/>
              </w:rPr>
            </w:pPr>
            <w:r w:rsidRPr="00482B14">
              <w:rPr>
                <w:rFonts w:ascii="Verdana" w:hAnsi="Verdana" w:cs="Calibri"/>
                <w:b/>
                <w:bCs/>
                <w:sz w:val="16"/>
                <w:szCs w:val="16"/>
              </w:rPr>
              <w:t>LUCRO AJUSTADO</w:t>
            </w:r>
          </w:p>
        </w:tc>
        <w:tc>
          <w:tcPr>
            <w:tcW w:w="634" w:type="pct"/>
            <w:tcBorders>
              <w:top w:val="nil"/>
              <w:left w:val="nil"/>
              <w:bottom w:val="single" w:sz="4" w:space="0" w:color="auto"/>
              <w:right w:val="nil"/>
            </w:tcBorders>
            <w:shd w:val="clear" w:color="auto" w:fill="auto"/>
            <w:noWrap/>
            <w:vAlign w:val="center"/>
            <w:hideMark/>
          </w:tcPr>
          <w:p w14:paraId="4F25529E" w14:textId="77777777" w:rsidR="000D5C1B" w:rsidRPr="00482B14" w:rsidRDefault="000D5C1B" w:rsidP="00E04BE5">
            <w:pPr>
              <w:jc w:val="right"/>
              <w:rPr>
                <w:rFonts w:ascii="Verdana" w:hAnsi="Verdana" w:cs="Calibri"/>
                <w:b/>
                <w:bCs/>
                <w:sz w:val="16"/>
                <w:szCs w:val="16"/>
              </w:rPr>
            </w:pPr>
            <w:r w:rsidRPr="00482B14">
              <w:rPr>
                <w:rFonts w:ascii="Verdana" w:hAnsi="Verdana" w:cs="Calibri"/>
                <w:b/>
                <w:bCs/>
                <w:sz w:val="16"/>
                <w:szCs w:val="16"/>
              </w:rPr>
              <w:t>76.769</w:t>
            </w:r>
          </w:p>
        </w:tc>
        <w:tc>
          <w:tcPr>
            <w:tcW w:w="634" w:type="pct"/>
            <w:tcBorders>
              <w:top w:val="nil"/>
              <w:left w:val="nil"/>
              <w:bottom w:val="single" w:sz="4" w:space="0" w:color="auto"/>
              <w:right w:val="nil"/>
            </w:tcBorders>
            <w:shd w:val="clear" w:color="auto" w:fill="auto"/>
            <w:noWrap/>
            <w:vAlign w:val="center"/>
            <w:hideMark/>
          </w:tcPr>
          <w:p w14:paraId="65DF6218" w14:textId="77777777" w:rsidR="000D5C1B" w:rsidRPr="00482B14" w:rsidRDefault="000D5C1B" w:rsidP="00E04BE5">
            <w:pPr>
              <w:jc w:val="right"/>
              <w:rPr>
                <w:rFonts w:ascii="Verdana" w:hAnsi="Verdana" w:cs="Calibri"/>
                <w:b/>
                <w:bCs/>
                <w:sz w:val="16"/>
                <w:szCs w:val="16"/>
              </w:rPr>
            </w:pPr>
            <w:r w:rsidRPr="00482B14">
              <w:rPr>
                <w:rFonts w:ascii="Verdana" w:hAnsi="Verdana" w:cs="Calibri"/>
                <w:b/>
                <w:bCs/>
                <w:sz w:val="16"/>
                <w:szCs w:val="16"/>
              </w:rPr>
              <w:t>71.381</w:t>
            </w:r>
          </w:p>
        </w:tc>
        <w:tc>
          <w:tcPr>
            <w:tcW w:w="635" w:type="pct"/>
            <w:tcBorders>
              <w:top w:val="nil"/>
              <w:left w:val="nil"/>
              <w:bottom w:val="single" w:sz="4" w:space="0" w:color="auto"/>
              <w:right w:val="nil"/>
            </w:tcBorders>
            <w:shd w:val="clear" w:color="auto" w:fill="auto"/>
            <w:noWrap/>
            <w:vAlign w:val="center"/>
            <w:hideMark/>
          </w:tcPr>
          <w:p w14:paraId="45C325BC" w14:textId="77777777" w:rsidR="000D5C1B" w:rsidRPr="00482B14" w:rsidRDefault="000D5C1B" w:rsidP="00E04BE5">
            <w:pPr>
              <w:jc w:val="right"/>
              <w:rPr>
                <w:rFonts w:ascii="Verdana" w:hAnsi="Verdana" w:cs="Calibri"/>
                <w:b/>
                <w:bCs/>
                <w:sz w:val="16"/>
                <w:szCs w:val="16"/>
              </w:rPr>
            </w:pPr>
            <w:r w:rsidRPr="00482B14">
              <w:rPr>
                <w:rFonts w:ascii="Verdana" w:hAnsi="Verdana" w:cs="Calibri"/>
                <w:b/>
                <w:bCs/>
                <w:sz w:val="16"/>
                <w:szCs w:val="16"/>
              </w:rPr>
              <w:t>162.813</w:t>
            </w:r>
          </w:p>
        </w:tc>
        <w:tc>
          <w:tcPr>
            <w:tcW w:w="632" w:type="pct"/>
            <w:tcBorders>
              <w:top w:val="nil"/>
              <w:left w:val="nil"/>
              <w:bottom w:val="single" w:sz="4" w:space="0" w:color="auto"/>
              <w:right w:val="nil"/>
            </w:tcBorders>
            <w:shd w:val="clear" w:color="auto" w:fill="auto"/>
            <w:noWrap/>
            <w:vAlign w:val="center"/>
            <w:hideMark/>
          </w:tcPr>
          <w:p w14:paraId="6A8B702A" w14:textId="77777777" w:rsidR="000D5C1B" w:rsidRPr="00482B14" w:rsidRDefault="000D5C1B" w:rsidP="00E04BE5">
            <w:pPr>
              <w:jc w:val="right"/>
              <w:rPr>
                <w:rFonts w:ascii="Verdana" w:hAnsi="Verdana" w:cs="Calibri"/>
                <w:b/>
                <w:bCs/>
                <w:sz w:val="16"/>
                <w:szCs w:val="16"/>
              </w:rPr>
            </w:pPr>
            <w:r w:rsidRPr="00482B14">
              <w:rPr>
                <w:rFonts w:ascii="Verdana" w:hAnsi="Verdana" w:cs="Calibri"/>
                <w:b/>
                <w:bCs/>
                <w:sz w:val="16"/>
                <w:szCs w:val="16"/>
              </w:rPr>
              <w:t>143.908</w:t>
            </w:r>
          </w:p>
        </w:tc>
      </w:tr>
      <w:tr w:rsidR="000D5C1B" w:rsidRPr="00482B14" w14:paraId="00E99521" w14:textId="77777777" w:rsidTr="00E04BE5">
        <w:trPr>
          <w:trHeight w:val="170"/>
        </w:trPr>
        <w:tc>
          <w:tcPr>
            <w:tcW w:w="2465" w:type="pct"/>
            <w:tcBorders>
              <w:top w:val="nil"/>
              <w:left w:val="nil"/>
              <w:bottom w:val="nil"/>
              <w:right w:val="nil"/>
            </w:tcBorders>
            <w:shd w:val="clear" w:color="auto" w:fill="auto"/>
            <w:noWrap/>
            <w:vAlign w:val="center"/>
            <w:hideMark/>
          </w:tcPr>
          <w:p w14:paraId="76D27685" w14:textId="77777777" w:rsidR="000D5C1B" w:rsidRPr="00482B14" w:rsidRDefault="000D5C1B" w:rsidP="00E04BE5">
            <w:pPr>
              <w:rPr>
                <w:rFonts w:ascii="Verdana" w:hAnsi="Verdana" w:cs="Calibri"/>
                <w:b/>
                <w:bCs/>
                <w:sz w:val="16"/>
                <w:szCs w:val="16"/>
              </w:rPr>
            </w:pPr>
          </w:p>
        </w:tc>
        <w:tc>
          <w:tcPr>
            <w:tcW w:w="634" w:type="pct"/>
            <w:tcBorders>
              <w:top w:val="nil"/>
              <w:left w:val="nil"/>
              <w:bottom w:val="nil"/>
              <w:right w:val="nil"/>
            </w:tcBorders>
            <w:shd w:val="clear" w:color="auto" w:fill="auto"/>
            <w:noWrap/>
            <w:vAlign w:val="center"/>
            <w:hideMark/>
          </w:tcPr>
          <w:p w14:paraId="0319C46F" w14:textId="77777777" w:rsidR="000D5C1B" w:rsidRPr="00482B14" w:rsidRDefault="000D5C1B" w:rsidP="00E04BE5">
            <w:pPr>
              <w:jc w:val="right"/>
              <w:rPr>
                <w:rFonts w:ascii="Verdana" w:hAnsi="Verdana"/>
                <w:sz w:val="16"/>
                <w:szCs w:val="16"/>
              </w:rPr>
            </w:pPr>
          </w:p>
        </w:tc>
        <w:tc>
          <w:tcPr>
            <w:tcW w:w="634" w:type="pct"/>
            <w:tcBorders>
              <w:top w:val="nil"/>
              <w:left w:val="nil"/>
              <w:bottom w:val="nil"/>
              <w:right w:val="nil"/>
            </w:tcBorders>
            <w:shd w:val="clear" w:color="auto" w:fill="auto"/>
            <w:noWrap/>
            <w:vAlign w:val="center"/>
            <w:hideMark/>
          </w:tcPr>
          <w:p w14:paraId="0E9180F6" w14:textId="77777777" w:rsidR="000D5C1B" w:rsidRPr="00482B14" w:rsidRDefault="000D5C1B" w:rsidP="00E04BE5">
            <w:pPr>
              <w:jc w:val="right"/>
              <w:rPr>
                <w:rFonts w:ascii="Verdana" w:hAnsi="Verdana"/>
                <w:sz w:val="16"/>
                <w:szCs w:val="16"/>
              </w:rPr>
            </w:pPr>
          </w:p>
        </w:tc>
        <w:tc>
          <w:tcPr>
            <w:tcW w:w="635" w:type="pct"/>
            <w:tcBorders>
              <w:top w:val="nil"/>
              <w:left w:val="nil"/>
              <w:bottom w:val="nil"/>
              <w:right w:val="nil"/>
            </w:tcBorders>
            <w:shd w:val="clear" w:color="auto" w:fill="auto"/>
            <w:noWrap/>
            <w:vAlign w:val="center"/>
            <w:hideMark/>
          </w:tcPr>
          <w:p w14:paraId="7F0D1E67" w14:textId="77777777" w:rsidR="000D5C1B" w:rsidRPr="00482B14" w:rsidRDefault="000D5C1B" w:rsidP="00E04BE5">
            <w:pPr>
              <w:jc w:val="right"/>
              <w:rPr>
                <w:rFonts w:ascii="Verdana" w:hAnsi="Verdana"/>
                <w:sz w:val="16"/>
                <w:szCs w:val="16"/>
              </w:rPr>
            </w:pPr>
          </w:p>
        </w:tc>
        <w:tc>
          <w:tcPr>
            <w:tcW w:w="632" w:type="pct"/>
            <w:tcBorders>
              <w:top w:val="nil"/>
              <w:left w:val="nil"/>
              <w:bottom w:val="nil"/>
              <w:right w:val="nil"/>
            </w:tcBorders>
            <w:shd w:val="clear" w:color="auto" w:fill="auto"/>
            <w:noWrap/>
            <w:vAlign w:val="center"/>
            <w:hideMark/>
          </w:tcPr>
          <w:p w14:paraId="35545FBD" w14:textId="77777777" w:rsidR="000D5C1B" w:rsidRPr="00482B14" w:rsidRDefault="000D5C1B" w:rsidP="00E04BE5">
            <w:pPr>
              <w:jc w:val="right"/>
              <w:rPr>
                <w:rFonts w:ascii="Verdana" w:hAnsi="Verdana"/>
                <w:sz w:val="16"/>
                <w:szCs w:val="16"/>
              </w:rPr>
            </w:pPr>
          </w:p>
        </w:tc>
      </w:tr>
      <w:tr w:rsidR="000D5C1B" w:rsidRPr="00482B14" w14:paraId="1553D7A2" w14:textId="77777777" w:rsidTr="00E04BE5">
        <w:trPr>
          <w:trHeight w:val="170"/>
        </w:trPr>
        <w:tc>
          <w:tcPr>
            <w:tcW w:w="2465" w:type="pct"/>
            <w:tcBorders>
              <w:top w:val="nil"/>
              <w:left w:val="nil"/>
              <w:bottom w:val="nil"/>
              <w:right w:val="nil"/>
            </w:tcBorders>
            <w:shd w:val="clear" w:color="auto" w:fill="auto"/>
            <w:noWrap/>
            <w:vAlign w:val="center"/>
            <w:hideMark/>
          </w:tcPr>
          <w:p w14:paraId="1C0AC0B2" w14:textId="77777777" w:rsidR="000D5C1B" w:rsidRPr="00482B14" w:rsidRDefault="000D5C1B" w:rsidP="00E04BE5">
            <w:pPr>
              <w:rPr>
                <w:rFonts w:ascii="Verdana" w:hAnsi="Verdana" w:cs="Calibri"/>
                <w:b/>
                <w:bCs/>
                <w:sz w:val="16"/>
                <w:szCs w:val="16"/>
              </w:rPr>
            </w:pPr>
            <w:r w:rsidRPr="00482B14">
              <w:rPr>
                <w:rFonts w:ascii="Verdana" w:hAnsi="Verdana" w:cs="Calibri"/>
                <w:b/>
                <w:bCs/>
                <w:sz w:val="16"/>
                <w:szCs w:val="16"/>
              </w:rPr>
              <w:t>ATIVIDADES OPERACIONAIS</w:t>
            </w:r>
          </w:p>
        </w:tc>
        <w:tc>
          <w:tcPr>
            <w:tcW w:w="634" w:type="pct"/>
            <w:tcBorders>
              <w:top w:val="nil"/>
              <w:left w:val="nil"/>
              <w:bottom w:val="nil"/>
              <w:right w:val="nil"/>
            </w:tcBorders>
            <w:shd w:val="clear" w:color="auto" w:fill="auto"/>
            <w:noWrap/>
            <w:vAlign w:val="center"/>
            <w:hideMark/>
          </w:tcPr>
          <w:p w14:paraId="638F3EDC" w14:textId="77777777" w:rsidR="000D5C1B" w:rsidRPr="00482B14" w:rsidRDefault="000D5C1B" w:rsidP="00E04BE5">
            <w:pPr>
              <w:jc w:val="right"/>
              <w:rPr>
                <w:rFonts w:ascii="Verdana" w:hAnsi="Verdana" w:cs="Calibri"/>
                <w:b/>
                <w:bCs/>
                <w:sz w:val="16"/>
                <w:szCs w:val="16"/>
              </w:rPr>
            </w:pPr>
          </w:p>
        </w:tc>
        <w:tc>
          <w:tcPr>
            <w:tcW w:w="634" w:type="pct"/>
            <w:tcBorders>
              <w:top w:val="nil"/>
              <w:left w:val="nil"/>
              <w:bottom w:val="nil"/>
              <w:right w:val="nil"/>
            </w:tcBorders>
            <w:shd w:val="clear" w:color="auto" w:fill="auto"/>
            <w:noWrap/>
            <w:vAlign w:val="center"/>
            <w:hideMark/>
          </w:tcPr>
          <w:p w14:paraId="096B6D3B" w14:textId="77777777" w:rsidR="000D5C1B" w:rsidRPr="00482B14" w:rsidRDefault="000D5C1B" w:rsidP="00E04BE5">
            <w:pPr>
              <w:jc w:val="right"/>
              <w:rPr>
                <w:rFonts w:ascii="Verdana" w:hAnsi="Verdana"/>
                <w:sz w:val="16"/>
                <w:szCs w:val="16"/>
              </w:rPr>
            </w:pPr>
          </w:p>
        </w:tc>
        <w:tc>
          <w:tcPr>
            <w:tcW w:w="635" w:type="pct"/>
            <w:tcBorders>
              <w:top w:val="nil"/>
              <w:left w:val="nil"/>
              <w:bottom w:val="nil"/>
              <w:right w:val="nil"/>
            </w:tcBorders>
            <w:shd w:val="clear" w:color="auto" w:fill="auto"/>
            <w:noWrap/>
            <w:vAlign w:val="center"/>
            <w:hideMark/>
          </w:tcPr>
          <w:p w14:paraId="794A306B" w14:textId="77777777" w:rsidR="000D5C1B" w:rsidRPr="00482B14" w:rsidRDefault="000D5C1B" w:rsidP="00E04BE5">
            <w:pPr>
              <w:jc w:val="right"/>
              <w:rPr>
                <w:rFonts w:ascii="Verdana" w:hAnsi="Verdana"/>
                <w:sz w:val="16"/>
                <w:szCs w:val="16"/>
              </w:rPr>
            </w:pPr>
          </w:p>
        </w:tc>
        <w:tc>
          <w:tcPr>
            <w:tcW w:w="632" w:type="pct"/>
            <w:tcBorders>
              <w:top w:val="nil"/>
              <w:left w:val="nil"/>
              <w:bottom w:val="nil"/>
              <w:right w:val="nil"/>
            </w:tcBorders>
            <w:shd w:val="clear" w:color="auto" w:fill="auto"/>
            <w:noWrap/>
            <w:vAlign w:val="center"/>
            <w:hideMark/>
          </w:tcPr>
          <w:p w14:paraId="2E307DB8" w14:textId="77777777" w:rsidR="000D5C1B" w:rsidRPr="00482B14" w:rsidRDefault="000D5C1B" w:rsidP="00E04BE5">
            <w:pPr>
              <w:jc w:val="right"/>
              <w:rPr>
                <w:rFonts w:ascii="Verdana" w:hAnsi="Verdana"/>
                <w:sz w:val="16"/>
                <w:szCs w:val="16"/>
              </w:rPr>
            </w:pPr>
          </w:p>
        </w:tc>
      </w:tr>
      <w:tr w:rsidR="000D5C1B" w:rsidRPr="00482B14" w14:paraId="56A79A5A"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4C8428E2" w14:textId="77777777" w:rsidR="000D5C1B" w:rsidRPr="00482B14" w:rsidRDefault="000D5C1B" w:rsidP="00E04BE5">
            <w:pPr>
              <w:rPr>
                <w:rFonts w:ascii="Verdana" w:hAnsi="Verdana" w:cs="Calibri"/>
                <w:sz w:val="16"/>
                <w:szCs w:val="16"/>
              </w:rPr>
            </w:pPr>
            <w:r w:rsidRPr="00482B14">
              <w:rPr>
                <w:rFonts w:ascii="Verdana" w:hAnsi="Verdana" w:cs="Calibri"/>
                <w:sz w:val="16"/>
                <w:szCs w:val="16"/>
              </w:rPr>
              <w:t>Ativos Financeiros ao Valor Justo no Resultado</w:t>
            </w:r>
          </w:p>
        </w:tc>
        <w:tc>
          <w:tcPr>
            <w:tcW w:w="634" w:type="pct"/>
            <w:tcBorders>
              <w:top w:val="nil"/>
              <w:left w:val="nil"/>
              <w:bottom w:val="single" w:sz="4" w:space="0" w:color="auto"/>
              <w:right w:val="nil"/>
            </w:tcBorders>
            <w:shd w:val="clear" w:color="auto" w:fill="auto"/>
            <w:noWrap/>
            <w:vAlign w:val="center"/>
            <w:hideMark/>
          </w:tcPr>
          <w:p w14:paraId="05214770"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(1.341)</w:t>
            </w:r>
          </w:p>
        </w:tc>
        <w:tc>
          <w:tcPr>
            <w:tcW w:w="634" w:type="pct"/>
            <w:tcBorders>
              <w:top w:val="nil"/>
              <w:left w:val="nil"/>
              <w:bottom w:val="single" w:sz="4" w:space="0" w:color="auto"/>
              <w:right w:val="nil"/>
            </w:tcBorders>
            <w:shd w:val="clear" w:color="auto" w:fill="auto"/>
            <w:noWrap/>
            <w:vAlign w:val="center"/>
            <w:hideMark/>
          </w:tcPr>
          <w:p w14:paraId="68BE454A"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(3.551)</w:t>
            </w:r>
          </w:p>
        </w:tc>
        <w:tc>
          <w:tcPr>
            <w:tcW w:w="635" w:type="pct"/>
            <w:tcBorders>
              <w:top w:val="nil"/>
              <w:left w:val="nil"/>
              <w:bottom w:val="single" w:sz="4" w:space="0" w:color="auto"/>
              <w:right w:val="nil"/>
            </w:tcBorders>
            <w:shd w:val="clear" w:color="auto" w:fill="auto"/>
            <w:noWrap/>
            <w:vAlign w:val="center"/>
            <w:hideMark/>
          </w:tcPr>
          <w:p w14:paraId="66750B29"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(707)</w:t>
            </w:r>
          </w:p>
        </w:tc>
        <w:tc>
          <w:tcPr>
            <w:tcW w:w="632" w:type="pct"/>
            <w:tcBorders>
              <w:top w:val="nil"/>
              <w:left w:val="nil"/>
              <w:bottom w:val="single" w:sz="4" w:space="0" w:color="auto"/>
              <w:right w:val="nil"/>
            </w:tcBorders>
            <w:shd w:val="clear" w:color="auto" w:fill="auto"/>
            <w:noWrap/>
            <w:vAlign w:val="center"/>
            <w:hideMark/>
          </w:tcPr>
          <w:p w14:paraId="333A1796"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(3.378)</w:t>
            </w:r>
          </w:p>
        </w:tc>
      </w:tr>
      <w:tr w:rsidR="000D5C1B" w:rsidRPr="00482B14" w14:paraId="186B5C81"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76D945C2" w14:textId="77777777" w:rsidR="000D5C1B" w:rsidRPr="00482B14" w:rsidRDefault="000D5C1B" w:rsidP="00E04BE5">
            <w:pPr>
              <w:rPr>
                <w:rFonts w:ascii="Verdana" w:hAnsi="Verdana" w:cs="Calibri"/>
                <w:sz w:val="16"/>
                <w:szCs w:val="16"/>
              </w:rPr>
            </w:pPr>
            <w:r w:rsidRPr="00482B14">
              <w:rPr>
                <w:rFonts w:ascii="Verdana" w:hAnsi="Verdana" w:cs="Calibri"/>
                <w:sz w:val="16"/>
                <w:szCs w:val="16"/>
              </w:rPr>
              <w:t>Ativos Financeiros ao Custo Amortizado</w:t>
            </w:r>
          </w:p>
        </w:tc>
        <w:tc>
          <w:tcPr>
            <w:tcW w:w="634" w:type="pct"/>
            <w:tcBorders>
              <w:top w:val="nil"/>
              <w:left w:val="nil"/>
              <w:bottom w:val="single" w:sz="4" w:space="0" w:color="auto"/>
              <w:right w:val="nil"/>
            </w:tcBorders>
            <w:shd w:val="clear" w:color="auto" w:fill="auto"/>
            <w:noWrap/>
            <w:vAlign w:val="center"/>
            <w:hideMark/>
          </w:tcPr>
          <w:p w14:paraId="0856263B"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(271.719)</w:t>
            </w:r>
          </w:p>
        </w:tc>
        <w:tc>
          <w:tcPr>
            <w:tcW w:w="634" w:type="pct"/>
            <w:tcBorders>
              <w:top w:val="nil"/>
              <w:left w:val="nil"/>
              <w:bottom w:val="single" w:sz="4" w:space="0" w:color="auto"/>
              <w:right w:val="nil"/>
            </w:tcBorders>
            <w:shd w:val="clear" w:color="auto" w:fill="auto"/>
            <w:noWrap/>
            <w:vAlign w:val="center"/>
            <w:hideMark/>
          </w:tcPr>
          <w:p w14:paraId="6C05578F"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(69.035)</w:t>
            </w:r>
          </w:p>
        </w:tc>
        <w:tc>
          <w:tcPr>
            <w:tcW w:w="635" w:type="pct"/>
            <w:tcBorders>
              <w:top w:val="nil"/>
              <w:left w:val="nil"/>
              <w:bottom w:val="single" w:sz="4" w:space="0" w:color="auto"/>
              <w:right w:val="nil"/>
            </w:tcBorders>
            <w:shd w:val="clear" w:color="auto" w:fill="auto"/>
            <w:noWrap/>
            <w:vAlign w:val="center"/>
            <w:hideMark/>
          </w:tcPr>
          <w:p w14:paraId="23FCF6A5"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(278.239)</w:t>
            </w:r>
          </w:p>
        </w:tc>
        <w:tc>
          <w:tcPr>
            <w:tcW w:w="632" w:type="pct"/>
            <w:tcBorders>
              <w:top w:val="nil"/>
              <w:left w:val="nil"/>
              <w:bottom w:val="single" w:sz="4" w:space="0" w:color="auto"/>
              <w:right w:val="nil"/>
            </w:tcBorders>
            <w:shd w:val="clear" w:color="auto" w:fill="auto"/>
            <w:noWrap/>
            <w:vAlign w:val="center"/>
            <w:hideMark/>
          </w:tcPr>
          <w:p w14:paraId="3A8EEEC9"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(69.033)</w:t>
            </w:r>
          </w:p>
        </w:tc>
      </w:tr>
      <w:tr w:rsidR="000D5C1B" w:rsidRPr="00482B14" w14:paraId="75D3B5E3"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69C87F47" w14:textId="77777777" w:rsidR="000D5C1B" w:rsidRPr="00482B14" w:rsidRDefault="000D5C1B" w:rsidP="00E04BE5">
            <w:pPr>
              <w:rPr>
                <w:rFonts w:ascii="Verdana" w:hAnsi="Verdana" w:cs="Calibri"/>
                <w:sz w:val="16"/>
                <w:szCs w:val="16"/>
              </w:rPr>
            </w:pPr>
            <w:r w:rsidRPr="00482B14">
              <w:rPr>
                <w:rFonts w:ascii="Verdana" w:hAnsi="Verdana" w:cs="Calibri"/>
                <w:sz w:val="16"/>
                <w:szCs w:val="16"/>
              </w:rPr>
              <w:t>Outros Créditos</w:t>
            </w:r>
          </w:p>
        </w:tc>
        <w:tc>
          <w:tcPr>
            <w:tcW w:w="634" w:type="pct"/>
            <w:tcBorders>
              <w:top w:val="nil"/>
              <w:left w:val="nil"/>
              <w:bottom w:val="single" w:sz="4" w:space="0" w:color="auto"/>
              <w:right w:val="nil"/>
            </w:tcBorders>
            <w:shd w:val="clear" w:color="auto" w:fill="auto"/>
            <w:noWrap/>
            <w:vAlign w:val="center"/>
            <w:hideMark/>
          </w:tcPr>
          <w:p w14:paraId="4BC7AC65"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(12.428)</w:t>
            </w:r>
          </w:p>
        </w:tc>
        <w:tc>
          <w:tcPr>
            <w:tcW w:w="634" w:type="pct"/>
            <w:tcBorders>
              <w:top w:val="nil"/>
              <w:left w:val="nil"/>
              <w:bottom w:val="single" w:sz="4" w:space="0" w:color="auto"/>
              <w:right w:val="nil"/>
            </w:tcBorders>
            <w:shd w:val="clear" w:color="auto" w:fill="auto"/>
            <w:noWrap/>
            <w:vAlign w:val="center"/>
            <w:hideMark/>
          </w:tcPr>
          <w:p w14:paraId="462D8438"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(1.091)</w:t>
            </w:r>
          </w:p>
        </w:tc>
        <w:tc>
          <w:tcPr>
            <w:tcW w:w="635" w:type="pct"/>
            <w:tcBorders>
              <w:top w:val="nil"/>
              <w:left w:val="nil"/>
              <w:bottom w:val="single" w:sz="4" w:space="0" w:color="auto"/>
              <w:right w:val="nil"/>
            </w:tcBorders>
            <w:shd w:val="clear" w:color="auto" w:fill="auto"/>
            <w:noWrap/>
            <w:vAlign w:val="center"/>
            <w:hideMark/>
          </w:tcPr>
          <w:p w14:paraId="5B3636E7"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(12.650)</w:t>
            </w:r>
          </w:p>
        </w:tc>
        <w:tc>
          <w:tcPr>
            <w:tcW w:w="632" w:type="pct"/>
            <w:tcBorders>
              <w:top w:val="nil"/>
              <w:left w:val="nil"/>
              <w:bottom w:val="single" w:sz="4" w:space="0" w:color="auto"/>
              <w:right w:val="nil"/>
            </w:tcBorders>
            <w:shd w:val="clear" w:color="auto" w:fill="auto"/>
            <w:noWrap/>
            <w:vAlign w:val="center"/>
            <w:hideMark/>
          </w:tcPr>
          <w:p w14:paraId="49E51E99"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(7.872)</w:t>
            </w:r>
          </w:p>
        </w:tc>
      </w:tr>
      <w:tr w:rsidR="000D5C1B" w:rsidRPr="00482B14" w14:paraId="2E4F407D"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55F5AB4B" w14:textId="77777777" w:rsidR="000D5C1B" w:rsidRPr="00482B14" w:rsidRDefault="000D5C1B" w:rsidP="00E04BE5">
            <w:pPr>
              <w:rPr>
                <w:rFonts w:ascii="Verdana" w:hAnsi="Verdana" w:cs="Calibri"/>
                <w:sz w:val="16"/>
                <w:szCs w:val="16"/>
              </w:rPr>
            </w:pPr>
            <w:r w:rsidRPr="00482B14">
              <w:rPr>
                <w:rFonts w:ascii="Verdana" w:hAnsi="Verdana" w:cs="Calibri"/>
                <w:sz w:val="16"/>
                <w:szCs w:val="16"/>
              </w:rPr>
              <w:t>Outros Valores e Bens</w:t>
            </w:r>
          </w:p>
        </w:tc>
        <w:tc>
          <w:tcPr>
            <w:tcW w:w="634" w:type="pct"/>
            <w:tcBorders>
              <w:top w:val="nil"/>
              <w:left w:val="nil"/>
              <w:bottom w:val="single" w:sz="4" w:space="0" w:color="auto"/>
              <w:right w:val="nil"/>
            </w:tcBorders>
            <w:shd w:val="clear" w:color="auto" w:fill="auto"/>
            <w:noWrap/>
            <w:vAlign w:val="center"/>
            <w:hideMark/>
          </w:tcPr>
          <w:p w14:paraId="4CB93064"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(812)</w:t>
            </w:r>
          </w:p>
        </w:tc>
        <w:tc>
          <w:tcPr>
            <w:tcW w:w="634" w:type="pct"/>
            <w:tcBorders>
              <w:top w:val="nil"/>
              <w:left w:val="nil"/>
              <w:bottom w:val="single" w:sz="4" w:space="0" w:color="auto"/>
              <w:right w:val="nil"/>
            </w:tcBorders>
            <w:shd w:val="clear" w:color="auto" w:fill="auto"/>
            <w:noWrap/>
            <w:vAlign w:val="center"/>
            <w:hideMark/>
          </w:tcPr>
          <w:p w14:paraId="7782457D"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(209)</w:t>
            </w:r>
          </w:p>
        </w:tc>
        <w:tc>
          <w:tcPr>
            <w:tcW w:w="635" w:type="pct"/>
            <w:tcBorders>
              <w:top w:val="nil"/>
              <w:left w:val="nil"/>
              <w:bottom w:val="single" w:sz="4" w:space="0" w:color="auto"/>
              <w:right w:val="nil"/>
            </w:tcBorders>
            <w:shd w:val="clear" w:color="auto" w:fill="auto"/>
            <w:noWrap/>
            <w:vAlign w:val="center"/>
            <w:hideMark/>
          </w:tcPr>
          <w:p w14:paraId="5BB0D275"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(1.294)</w:t>
            </w:r>
          </w:p>
        </w:tc>
        <w:tc>
          <w:tcPr>
            <w:tcW w:w="632" w:type="pct"/>
            <w:tcBorders>
              <w:top w:val="nil"/>
              <w:left w:val="nil"/>
              <w:bottom w:val="single" w:sz="4" w:space="0" w:color="auto"/>
              <w:right w:val="nil"/>
            </w:tcBorders>
            <w:shd w:val="clear" w:color="auto" w:fill="auto"/>
            <w:noWrap/>
            <w:vAlign w:val="center"/>
            <w:hideMark/>
          </w:tcPr>
          <w:p w14:paraId="2986AAB2"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(725)</w:t>
            </w:r>
          </w:p>
        </w:tc>
      </w:tr>
      <w:tr w:rsidR="000D5C1B" w:rsidRPr="00482B14" w14:paraId="21D29C65"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3169BC60" w14:textId="77777777" w:rsidR="000D5C1B" w:rsidRPr="00482B14" w:rsidRDefault="000D5C1B" w:rsidP="00E04BE5">
            <w:pPr>
              <w:rPr>
                <w:rFonts w:ascii="Verdana" w:hAnsi="Verdana" w:cs="Calibri"/>
                <w:sz w:val="16"/>
                <w:szCs w:val="16"/>
              </w:rPr>
            </w:pPr>
            <w:r w:rsidRPr="0072717D">
              <w:rPr>
                <w:rFonts w:ascii="Verdana" w:hAnsi="Verdana" w:cs="Calibri"/>
                <w:sz w:val="16"/>
                <w:szCs w:val="16"/>
              </w:rPr>
              <w:t>Provisões para Programa de Relacionamento</w:t>
            </w:r>
          </w:p>
        </w:tc>
        <w:tc>
          <w:tcPr>
            <w:tcW w:w="634" w:type="pct"/>
            <w:tcBorders>
              <w:top w:val="nil"/>
              <w:left w:val="nil"/>
              <w:bottom w:val="single" w:sz="4" w:space="0" w:color="auto"/>
              <w:right w:val="nil"/>
            </w:tcBorders>
            <w:shd w:val="clear" w:color="auto" w:fill="auto"/>
            <w:noWrap/>
            <w:vAlign w:val="center"/>
            <w:hideMark/>
          </w:tcPr>
          <w:p w14:paraId="406C74DC"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(10.883)</w:t>
            </w:r>
          </w:p>
        </w:tc>
        <w:tc>
          <w:tcPr>
            <w:tcW w:w="634" w:type="pct"/>
            <w:tcBorders>
              <w:top w:val="nil"/>
              <w:left w:val="nil"/>
              <w:bottom w:val="single" w:sz="4" w:space="0" w:color="auto"/>
              <w:right w:val="nil"/>
            </w:tcBorders>
            <w:shd w:val="clear" w:color="auto" w:fill="auto"/>
            <w:noWrap/>
            <w:vAlign w:val="center"/>
            <w:hideMark/>
          </w:tcPr>
          <w:p w14:paraId="1BCBE86D"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(9.946)</w:t>
            </w:r>
          </w:p>
        </w:tc>
        <w:tc>
          <w:tcPr>
            <w:tcW w:w="635" w:type="pct"/>
            <w:tcBorders>
              <w:top w:val="nil"/>
              <w:left w:val="nil"/>
              <w:bottom w:val="single" w:sz="4" w:space="0" w:color="auto"/>
              <w:right w:val="nil"/>
            </w:tcBorders>
            <w:shd w:val="clear" w:color="auto" w:fill="auto"/>
            <w:noWrap/>
            <w:vAlign w:val="center"/>
            <w:hideMark/>
          </w:tcPr>
          <w:p w14:paraId="78A06287"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(10.883)</w:t>
            </w:r>
          </w:p>
        </w:tc>
        <w:tc>
          <w:tcPr>
            <w:tcW w:w="632" w:type="pct"/>
            <w:tcBorders>
              <w:top w:val="nil"/>
              <w:left w:val="nil"/>
              <w:bottom w:val="single" w:sz="4" w:space="0" w:color="auto"/>
              <w:right w:val="nil"/>
            </w:tcBorders>
            <w:shd w:val="clear" w:color="auto" w:fill="auto"/>
            <w:noWrap/>
            <w:vAlign w:val="center"/>
            <w:hideMark/>
          </w:tcPr>
          <w:p w14:paraId="3BF0D971"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(9.946)</w:t>
            </w:r>
          </w:p>
        </w:tc>
      </w:tr>
      <w:tr w:rsidR="000D5C1B" w:rsidRPr="00482B14" w14:paraId="3382B06C"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27C68817" w14:textId="77777777" w:rsidR="000D5C1B" w:rsidRPr="00482B14" w:rsidRDefault="000D5C1B" w:rsidP="00E04BE5">
            <w:pPr>
              <w:rPr>
                <w:rFonts w:ascii="Verdana" w:hAnsi="Verdana" w:cs="Calibri"/>
                <w:sz w:val="16"/>
                <w:szCs w:val="16"/>
              </w:rPr>
            </w:pPr>
            <w:r w:rsidRPr="00482B14">
              <w:rPr>
                <w:rFonts w:ascii="Verdana" w:hAnsi="Verdana" w:cs="Calibri"/>
                <w:sz w:val="16"/>
                <w:szCs w:val="16"/>
              </w:rPr>
              <w:t>Obrigações com Bandeiras, Fornecedores e Outros</w:t>
            </w:r>
          </w:p>
        </w:tc>
        <w:tc>
          <w:tcPr>
            <w:tcW w:w="634" w:type="pct"/>
            <w:tcBorders>
              <w:top w:val="nil"/>
              <w:left w:val="nil"/>
              <w:bottom w:val="single" w:sz="4" w:space="0" w:color="auto"/>
              <w:right w:val="nil"/>
            </w:tcBorders>
            <w:shd w:val="clear" w:color="auto" w:fill="auto"/>
            <w:noWrap/>
            <w:vAlign w:val="center"/>
            <w:hideMark/>
          </w:tcPr>
          <w:p w14:paraId="065F9314"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164.172</w:t>
            </w:r>
          </w:p>
        </w:tc>
        <w:tc>
          <w:tcPr>
            <w:tcW w:w="634" w:type="pct"/>
            <w:tcBorders>
              <w:top w:val="nil"/>
              <w:left w:val="nil"/>
              <w:bottom w:val="single" w:sz="4" w:space="0" w:color="auto"/>
              <w:right w:val="nil"/>
            </w:tcBorders>
            <w:shd w:val="clear" w:color="auto" w:fill="auto"/>
            <w:noWrap/>
            <w:vAlign w:val="center"/>
            <w:hideMark/>
          </w:tcPr>
          <w:p w14:paraId="1B9A2D00"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125.946</w:t>
            </w:r>
          </w:p>
        </w:tc>
        <w:tc>
          <w:tcPr>
            <w:tcW w:w="635" w:type="pct"/>
            <w:tcBorders>
              <w:top w:val="nil"/>
              <w:left w:val="nil"/>
              <w:bottom w:val="single" w:sz="4" w:space="0" w:color="auto"/>
              <w:right w:val="nil"/>
            </w:tcBorders>
            <w:shd w:val="clear" w:color="auto" w:fill="auto"/>
            <w:noWrap/>
            <w:vAlign w:val="center"/>
            <w:hideMark/>
          </w:tcPr>
          <w:p w14:paraId="04BD1E76"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222.407</w:t>
            </w:r>
          </w:p>
        </w:tc>
        <w:tc>
          <w:tcPr>
            <w:tcW w:w="632" w:type="pct"/>
            <w:tcBorders>
              <w:top w:val="nil"/>
              <w:left w:val="nil"/>
              <w:bottom w:val="single" w:sz="4" w:space="0" w:color="auto"/>
              <w:right w:val="nil"/>
            </w:tcBorders>
            <w:shd w:val="clear" w:color="auto" w:fill="auto"/>
            <w:noWrap/>
            <w:vAlign w:val="center"/>
            <w:hideMark/>
          </w:tcPr>
          <w:p w14:paraId="664656F4"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162.858</w:t>
            </w:r>
          </w:p>
        </w:tc>
      </w:tr>
      <w:tr w:rsidR="000D5C1B" w:rsidRPr="00482B14" w14:paraId="626A74ED"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37B6FAA6" w14:textId="77777777" w:rsidR="000D5C1B" w:rsidRPr="00482B14" w:rsidRDefault="000D5C1B" w:rsidP="00E04BE5">
            <w:pPr>
              <w:rPr>
                <w:rFonts w:ascii="Verdana" w:hAnsi="Verdana" w:cs="Calibri"/>
                <w:sz w:val="16"/>
                <w:szCs w:val="16"/>
              </w:rPr>
            </w:pPr>
            <w:r w:rsidRPr="00482B14">
              <w:rPr>
                <w:rFonts w:ascii="Verdana" w:hAnsi="Verdana" w:cs="Calibri"/>
                <w:sz w:val="16"/>
                <w:szCs w:val="16"/>
              </w:rPr>
              <w:t>Imposto de Renda e Contribuição Social pagos</w:t>
            </w:r>
          </w:p>
        </w:tc>
        <w:tc>
          <w:tcPr>
            <w:tcW w:w="634" w:type="pct"/>
            <w:tcBorders>
              <w:top w:val="nil"/>
              <w:left w:val="nil"/>
              <w:bottom w:val="single" w:sz="4" w:space="0" w:color="auto"/>
              <w:right w:val="nil"/>
            </w:tcBorders>
            <w:shd w:val="clear" w:color="auto" w:fill="auto"/>
            <w:noWrap/>
            <w:vAlign w:val="center"/>
            <w:hideMark/>
          </w:tcPr>
          <w:p w14:paraId="01BA7CDD"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(29.467)</w:t>
            </w:r>
          </w:p>
        </w:tc>
        <w:tc>
          <w:tcPr>
            <w:tcW w:w="634" w:type="pct"/>
            <w:tcBorders>
              <w:top w:val="nil"/>
              <w:left w:val="nil"/>
              <w:bottom w:val="single" w:sz="4" w:space="0" w:color="auto"/>
              <w:right w:val="nil"/>
            </w:tcBorders>
            <w:shd w:val="clear" w:color="auto" w:fill="auto"/>
            <w:noWrap/>
            <w:vAlign w:val="center"/>
            <w:hideMark/>
          </w:tcPr>
          <w:p w14:paraId="6A54D37E"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(16.157)</w:t>
            </w:r>
          </w:p>
        </w:tc>
        <w:tc>
          <w:tcPr>
            <w:tcW w:w="635" w:type="pct"/>
            <w:tcBorders>
              <w:top w:val="nil"/>
              <w:left w:val="nil"/>
              <w:bottom w:val="single" w:sz="4" w:space="0" w:color="auto"/>
              <w:right w:val="nil"/>
            </w:tcBorders>
            <w:shd w:val="clear" w:color="auto" w:fill="auto"/>
            <w:noWrap/>
            <w:vAlign w:val="center"/>
            <w:hideMark/>
          </w:tcPr>
          <w:p w14:paraId="5342853B"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(66.908)</w:t>
            </w:r>
          </w:p>
        </w:tc>
        <w:tc>
          <w:tcPr>
            <w:tcW w:w="632" w:type="pct"/>
            <w:tcBorders>
              <w:top w:val="nil"/>
              <w:left w:val="nil"/>
              <w:bottom w:val="single" w:sz="4" w:space="0" w:color="auto"/>
              <w:right w:val="nil"/>
            </w:tcBorders>
            <w:shd w:val="clear" w:color="auto" w:fill="auto"/>
            <w:noWrap/>
            <w:vAlign w:val="center"/>
            <w:hideMark/>
          </w:tcPr>
          <w:p w14:paraId="39FE0DF6"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(35.978)</w:t>
            </w:r>
          </w:p>
        </w:tc>
      </w:tr>
      <w:tr w:rsidR="000D5C1B" w:rsidRPr="00482B14" w14:paraId="15075728"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29148AC8" w14:textId="77777777" w:rsidR="000D5C1B" w:rsidRPr="00482B14" w:rsidRDefault="000D5C1B" w:rsidP="00E04BE5">
            <w:pPr>
              <w:rPr>
                <w:rFonts w:ascii="Verdana" w:hAnsi="Verdana" w:cs="Calibri"/>
                <w:sz w:val="16"/>
                <w:szCs w:val="16"/>
              </w:rPr>
            </w:pPr>
            <w:r w:rsidRPr="00482B14">
              <w:rPr>
                <w:rFonts w:ascii="Verdana" w:hAnsi="Verdana" w:cs="Calibri"/>
                <w:sz w:val="16"/>
                <w:szCs w:val="16"/>
              </w:rPr>
              <w:t>Outros Passivos Financeiros ao Custo Amortizado</w:t>
            </w:r>
          </w:p>
        </w:tc>
        <w:tc>
          <w:tcPr>
            <w:tcW w:w="634" w:type="pct"/>
            <w:tcBorders>
              <w:top w:val="nil"/>
              <w:left w:val="nil"/>
              <w:bottom w:val="single" w:sz="4" w:space="0" w:color="auto"/>
              <w:right w:val="nil"/>
            </w:tcBorders>
            <w:shd w:val="clear" w:color="auto" w:fill="auto"/>
            <w:noWrap/>
            <w:vAlign w:val="center"/>
            <w:hideMark/>
          </w:tcPr>
          <w:p w14:paraId="141CD69A"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48.415</w:t>
            </w:r>
          </w:p>
        </w:tc>
        <w:tc>
          <w:tcPr>
            <w:tcW w:w="634" w:type="pct"/>
            <w:tcBorders>
              <w:top w:val="nil"/>
              <w:left w:val="nil"/>
              <w:bottom w:val="single" w:sz="4" w:space="0" w:color="auto"/>
              <w:right w:val="nil"/>
            </w:tcBorders>
            <w:shd w:val="clear" w:color="auto" w:fill="auto"/>
            <w:noWrap/>
            <w:vAlign w:val="center"/>
            <w:hideMark/>
          </w:tcPr>
          <w:p w14:paraId="31619169"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13.168</w:t>
            </w:r>
          </w:p>
        </w:tc>
        <w:tc>
          <w:tcPr>
            <w:tcW w:w="635" w:type="pct"/>
            <w:tcBorders>
              <w:top w:val="nil"/>
              <w:left w:val="nil"/>
              <w:bottom w:val="single" w:sz="4" w:space="0" w:color="auto"/>
              <w:right w:val="nil"/>
            </w:tcBorders>
            <w:shd w:val="clear" w:color="auto" w:fill="auto"/>
            <w:noWrap/>
            <w:vAlign w:val="center"/>
            <w:hideMark/>
          </w:tcPr>
          <w:p w14:paraId="07143D38"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18.828</w:t>
            </w:r>
          </w:p>
        </w:tc>
        <w:tc>
          <w:tcPr>
            <w:tcW w:w="632" w:type="pct"/>
            <w:tcBorders>
              <w:top w:val="nil"/>
              <w:left w:val="nil"/>
              <w:bottom w:val="single" w:sz="4" w:space="0" w:color="auto"/>
              <w:right w:val="nil"/>
            </w:tcBorders>
            <w:shd w:val="clear" w:color="auto" w:fill="auto"/>
            <w:noWrap/>
            <w:vAlign w:val="center"/>
            <w:hideMark/>
          </w:tcPr>
          <w:p w14:paraId="2E7D392E"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19.499</w:t>
            </w:r>
          </w:p>
        </w:tc>
      </w:tr>
      <w:tr w:rsidR="000D5C1B" w:rsidRPr="00482B14" w14:paraId="73F8668C" w14:textId="77777777" w:rsidTr="00E04BE5">
        <w:trPr>
          <w:trHeight w:val="170"/>
        </w:trPr>
        <w:tc>
          <w:tcPr>
            <w:tcW w:w="2465" w:type="pct"/>
            <w:tcBorders>
              <w:top w:val="nil"/>
              <w:left w:val="nil"/>
              <w:bottom w:val="nil"/>
              <w:right w:val="nil"/>
            </w:tcBorders>
            <w:shd w:val="clear" w:color="auto" w:fill="auto"/>
            <w:noWrap/>
            <w:vAlign w:val="center"/>
            <w:hideMark/>
          </w:tcPr>
          <w:p w14:paraId="55A74AE8" w14:textId="77777777" w:rsidR="000D5C1B" w:rsidRPr="00482B14" w:rsidRDefault="000D5C1B" w:rsidP="00E04BE5">
            <w:pPr>
              <w:rPr>
                <w:rFonts w:ascii="Verdana" w:hAnsi="Verdana" w:cs="Calibri"/>
                <w:sz w:val="16"/>
                <w:szCs w:val="16"/>
              </w:rPr>
            </w:pPr>
          </w:p>
        </w:tc>
        <w:tc>
          <w:tcPr>
            <w:tcW w:w="634" w:type="pct"/>
            <w:tcBorders>
              <w:top w:val="nil"/>
              <w:left w:val="nil"/>
              <w:bottom w:val="nil"/>
              <w:right w:val="nil"/>
            </w:tcBorders>
            <w:shd w:val="clear" w:color="auto" w:fill="auto"/>
            <w:noWrap/>
            <w:vAlign w:val="center"/>
            <w:hideMark/>
          </w:tcPr>
          <w:p w14:paraId="0DF19B06" w14:textId="77777777" w:rsidR="000D5C1B" w:rsidRPr="00482B14" w:rsidRDefault="000D5C1B" w:rsidP="00E04BE5">
            <w:pPr>
              <w:jc w:val="right"/>
              <w:rPr>
                <w:rFonts w:ascii="Verdana" w:hAnsi="Verdana"/>
                <w:sz w:val="16"/>
                <w:szCs w:val="16"/>
              </w:rPr>
            </w:pPr>
          </w:p>
        </w:tc>
        <w:tc>
          <w:tcPr>
            <w:tcW w:w="634" w:type="pct"/>
            <w:tcBorders>
              <w:top w:val="nil"/>
              <w:left w:val="nil"/>
              <w:bottom w:val="nil"/>
              <w:right w:val="nil"/>
            </w:tcBorders>
            <w:shd w:val="clear" w:color="auto" w:fill="auto"/>
            <w:noWrap/>
            <w:vAlign w:val="center"/>
            <w:hideMark/>
          </w:tcPr>
          <w:p w14:paraId="08D4E882" w14:textId="77777777" w:rsidR="000D5C1B" w:rsidRPr="00482B14" w:rsidRDefault="000D5C1B" w:rsidP="00E04BE5">
            <w:pPr>
              <w:jc w:val="right"/>
              <w:rPr>
                <w:rFonts w:ascii="Verdana" w:hAnsi="Verdana"/>
                <w:sz w:val="16"/>
                <w:szCs w:val="16"/>
              </w:rPr>
            </w:pPr>
          </w:p>
        </w:tc>
        <w:tc>
          <w:tcPr>
            <w:tcW w:w="635" w:type="pct"/>
            <w:tcBorders>
              <w:top w:val="nil"/>
              <w:left w:val="nil"/>
              <w:bottom w:val="nil"/>
              <w:right w:val="nil"/>
            </w:tcBorders>
            <w:shd w:val="clear" w:color="auto" w:fill="auto"/>
            <w:noWrap/>
            <w:vAlign w:val="center"/>
            <w:hideMark/>
          </w:tcPr>
          <w:p w14:paraId="6AE886F6" w14:textId="77777777" w:rsidR="000D5C1B" w:rsidRPr="00482B14" w:rsidRDefault="000D5C1B" w:rsidP="00E04BE5">
            <w:pPr>
              <w:jc w:val="right"/>
              <w:rPr>
                <w:rFonts w:ascii="Verdana" w:hAnsi="Verdana"/>
                <w:sz w:val="16"/>
                <w:szCs w:val="16"/>
              </w:rPr>
            </w:pPr>
          </w:p>
        </w:tc>
        <w:tc>
          <w:tcPr>
            <w:tcW w:w="632" w:type="pct"/>
            <w:tcBorders>
              <w:top w:val="nil"/>
              <w:left w:val="nil"/>
              <w:bottom w:val="nil"/>
              <w:right w:val="nil"/>
            </w:tcBorders>
            <w:shd w:val="clear" w:color="auto" w:fill="auto"/>
            <w:noWrap/>
            <w:vAlign w:val="center"/>
            <w:hideMark/>
          </w:tcPr>
          <w:p w14:paraId="758E6CFF" w14:textId="77777777" w:rsidR="000D5C1B" w:rsidRPr="00482B14" w:rsidRDefault="000D5C1B" w:rsidP="00E04BE5">
            <w:pPr>
              <w:jc w:val="right"/>
              <w:rPr>
                <w:rFonts w:ascii="Verdana" w:hAnsi="Verdana"/>
                <w:sz w:val="16"/>
                <w:szCs w:val="16"/>
              </w:rPr>
            </w:pPr>
          </w:p>
        </w:tc>
      </w:tr>
      <w:tr w:rsidR="000D5C1B" w:rsidRPr="00482B14" w14:paraId="4FD3F02F"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1B830910" w14:textId="77777777" w:rsidR="000D5C1B" w:rsidRPr="00482B14" w:rsidRDefault="000D5C1B" w:rsidP="00E04BE5">
            <w:pPr>
              <w:rPr>
                <w:rFonts w:ascii="Verdana" w:hAnsi="Verdana" w:cs="Calibri"/>
                <w:b/>
                <w:bCs/>
                <w:sz w:val="16"/>
                <w:szCs w:val="16"/>
              </w:rPr>
            </w:pPr>
            <w:r w:rsidRPr="00482B14">
              <w:rPr>
                <w:rFonts w:ascii="Verdana" w:hAnsi="Verdana" w:cs="Calibri"/>
                <w:b/>
                <w:bCs/>
                <w:sz w:val="16"/>
                <w:szCs w:val="16"/>
              </w:rPr>
              <w:t>FLUXO DE CAIXA LÍQUIDO DECORRENTE DAS ATIVIDADES OPERACIONAIS</w:t>
            </w:r>
          </w:p>
        </w:tc>
        <w:tc>
          <w:tcPr>
            <w:tcW w:w="634" w:type="pct"/>
            <w:tcBorders>
              <w:top w:val="nil"/>
              <w:left w:val="nil"/>
              <w:bottom w:val="single" w:sz="4" w:space="0" w:color="auto"/>
              <w:right w:val="nil"/>
            </w:tcBorders>
            <w:shd w:val="clear" w:color="auto" w:fill="auto"/>
            <w:noWrap/>
            <w:vAlign w:val="center"/>
            <w:hideMark/>
          </w:tcPr>
          <w:p w14:paraId="0CFF7C90" w14:textId="77777777" w:rsidR="000D5C1B" w:rsidRPr="00482B14" w:rsidRDefault="000D5C1B" w:rsidP="00E04BE5">
            <w:pPr>
              <w:jc w:val="right"/>
              <w:rPr>
                <w:rFonts w:ascii="Verdana" w:hAnsi="Verdana" w:cs="Calibri"/>
                <w:b/>
                <w:bCs/>
                <w:sz w:val="16"/>
                <w:szCs w:val="16"/>
              </w:rPr>
            </w:pPr>
            <w:r w:rsidRPr="00482B14">
              <w:rPr>
                <w:rFonts w:ascii="Verdana" w:hAnsi="Verdana" w:cs="Calibri"/>
                <w:b/>
                <w:bCs/>
                <w:sz w:val="16"/>
                <w:szCs w:val="16"/>
              </w:rPr>
              <w:t>(114.063)</w:t>
            </w:r>
          </w:p>
        </w:tc>
        <w:tc>
          <w:tcPr>
            <w:tcW w:w="634" w:type="pct"/>
            <w:tcBorders>
              <w:top w:val="nil"/>
              <w:left w:val="nil"/>
              <w:bottom w:val="single" w:sz="4" w:space="0" w:color="auto"/>
              <w:right w:val="nil"/>
            </w:tcBorders>
            <w:shd w:val="clear" w:color="auto" w:fill="auto"/>
            <w:noWrap/>
            <w:vAlign w:val="center"/>
            <w:hideMark/>
          </w:tcPr>
          <w:p w14:paraId="405A5A4F" w14:textId="77777777" w:rsidR="000D5C1B" w:rsidRPr="00482B14" w:rsidRDefault="000D5C1B" w:rsidP="00E04BE5">
            <w:pPr>
              <w:jc w:val="right"/>
              <w:rPr>
                <w:rFonts w:ascii="Verdana" w:hAnsi="Verdana" w:cs="Calibri"/>
                <w:b/>
                <w:bCs/>
                <w:sz w:val="16"/>
                <w:szCs w:val="16"/>
              </w:rPr>
            </w:pPr>
            <w:r w:rsidRPr="00482B14">
              <w:rPr>
                <w:rFonts w:ascii="Verdana" w:hAnsi="Verdana" w:cs="Calibri"/>
                <w:b/>
                <w:bCs/>
                <w:sz w:val="16"/>
                <w:szCs w:val="16"/>
              </w:rPr>
              <w:t>39.125</w:t>
            </w:r>
          </w:p>
        </w:tc>
        <w:tc>
          <w:tcPr>
            <w:tcW w:w="635" w:type="pct"/>
            <w:tcBorders>
              <w:top w:val="nil"/>
              <w:left w:val="nil"/>
              <w:bottom w:val="single" w:sz="4" w:space="0" w:color="auto"/>
              <w:right w:val="nil"/>
            </w:tcBorders>
            <w:shd w:val="clear" w:color="auto" w:fill="auto"/>
            <w:noWrap/>
            <w:vAlign w:val="center"/>
            <w:hideMark/>
          </w:tcPr>
          <w:p w14:paraId="654752CD" w14:textId="77777777" w:rsidR="000D5C1B" w:rsidRPr="00482B14" w:rsidRDefault="000D5C1B" w:rsidP="00E04BE5">
            <w:pPr>
              <w:jc w:val="right"/>
              <w:rPr>
                <w:rFonts w:ascii="Verdana" w:hAnsi="Verdana" w:cs="Calibri"/>
                <w:b/>
                <w:bCs/>
                <w:sz w:val="16"/>
                <w:szCs w:val="16"/>
              </w:rPr>
            </w:pPr>
            <w:r w:rsidRPr="00482B14">
              <w:rPr>
                <w:rFonts w:ascii="Verdana" w:hAnsi="Verdana" w:cs="Calibri"/>
                <w:b/>
                <w:bCs/>
                <w:sz w:val="16"/>
                <w:szCs w:val="16"/>
              </w:rPr>
              <w:t>(129.446)</w:t>
            </w:r>
          </w:p>
        </w:tc>
        <w:tc>
          <w:tcPr>
            <w:tcW w:w="632" w:type="pct"/>
            <w:tcBorders>
              <w:top w:val="nil"/>
              <w:left w:val="nil"/>
              <w:bottom w:val="single" w:sz="4" w:space="0" w:color="auto"/>
              <w:right w:val="nil"/>
            </w:tcBorders>
            <w:shd w:val="clear" w:color="auto" w:fill="auto"/>
            <w:noWrap/>
            <w:vAlign w:val="center"/>
            <w:hideMark/>
          </w:tcPr>
          <w:p w14:paraId="7C4074F6" w14:textId="77777777" w:rsidR="000D5C1B" w:rsidRPr="00482B14" w:rsidRDefault="000D5C1B" w:rsidP="00E04BE5">
            <w:pPr>
              <w:jc w:val="right"/>
              <w:rPr>
                <w:rFonts w:ascii="Verdana" w:hAnsi="Verdana" w:cs="Calibri"/>
                <w:b/>
                <w:bCs/>
                <w:sz w:val="16"/>
                <w:szCs w:val="16"/>
              </w:rPr>
            </w:pPr>
            <w:r w:rsidRPr="00482B14">
              <w:rPr>
                <w:rFonts w:ascii="Verdana" w:hAnsi="Verdana" w:cs="Calibri"/>
                <w:b/>
                <w:bCs/>
                <w:sz w:val="16"/>
                <w:szCs w:val="16"/>
              </w:rPr>
              <w:t>55.425</w:t>
            </w:r>
          </w:p>
        </w:tc>
      </w:tr>
      <w:tr w:rsidR="000D5C1B" w:rsidRPr="00482B14" w14:paraId="1F3FEE94" w14:textId="77777777" w:rsidTr="00E04BE5">
        <w:trPr>
          <w:trHeight w:val="170"/>
        </w:trPr>
        <w:tc>
          <w:tcPr>
            <w:tcW w:w="2465" w:type="pct"/>
            <w:tcBorders>
              <w:top w:val="nil"/>
              <w:left w:val="nil"/>
              <w:bottom w:val="nil"/>
              <w:right w:val="nil"/>
            </w:tcBorders>
            <w:shd w:val="clear" w:color="auto" w:fill="auto"/>
            <w:noWrap/>
            <w:vAlign w:val="center"/>
            <w:hideMark/>
          </w:tcPr>
          <w:p w14:paraId="10B22DCB" w14:textId="77777777" w:rsidR="000D5C1B" w:rsidRPr="00482B14" w:rsidRDefault="000D5C1B" w:rsidP="00E04BE5">
            <w:pPr>
              <w:rPr>
                <w:rFonts w:ascii="Verdana" w:hAnsi="Verdana" w:cs="Calibri"/>
                <w:b/>
                <w:bCs/>
                <w:sz w:val="16"/>
                <w:szCs w:val="16"/>
              </w:rPr>
            </w:pPr>
          </w:p>
        </w:tc>
        <w:tc>
          <w:tcPr>
            <w:tcW w:w="634" w:type="pct"/>
            <w:tcBorders>
              <w:top w:val="nil"/>
              <w:left w:val="nil"/>
              <w:bottom w:val="nil"/>
              <w:right w:val="nil"/>
            </w:tcBorders>
            <w:shd w:val="clear" w:color="auto" w:fill="auto"/>
            <w:noWrap/>
            <w:vAlign w:val="center"/>
            <w:hideMark/>
          </w:tcPr>
          <w:p w14:paraId="1E937BBF" w14:textId="77777777" w:rsidR="000D5C1B" w:rsidRPr="00482B14" w:rsidRDefault="000D5C1B" w:rsidP="00E04BE5">
            <w:pPr>
              <w:jc w:val="right"/>
              <w:rPr>
                <w:rFonts w:ascii="Verdana" w:hAnsi="Verdana"/>
                <w:sz w:val="16"/>
                <w:szCs w:val="16"/>
              </w:rPr>
            </w:pPr>
          </w:p>
        </w:tc>
        <w:tc>
          <w:tcPr>
            <w:tcW w:w="634" w:type="pct"/>
            <w:tcBorders>
              <w:top w:val="nil"/>
              <w:left w:val="nil"/>
              <w:bottom w:val="nil"/>
              <w:right w:val="nil"/>
            </w:tcBorders>
            <w:shd w:val="clear" w:color="auto" w:fill="auto"/>
            <w:noWrap/>
            <w:vAlign w:val="center"/>
            <w:hideMark/>
          </w:tcPr>
          <w:p w14:paraId="1AFF0E4E" w14:textId="77777777" w:rsidR="000D5C1B" w:rsidRPr="00482B14" w:rsidRDefault="000D5C1B" w:rsidP="00E04BE5">
            <w:pPr>
              <w:jc w:val="right"/>
              <w:rPr>
                <w:rFonts w:ascii="Verdana" w:hAnsi="Verdana"/>
                <w:sz w:val="16"/>
                <w:szCs w:val="16"/>
              </w:rPr>
            </w:pPr>
          </w:p>
        </w:tc>
        <w:tc>
          <w:tcPr>
            <w:tcW w:w="635" w:type="pct"/>
            <w:tcBorders>
              <w:top w:val="nil"/>
              <w:left w:val="nil"/>
              <w:bottom w:val="nil"/>
              <w:right w:val="nil"/>
            </w:tcBorders>
            <w:shd w:val="clear" w:color="auto" w:fill="auto"/>
            <w:noWrap/>
            <w:vAlign w:val="center"/>
            <w:hideMark/>
          </w:tcPr>
          <w:p w14:paraId="45D4777D" w14:textId="77777777" w:rsidR="000D5C1B" w:rsidRPr="00482B14" w:rsidRDefault="000D5C1B" w:rsidP="00E04BE5">
            <w:pPr>
              <w:jc w:val="right"/>
              <w:rPr>
                <w:rFonts w:ascii="Verdana" w:hAnsi="Verdana"/>
                <w:sz w:val="16"/>
                <w:szCs w:val="16"/>
              </w:rPr>
            </w:pPr>
          </w:p>
        </w:tc>
        <w:tc>
          <w:tcPr>
            <w:tcW w:w="632" w:type="pct"/>
            <w:tcBorders>
              <w:top w:val="nil"/>
              <w:left w:val="nil"/>
              <w:bottom w:val="nil"/>
              <w:right w:val="nil"/>
            </w:tcBorders>
            <w:shd w:val="clear" w:color="auto" w:fill="auto"/>
            <w:noWrap/>
            <w:vAlign w:val="center"/>
            <w:hideMark/>
          </w:tcPr>
          <w:p w14:paraId="02F8D63F" w14:textId="77777777" w:rsidR="000D5C1B" w:rsidRPr="00482B14" w:rsidRDefault="000D5C1B" w:rsidP="00E04BE5">
            <w:pPr>
              <w:jc w:val="right"/>
              <w:rPr>
                <w:rFonts w:ascii="Verdana" w:hAnsi="Verdana"/>
                <w:sz w:val="16"/>
                <w:szCs w:val="16"/>
              </w:rPr>
            </w:pPr>
          </w:p>
        </w:tc>
      </w:tr>
      <w:tr w:rsidR="000D5C1B" w:rsidRPr="00482B14" w14:paraId="19F80CE2" w14:textId="77777777" w:rsidTr="00E04BE5">
        <w:trPr>
          <w:trHeight w:val="170"/>
        </w:trPr>
        <w:tc>
          <w:tcPr>
            <w:tcW w:w="2465" w:type="pct"/>
            <w:tcBorders>
              <w:top w:val="nil"/>
              <w:left w:val="nil"/>
              <w:bottom w:val="nil"/>
              <w:right w:val="nil"/>
            </w:tcBorders>
            <w:shd w:val="clear" w:color="auto" w:fill="auto"/>
            <w:noWrap/>
            <w:vAlign w:val="center"/>
            <w:hideMark/>
          </w:tcPr>
          <w:p w14:paraId="72B06660" w14:textId="77777777" w:rsidR="000D5C1B" w:rsidRPr="00482B14" w:rsidRDefault="000D5C1B" w:rsidP="00E04BE5">
            <w:pPr>
              <w:rPr>
                <w:rFonts w:ascii="Verdana" w:hAnsi="Verdana" w:cs="Calibri"/>
                <w:b/>
                <w:bCs/>
                <w:sz w:val="16"/>
                <w:szCs w:val="16"/>
              </w:rPr>
            </w:pPr>
            <w:r w:rsidRPr="00482B14">
              <w:rPr>
                <w:rFonts w:ascii="Verdana" w:hAnsi="Verdana" w:cs="Calibri"/>
                <w:b/>
                <w:bCs/>
                <w:sz w:val="16"/>
                <w:szCs w:val="16"/>
              </w:rPr>
              <w:t>ATIVIDADES DE INVESTIMENTO</w:t>
            </w:r>
          </w:p>
        </w:tc>
        <w:tc>
          <w:tcPr>
            <w:tcW w:w="634" w:type="pct"/>
            <w:tcBorders>
              <w:top w:val="nil"/>
              <w:left w:val="nil"/>
              <w:bottom w:val="nil"/>
              <w:right w:val="nil"/>
            </w:tcBorders>
            <w:shd w:val="clear" w:color="auto" w:fill="auto"/>
            <w:noWrap/>
            <w:vAlign w:val="center"/>
            <w:hideMark/>
          </w:tcPr>
          <w:p w14:paraId="74547412" w14:textId="77777777" w:rsidR="000D5C1B" w:rsidRPr="00482B14" w:rsidRDefault="000D5C1B" w:rsidP="00E04BE5">
            <w:pPr>
              <w:jc w:val="right"/>
              <w:rPr>
                <w:rFonts w:ascii="Verdana" w:hAnsi="Verdana" w:cs="Calibri"/>
                <w:b/>
                <w:bCs/>
                <w:sz w:val="16"/>
                <w:szCs w:val="16"/>
              </w:rPr>
            </w:pPr>
          </w:p>
        </w:tc>
        <w:tc>
          <w:tcPr>
            <w:tcW w:w="634" w:type="pct"/>
            <w:tcBorders>
              <w:top w:val="nil"/>
              <w:left w:val="nil"/>
              <w:bottom w:val="nil"/>
              <w:right w:val="nil"/>
            </w:tcBorders>
            <w:shd w:val="clear" w:color="auto" w:fill="auto"/>
            <w:noWrap/>
            <w:vAlign w:val="center"/>
            <w:hideMark/>
          </w:tcPr>
          <w:p w14:paraId="66F5D8D6" w14:textId="77777777" w:rsidR="000D5C1B" w:rsidRPr="00482B14" w:rsidRDefault="000D5C1B" w:rsidP="00E04BE5">
            <w:pPr>
              <w:jc w:val="right"/>
              <w:rPr>
                <w:rFonts w:ascii="Verdana" w:hAnsi="Verdana"/>
                <w:sz w:val="16"/>
                <w:szCs w:val="16"/>
              </w:rPr>
            </w:pPr>
          </w:p>
        </w:tc>
        <w:tc>
          <w:tcPr>
            <w:tcW w:w="635" w:type="pct"/>
            <w:tcBorders>
              <w:top w:val="nil"/>
              <w:left w:val="nil"/>
              <w:bottom w:val="nil"/>
              <w:right w:val="nil"/>
            </w:tcBorders>
            <w:shd w:val="clear" w:color="auto" w:fill="auto"/>
            <w:noWrap/>
            <w:vAlign w:val="center"/>
            <w:hideMark/>
          </w:tcPr>
          <w:p w14:paraId="008C8527" w14:textId="77777777" w:rsidR="000D5C1B" w:rsidRPr="00482B14" w:rsidRDefault="000D5C1B" w:rsidP="00E04BE5">
            <w:pPr>
              <w:jc w:val="right"/>
              <w:rPr>
                <w:rFonts w:ascii="Verdana" w:hAnsi="Verdana"/>
                <w:sz w:val="16"/>
                <w:szCs w:val="16"/>
              </w:rPr>
            </w:pPr>
          </w:p>
        </w:tc>
        <w:tc>
          <w:tcPr>
            <w:tcW w:w="632" w:type="pct"/>
            <w:tcBorders>
              <w:top w:val="nil"/>
              <w:left w:val="nil"/>
              <w:bottom w:val="nil"/>
              <w:right w:val="nil"/>
            </w:tcBorders>
            <w:shd w:val="clear" w:color="auto" w:fill="auto"/>
            <w:noWrap/>
            <w:vAlign w:val="center"/>
            <w:hideMark/>
          </w:tcPr>
          <w:p w14:paraId="29DCE2DD" w14:textId="77777777" w:rsidR="000D5C1B" w:rsidRPr="00482B14" w:rsidRDefault="000D5C1B" w:rsidP="00E04BE5">
            <w:pPr>
              <w:jc w:val="right"/>
              <w:rPr>
                <w:rFonts w:ascii="Verdana" w:hAnsi="Verdana"/>
                <w:sz w:val="16"/>
                <w:szCs w:val="16"/>
              </w:rPr>
            </w:pPr>
          </w:p>
        </w:tc>
      </w:tr>
      <w:tr w:rsidR="000D5C1B" w:rsidRPr="00482B14" w14:paraId="31B188CD"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5C12FBDA" w14:textId="77777777" w:rsidR="000D5C1B" w:rsidRPr="00482B14" w:rsidRDefault="000D5C1B" w:rsidP="00E04BE5">
            <w:pPr>
              <w:rPr>
                <w:rFonts w:ascii="Verdana" w:hAnsi="Verdana" w:cs="Calibri"/>
                <w:sz w:val="16"/>
                <w:szCs w:val="16"/>
              </w:rPr>
            </w:pPr>
            <w:r w:rsidRPr="00482B14">
              <w:rPr>
                <w:rFonts w:ascii="Verdana" w:hAnsi="Verdana" w:cs="Calibri"/>
                <w:sz w:val="16"/>
                <w:szCs w:val="16"/>
              </w:rPr>
              <w:t>Dividendos Recebidos</w:t>
            </w:r>
          </w:p>
        </w:tc>
        <w:tc>
          <w:tcPr>
            <w:tcW w:w="634" w:type="pct"/>
            <w:tcBorders>
              <w:top w:val="nil"/>
              <w:left w:val="nil"/>
              <w:bottom w:val="single" w:sz="4" w:space="0" w:color="auto"/>
              <w:right w:val="nil"/>
            </w:tcBorders>
            <w:shd w:val="clear" w:color="auto" w:fill="auto"/>
            <w:noWrap/>
            <w:vAlign w:val="center"/>
            <w:hideMark/>
          </w:tcPr>
          <w:p w14:paraId="5F54AFCD"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120.367</w:t>
            </w:r>
          </w:p>
        </w:tc>
        <w:tc>
          <w:tcPr>
            <w:tcW w:w="634" w:type="pct"/>
            <w:tcBorders>
              <w:top w:val="nil"/>
              <w:left w:val="nil"/>
              <w:bottom w:val="single" w:sz="4" w:space="0" w:color="auto"/>
              <w:right w:val="nil"/>
            </w:tcBorders>
            <w:shd w:val="clear" w:color="auto" w:fill="auto"/>
            <w:noWrap/>
            <w:vAlign w:val="center"/>
            <w:hideMark/>
          </w:tcPr>
          <w:p w14:paraId="4EE92649"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35.355</w:t>
            </w:r>
          </w:p>
        </w:tc>
        <w:tc>
          <w:tcPr>
            <w:tcW w:w="635" w:type="pct"/>
            <w:tcBorders>
              <w:top w:val="nil"/>
              <w:left w:val="nil"/>
              <w:bottom w:val="single" w:sz="4" w:space="0" w:color="auto"/>
              <w:right w:val="nil"/>
            </w:tcBorders>
            <w:shd w:val="clear" w:color="auto" w:fill="auto"/>
            <w:noWrap/>
            <w:vAlign w:val="center"/>
            <w:hideMark/>
          </w:tcPr>
          <w:p w14:paraId="616E9E0D"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w:t>
            </w:r>
          </w:p>
        </w:tc>
        <w:tc>
          <w:tcPr>
            <w:tcW w:w="632" w:type="pct"/>
            <w:tcBorders>
              <w:top w:val="nil"/>
              <w:left w:val="nil"/>
              <w:bottom w:val="single" w:sz="4" w:space="0" w:color="auto"/>
              <w:right w:val="nil"/>
            </w:tcBorders>
            <w:shd w:val="clear" w:color="auto" w:fill="auto"/>
            <w:noWrap/>
            <w:vAlign w:val="center"/>
            <w:hideMark/>
          </w:tcPr>
          <w:p w14:paraId="6BB24943"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w:t>
            </w:r>
          </w:p>
        </w:tc>
      </w:tr>
      <w:tr w:rsidR="000D5C1B" w:rsidRPr="00482B14" w14:paraId="638DAE42"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02D9E4E3" w14:textId="77777777" w:rsidR="000D5C1B" w:rsidRPr="00482B14" w:rsidRDefault="000D5C1B" w:rsidP="00E04BE5">
            <w:pPr>
              <w:rPr>
                <w:rFonts w:ascii="Verdana" w:hAnsi="Verdana" w:cs="Calibri"/>
                <w:sz w:val="16"/>
                <w:szCs w:val="16"/>
              </w:rPr>
            </w:pPr>
            <w:r w:rsidRPr="00482B14">
              <w:rPr>
                <w:rFonts w:ascii="Verdana" w:hAnsi="Verdana" w:cs="Calibri"/>
                <w:sz w:val="16"/>
                <w:szCs w:val="16"/>
              </w:rPr>
              <w:lastRenderedPageBreak/>
              <w:t>Aquisição de Imobilizado</w:t>
            </w:r>
          </w:p>
        </w:tc>
        <w:tc>
          <w:tcPr>
            <w:tcW w:w="634" w:type="pct"/>
            <w:tcBorders>
              <w:top w:val="nil"/>
              <w:left w:val="nil"/>
              <w:bottom w:val="single" w:sz="4" w:space="0" w:color="auto"/>
              <w:right w:val="nil"/>
            </w:tcBorders>
            <w:shd w:val="clear" w:color="auto" w:fill="auto"/>
            <w:noWrap/>
            <w:vAlign w:val="center"/>
            <w:hideMark/>
          </w:tcPr>
          <w:p w14:paraId="7C2E85B8"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(29)</w:t>
            </w:r>
          </w:p>
        </w:tc>
        <w:tc>
          <w:tcPr>
            <w:tcW w:w="634" w:type="pct"/>
            <w:tcBorders>
              <w:top w:val="nil"/>
              <w:left w:val="nil"/>
              <w:bottom w:val="single" w:sz="4" w:space="0" w:color="auto"/>
              <w:right w:val="nil"/>
            </w:tcBorders>
            <w:shd w:val="clear" w:color="auto" w:fill="auto"/>
            <w:noWrap/>
            <w:vAlign w:val="center"/>
            <w:hideMark/>
          </w:tcPr>
          <w:p w14:paraId="1FCCD8F6"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(134)</w:t>
            </w:r>
          </w:p>
        </w:tc>
        <w:tc>
          <w:tcPr>
            <w:tcW w:w="635" w:type="pct"/>
            <w:tcBorders>
              <w:top w:val="nil"/>
              <w:left w:val="nil"/>
              <w:bottom w:val="single" w:sz="4" w:space="0" w:color="auto"/>
              <w:right w:val="nil"/>
            </w:tcBorders>
            <w:shd w:val="clear" w:color="auto" w:fill="auto"/>
            <w:noWrap/>
            <w:vAlign w:val="center"/>
            <w:hideMark/>
          </w:tcPr>
          <w:p w14:paraId="10AC1C2D"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(1.757)</w:t>
            </w:r>
          </w:p>
        </w:tc>
        <w:tc>
          <w:tcPr>
            <w:tcW w:w="632" w:type="pct"/>
            <w:tcBorders>
              <w:top w:val="nil"/>
              <w:left w:val="nil"/>
              <w:bottom w:val="single" w:sz="4" w:space="0" w:color="auto"/>
              <w:right w:val="nil"/>
            </w:tcBorders>
            <w:shd w:val="clear" w:color="auto" w:fill="auto"/>
            <w:noWrap/>
            <w:vAlign w:val="center"/>
            <w:hideMark/>
          </w:tcPr>
          <w:p w14:paraId="35C1B6C7"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(3.244)</w:t>
            </w:r>
          </w:p>
        </w:tc>
      </w:tr>
      <w:tr w:rsidR="000D5C1B" w:rsidRPr="00482B14" w14:paraId="5A6D0BFA"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4D62FC22" w14:textId="77777777" w:rsidR="000D5C1B" w:rsidRPr="00482B14" w:rsidRDefault="000D5C1B" w:rsidP="00E04BE5">
            <w:pPr>
              <w:rPr>
                <w:rFonts w:ascii="Verdana" w:hAnsi="Verdana" w:cs="Calibri"/>
                <w:sz w:val="16"/>
                <w:szCs w:val="16"/>
              </w:rPr>
            </w:pPr>
            <w:r w:rsidRPr="00482B14">
              <w:rPr>
                <w:rFonts w:ascii="Verdana" w:hAnsi="Verdana" w:cs="Calibri"/>
                <w:sz w:val="16"/>
                <w:szCs w:val="16"/>
              </w:rPr>
              <w:t>Aquisição de Intangível</w:t>
            </w:r>
          </w:p>
        </w:tc>
        <w:tc>
          <w:tcPr>
            <w:tcW w:w="634" w:type="pct"/>
            <w:tcBorders>
              <w:top w:val="nil"/>
              <w:left w:val="nil"/>
              <w:bottom w:val="single" w:sz="4" w:space="0" w:color="auto"/>
              <w:right w:val="nil"/>
            </w:tcBorders>
            <w:shd w:val="clear" w:color="auto" w:fill="auto"/>
            <w:noWrap/>
            <w:vAlign w:val="center"/>
            <w:hideMark/>
          </w:tcPr>
          <w:p w14:paraId="696F7C3E"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w:t>
            </w:r>
          </w:p>
        </w:tc>
        <w:tc>
          <w:tcPr>
            <w:tcW w:w="634" w:type="pct"/>
            <w:tcBorders>
              <w:top w:val="nil"/>
              <w:left w:val="nil"/>
              <w:bottom w:val="single" w:sz="4" w:space="0" w:color="auto"/>
              <w:right w:val="nil"/>
            </w:tcBorders>
            <w:shd w:val="clear" w:color="auto" w:fill="auto"/>
            <w:noWrap/>
            <w:vAlign w:val="center"/>
            <w:hideMark/>
          </w:tcPr>
          <w:p w14:paraId="74FE32D5"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w:t>
            </w:r>
          </w:p>
        </w:tc>
        <w:tc>
          <w:tcPr>
            <w:tcW w:w="635" w:type="pct"/>
            <w:tcBorders>
              <w:top w:val="nil"/>
              <w:left w:val="nil"/>
              <w:bottom w:val="single" w:sz="4" w:space="0" w:color="auto"/>
              <w:right w:val="nil"/>
            </w:tcBorders>
            <w:shd w:val="clear" w:color="auto" w:fill="auto"/>
            <w:noWrap/>
            <w:vAlign w:val="center"/>
            <w:hideMark/>
          </w:tcPr>
          <w:p w14:paraId="56F10D30"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(747)</w:t>
            </w:r>
          </w:p>
        </w:tc>
        <w:tc>
          <w:tcPr>
            <w:tcW w:w="632" w:type="pct"/>
            <w:tcBorders>
              <w:top w:val="nil"/>
              <w:left w:val="nil"/>
              <w:bottom w:val="single" w:sz="4" w:space="0" w:color="auto"/>
              <w:right w:val="nil"/>
            </w:tcBorders>
            <w:shd w:val="clear" w:color="auto" w:fill="auto"/>
            <w:noWrap/>
            <w:vAlign w:val="center"/>
            <w:hideMark/>
          </w:tcPr>
          <w:p w14:paraId="7893D55B"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(1.113)</w:t>
            </w:r>
          </w:p>
        </w:tc>
      </w:tr>
      <w:tr w:rsidR="000D5C1B" w:rsidRPr="00482B14" w14:paraId="44E3B896"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247162D8" w14:textId="77777777" w:rsidR="000D5C1B" w:rsidRPr="00482B14" w:rsidRDefault="000D5C1B" w:rsidP="00E04BE5">
            <w:pPr>
              <w:rPr>
                <w:rFonts w:ascii="Verdana" w:hAnsi="Verdana" w:cs="Calibri"/>
                <w:sz w:val="16"/>
                <w:szCs w:val="16"/>
              </w:rPr>
            </w:pPr>
            <w:r w:rsidRPr="00482B14">
              <w:rPr>
                <w:rFonts w:ascii="Verdana" w:hAnsi="Verdana" w:cs="Calibri"/>
                <w:sz w:val="16"/>
                <w:szCs w:val="16"/>
              </w:rPr>
              <w:t>Baixa de Ativo Imobilizado</w:t>
            </w:r>
          </w:p>
        </w:tc>
        <w:tc>
          <w:tcPr>
            <w:tcW w:w="634" w:type="pct"/>
            <w:tcBorders>
              <w:top w:val="nil"/>
              <w:left w:val="nil"/>
              <w:bottom w:val="single" w:sz="4" w:space="0" w:color="auto"/>
              <w:right w:val="nil"/>
            </w:tcBorders>
            <w:shd w:val="clear" w:color="auto" w:fill="auto"/>
            <w:noWrap/>
            <w:vAlign w:val="center"/>
            <w:hideMark/>
          </w:tcPr>
          <w:p w14:paraId="2CE9B6F6"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w:t>
            </w:r>
          </w:p>
        </w:tc>
        <w:tc>
          <w:tcPr>
            <w:tcW w:w="634" w:type="pct"/>
            <w:tcBorders>
              <w:top w:val="nil"/>
              <w:left w:val="nil"/>
              <w:bottom w:val="single" w:sz="4" w:space="0" w:color="auto"/>
              <w:right w:val="nil"/>
            </w:tcBorders>
            <w:shd w:val="clear" w:color="auto" w:fill="auto"/>
            <w:noWrap/>
            <w:vAlign w:val="center"/>
            <w:hideMark/>
          </w:tcPr>
          <w:p w14:paraId="1D1CC194"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w:t>
            </w:r>
          </w:p>
        </w:tc>
        <w:tc>
          <w:tcPr>
            <w:tcW w:w="635" w:type="pct"/>
            <w:tcBorders>
              <w:top w:val="nil"/>
              <w:left w:val="nil"/>
              <w:bottom w:val="single" w:sz="4" w:space="0" w:color="auto"/>
              <w:right w:val="nil"/>
            </w:tcBorders>
            <w:shd w:val="clear" w:color="auto" w:fill="auto"/>
            <w:noWrap/>
            <w:vAlign w:val="center"/>
            <w:hideMark/>
          </w:tcPr>
          <w:p w14:paraId="733B05CE"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w:t>
            </w:r>
          </w:p>
        </w:tc>
        <w:tc>
          <w:tcPr>
            <w:tcW w:w="632" w:type="pct"/>
            <w:tcBorders>
              <w:top w:val="nil"/>
              <w:left w:val="nil"/>
              <w:bottom w:val="single" w:sz="4" w:space="0" w:color="auto"/>
              <w:right w:val="nil"/>
            </w:tcBorders>
            <w:shd w:val="clear" w:color="auto" w:fill="auto"/>
            <w:noWrap/>
            <w:vAlign w:val="center"/>
            <w:hideMark/>
          </w:tcPr>
          <w:p w14:paraId="3A5AB522"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209</w:t>
            </w:r>
          </w:p>
        </w:tc>
      </w:tr>
      <w:tr w:rsidR="000D5C1B" w:rsidRPr="00482B14" w14:paraId="2D3EB36E"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6F2D2729" w14:textId="77777777" w:rsidR="000D5C1B" w:rsidRPr="00482B14" w:rsidRDefault="000D5C1B" w:rsidP="00E04BE5">
            <w:pPr>
              <w:rPr>
                <w:rFonts w:ascii="Verdana" w:hAnsi="Verdana" w:cs="Calibri"/>
                <w:sz w:val="16"/>
                <w:szCs w:val="16"/>
              </w:rPr>
            </w:pPr>
            <w:r w:rsidRPr="00482B14">
              <w:rPr>
                <w:rFonts w:ascii="Verdana" w:hAnsi="Verdana" w:cs="Calibri"/>
                <w:sz w:val="16"/>
                <w:szCs w:val="16"/>
              </w:rPr>
              <w:t>Outros Investimentos - Edificações e Outros</w:t>
            </w:r>
          </w:p>
        </w:tc>
        <w:tc>
          <w:tcPr>
            <w:tcW w:w="634" w:type="pct"/>
            <w:tcBorders>
              <w:top w:val="nil"/>
              <w:left w:val="nil"/>
              <w:bottom w:val="single" w:sz="4" w:space="0" w:color="auto"/>
              <w:right w:val="nil"/>
            </w:tcBorders>
            <w:shd w:val="clear" w:color="auto" w:fill="auto"/>
            <w:noWrap/>
            <w:vAlign w:val="center"/>
            <w:hideMark/>
          </w:tcPr>
          <w:p w14:paraId="3244337A"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w:t>
            </w:r>
          </w:p>
        </w:tc>
        <w:tc>
          <w:tcPr>
            <w:tcW w:w="634" w:type="pct"/>
            <w:tcBorders>
              <w:top w:val="nil"/>
              <w:left w:val="nil"/>
              <w:bottom w:val="single" w:sz="4" w:space="0" w:color="auto"/>
              <w:right w:val="nil"/>
            </w:tcBorders>
            <w:shd w:val="clear" w:color="auto" w:fill="auto"/>
            <w:noWrap/>
            <w:vAlign w:val="center"/>
            <w:hideMark/>
          </w:tcPr>
          <w:p w14:paraId="7D77923A"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w:t>
            </w:r>
          </w:p>
        </w:tc>
        <w:tc>
          <w:tcPr>
            <w:tcW w:w="635" w:type="pct"/>
            <w:tcBorders>
              <w:top w:val="nil"/>
              <w:left w:val="nil"/>
              <w:bottom w:val="single" w:sz="4" w:space="0" w:color="auto"/>
              <w:right w:val="nil"/>
            </w:tcBorders>
            <w:shd w:val="clear" w:color="auto" w:fill="auto"/>
            <w:noWrap/>
            <w:vAlign w:val="center"/>
            <w:hideMark/>
          </w:tcPr>
          <w:p w14:paraId="6F31C323"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w:t>
            </w:r>
          </w:p>
        </w:tc>
        <w:tc>
          <w:tcPr>
            <w:tcW w:w="632" w:type="pct"/>
            <w:tcBorders>
              <w:top w:val="nil"/>
              <w:left w:val="nil"/>
              <w:bottom w:val="single" w:sz="4" w:space="0" w:color="auto"/>
              <w:right w:val="nil"/>
            </w:tcBorders>
            <w:shd w:val="clear" w:color="auto" w:fill="auto"/>
            <w:noWrap/>
            <w:vAlign w:val="center"/>
            <w:hideMark/>
          </w:tcPr>
          <w:p w14:paraId="63181085"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(209)</w:t>
            </w:r>
          </w:p>
        </w:tc>
      </w:tr>
      <w:tr w:rsidR="000D5C1B" w:rsidRPr="00482B14" w14:paraId="60D99C5F"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59765921" w14:textId="77777777" w:rsidR="000D5C1B" w:rsidRPr="00482B14" w:rsidRDefault="000D5C1B" w:rsidP="00E04BE5">
            <w:pPr>
              <w:rPr>
                <w:rFonts w:ascii="Verdana" w:hAnsi="Verdana" w:cs="Calibri"/>
                <w:sz w:val="16"/>
                <w:szCs w:val="16"/>
              </w:rPr>
            </w:pPr>
            <w:r w:rsidRPr="00482B14">
              <w:rPr>
                <w:rFonts w:ascii="Verdana" w:hAnsi="Verdana" w:cs="Calibri"/>
                <w:sz w:val="16"/>
                <w:szCs w:val="16"/>
              </w:rPr>
              <w:t>Caixa Proveniente de Alienação de Imobilizado/ Intangível</w:t>
            </w:r>
          </w:p>
        </w:tc>
        <w:tc>
          <w:tcPr>
            <w:tcW w:w="634" w:type="pct"/>
            <w:tcBorders>
              <w:top w:val="nil"/>
              <w:left w:val="nil"/>
              <w:bottom w:val="single" w:sz="4" w:space="0" w:color="auto"/>
              <w:right w:val="nil"/>
            </w:tcBorders>
            <w:shd w:val="clear" w:color="auto" w:fill="auto"/>
            <w:noWrap/>
            <w:vAlign w:val="center"/>
            <w:hideMark/>
          </w:tcPr>
          <w:p w14:paraId="2C461C7C"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w:t>
            </w:r>
          </w:p>
        </w:tc>
        <w:tc>
          <w:tcPr>
            <w:tcW w:w="634" w:type="pct"/>
            <w:tcBorders>
              <w:top w:val="nil"/>
              <w:left w:val="nil"/>
              <w:bottom w:val="single" w:sz="4" w:space="0" w:color="auto"/>
              <w:right w:val="nil"/>
            </w:tcBorders>
            <w:shd w:val="clear" w:color="auto" w:fill="auto"/>
            <w:noWrap/>
            <w:vAlign w:val="center"/>
            <w:hideMark/>
          </w:tcPr>
          <w:p w14:paraId="18BF7E31"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63</w:t>
            </w:r>
          </w:p>
        </w:tc>
        <w:tc>
          <w:tcPr>
            <w:tcW w:w="635" w:type="pct"/>
            <w:tcBorders>
              <w:top w:val="nil"/>
              <w:left w:val="nil"/>
              <w:bottom w:val="single" w:sz="4" w:space="0" w:color="auto"/>
              <w:right w:val="nil"/>
            </w:tcBorders>
            <w:shd w:val="clear" w:color="auto" w:fill="auto"/>
            <w:noWrap/>
            <w:vAlign w:val="center"/>
            <w:hideMark/>
          </w:tcPr>
          <w:p w14:paraId="0558D9AC"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w:t>
            </w:r>
          </w:p>
        </w:tc>
        <w:tc>
          <w:tcPr>
            <w:tcW w:w="632" w:type="pct"/>
            <w:tcBorders>
              <w:top w:val="nil"/>
              <w:left w:val="nil"/>
              <w:bottom w:val="single" w:sz="4" w:space="0" w:color="auto"/>
              <w:right w:val="nil"/>
            </w:tcBorders>
            <w:shd w:val="clear" w:color="auto" w:fill="auto"/>
            <w:noWrap/>
            <w:vAlign w:val="center"/>
            <w:hideMark/>
          </w:tcPr>
          <w:p w14:paraId="3CA353FB"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63</w:t>
            </w:r>
          </w:p>
        </w:tc>
      </w:tr>
      <w:tr w:rsidR="000D5C1B" w:rsidRPr="00482B14" w14:paraId="3ED0B34F" w14:textId="77777777" w:rsidTr="00E04BE5">
        <w:trPr>
          <w:trHeight w:val="170"/>
        </w:trPr>
        <w:tc>
          <w:tcPr>
            <w:tcW w:w="2465" w:type="pct"/>
            <w:tcBorders>
              <w:top w:val="nil"/>
              <w:left w:val="nil"/>
              <w:bottom w:val="nil"/>
              <w:right w:val="nil"/>
            </w:tcBorders>
            <w:shd w:val="clear" w:color="auto" w:fill="auto"/>
            <w:noWrap/>
            <w:vAlign w:val="center"/>
            <w:hideMark/>
          </w:tcPr>
          <w:p w14:paraId="1750E0B3" w14:textId="77777777" w:rsidR="000D5C1B" w:rsidRPr="00482B14" w:rsidRDefault="000D5C1B" w:rsidP="00E04BE5">
            <w:pPr>
              <w:rPr>
                <w:rFonts w:ascii="Verdana" w:hAnsi="Verdana" w:cs="Calibri"/>
                <w:sz w:val="16"/>
                <w:szCs w:val="16"/>
              </w:rPr>
            </w:pPr>
          </w:p>
        </w:tc>
        <w:tc>
          <w:tcPr>
            <w:tcW w:w="634" w:type="pct"/>
            <w:tcBorders>
              <w:top w:val="nil"/>
              <w:left w:val="nil"/>
              <w:bottom w:val="nil"/>
              <w:right w:val="nil"/>
            </w:tcBorders>
            <w:shd w:val="clear" w:color="auto" w:fill="auto"/>
            <w:noWrap/>
            <w:vAlign w:val="center"/>
            <w:hideMark/>
          </w:tcPr>
          <w:p w14:paraId="14C8F3FE" w14:textId="77777777" w:rsidR="000D5C1B" w:rsidRPr="00482B14" w:rsidRDefault="000D5C1B" w:rsidP="00E04BE5">
            <w:pPr>
              <w:jc w:val="right"/>
              <w:rPr>
                <w:rFonts w:ascii="Verdana" w:hAnsi="Verdana"/>
                <w:sz w:val="16"/>
                <w:szCs w:val="16"/>
              </w:rPr>
            </w:pPr>
          </w:p>
        </w:tc>
        <w:tc>
          <w:tcPr>
            <w:tcW w:w="634" w:type="pct"/>
            <w:tcBorders>
              <w:top w:val="nil"/>
              <w:left w:val="nil"/>
              <w:bottom w:val="nil"/>
              <w:right w:val="nil"/>
            </w:tcBorders>
            <w:shd w:val="clear" w:color="auto" w:fill="auto"/>
            <w:noWrap/>
            <w:vAlign w:val="center"/>
            <w:hideMark/>
          </w:tcPr>
          <w:p w14:paraId="7C451D41" w14:textId="77777777" w:rsidR="000D5C1B" w:rsidRPr="00482B14" w:rsidRDefault="000D5C1B" w:rsidP="00E04BE5">
            <w:pPr>
              <w:jc w:val="right"/>
              <w:rPr>
                <w:rFonts w:ascii="Verdana" w:hAnsi="Verdana"/>
                <w:sz w:val="16"/>
                <w:szCs w:val="16"/>
              </w:rPr>
            </w:pPr>
          </w:p>
        </w:tc>
        <w:tc>
          <w:tcPr>
            <w:tcW w:w="635" w:type="pct"/>
            <w:tcBorders>
              <w:top w:val="nil"/>
              <w:left w:val="nil"/>
              <w:bottom w:val="nil"/>
              <w:right w:val="nil"/>
            </w:tcBorders>
            <w:shd w:val="clear" w:color="auto" w:fill="auto"/>
            <w:noWrap/>
            <w:vAlign w:val="center"/>
            <w:hideMark/>
          </w:tcPr>
          <w:p w14:paraId="0280397C" w14:textId="77777777" w:rsidR="000D5C1B" w:rsidRPr="00482B14" w:rsidRDefault="000D5C1B" w:rsidP="00E04BE5">
            <w:pPr>
              <w:jc w:val="right"/>
              <w:rPr>
                <w:rFonts w:ascii="Verdana" w:hAnsi="Verdana"/>
                <w:sz w:val="16"/>
                <w:szCs w:val="16"/>
              </w:rPr>
            </w:pPr>
          </w:p>
        </w:tc>
        <w:tc>
          <w:tcPr>
            <w:tcW w:w="632" w:type="pct"/>
            <w:tcBorders>
              <w:top w:val="nil"/>
              <w:left w:val="nil"/>
              <w:bottom w:val="nil"/>
              <w:right w:val="nil"/>
            </w:tcBorders>
            <w:shd w:val="clear" w:color="auto" w:fill="auto"/>
            <w:noWrap/>
            <w:vAlign w:val="center"/>
            <w:hideMark/>
          </w:tcPr>
          <w:p w14:paraId="0C29E8B2" w14:textId="77777777" w:rsidR="000D5C1B" w:rsidRPr="00482B14" w:rsidRDefault="000D5C1B" w:rsidP="00E04BE5">
            <w:pPr>
              <w:jc w:val="right"/>
              <w:rPr>
                <w:rFonts w:ascii="Verdana" w:hAnsi="Verdana"/>
                <w:sz w:val="16"/>
                <w:szCs w:val="16"/>
              </w:rPr>
            </w:pPr>
          </w:p>
        </w:tc>
      </w:tr>
      <w:tr w:rsidR="000D5C1B" w:rsidRPr="00482B14" w14:paraId="0BB48DCD"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677BA279" w14:textId="77777777" w:rsidR="000D5C1B" w:rsidRPr="00482B14" w:rsidRDefault="000D5C1B" w:rsidP="00E04BE5">
            <w:pPr>
              <w:rPr>
                <w:rFonts w:ascii="Verdana" w:hAnsi="Verdana" w:cs="Calibri"/>
                <w:b/>
                <w:bCs/>
                <w:sz w:val="16"/>
                <w:szCs w:val="16"/>
              </w:rPr>
            </w:pPr>
            <w:r w:rsidRPr="00482B14">
              <w:rPr>
                <w:rFonts w:ascii="Verdana" w:hAnsi="Verdana" w:cs="Calibri"/>
                <w:b/>
                <w:bCs/>
                <w:sz w:val="16"/>
                <w:szCs w:val="16"/>
              </w:rPr>
              <w:t>FLUXO DE CAIXA DECORRENTE DAS ATIVIDADES DE INVESTIMENTO</w:t>
            </w:r>
          </w:p>
        </w:tc>
        <w:tc>
          <w:tcPr>
            <w:tcW w:w="634" w:type="pct"/>
            <w:tcBorders>
              <w:top w:val="nil"/>
              <w:left w:val="nil"/>
              <w:bottom w:val="single" w:sz="4" w:space="0" w:color="auto"/>
              <w:right w:val="nil"/>
            </w:tcBorders>
            <w:shd w:val="clear" w:color="auto" w:fill="auto"/>
            <w:noWrap/>
            <w:vAlign w:val="center"/>
            <w:hideMark/>
          </w:tcPr>
          <w:p w14:paraId="0D14E323" w14:textId="77777777" w:rsidR="000D5C1B" w:rsidRPr="00482B14" w:rsidRDefault="000D5C1B" w:rsidP="00E04BE5">
            <w:pPr>
              <w:jc w:val="right"/>
              <w:rPr>
                <w:rFonts w:ascii="Verdana" w:hAnsi="Verdana" w:cs="Calibri"/>
                <w:b/>
                <w:bCs/>
                <w:sz w:val="16"/>
                <w:szCs w:val="16"/>
              </w:rPr>
            </w:pPr>
            <w:r w:rsidRPr="00482B14">
              <w:rPr>
                <w:rFonts w:ascii="Verdana" w:hAnsi="Verdana" w:cs="Calibri"/>
                <w:b/>
                <w:bCs/>
                <w:sz w:val="16"/>
                <w:szCs w:val="16"/>
              </w:rPr>
              <w:t>120.338</w:t>
            </w:r>
          </w:p>
        </w:tc>
        <w:tc>
          <w:tcPr>
            <w:tcW w:w="634" w:type="pct"/>
            <w:tcBorders>
              <w:top w:val="nil"/>
              <w:left w:val="nil"/>
              <w:bottom w:val="single" w:sz="4" w:space="0" w:color="auto"/>
              <w:right w:val="nil"/>
            </w:tcBorders>
            <w:shd w:val="clear" w:color="auto" w:fill="auto"/>
            <w:noWrap/>
            <w:vAlign w:val="center"/>
            <w:hideMark/>
          </w:tcPr>
          <w:p w14:paraId="755A6DC2" w14:textId="77777777" w:rsidR="000D5C1B" w:rsidRPr="00482B14" w:rsidRDefault="000D5C1B" w:rsidP="00E04BE5">
            <w:pPr>
              <w:jc w:val="right"/>
              <w:rPr>
                <w:rFonts w:ascii="Verdana" w:hAnsi="Verdana" w:cs="Calibri"/>
                <w:b/>
                <w:bCs/>
                <w:sz w:val="16"/>
                <w:szCs w:val="16"/>
              </w:rPr>
            </w:pPr>
            <w:r w:rsidRPr="00482B14">
              <w:rPr>
                <w:rFonts w:ascii="Verdana" w:hAnsi="Verdana" w:cs="Calibri"/>
                <w:b/>
                <w:bCs/>
                <w:sz w:val="16"/>
                <w:szCs w:val="16"/>
              </w:rPr>
              <w:t>35.284</w:t>
            </w:r>
          </w:p>
        </w:tc>
        <w:tc>
          <w:tcPr>
            <w:tcW w:w="635" w:type="pct"/>
            <w:tcBorders>
              <w:top w:val="nil"/>
              <w:left w:val="nil"/>
              <w:bottom w:val="single" w:sz="4" w:space="0" w:color="auto"/>
              <w:right w:val="nil"/>
            </w:tcBorders>
            <w:shd w:val="clear" w:color="auto" w:fill="auto"/>
            <w:noWrap/>
            <w:vAlign w:val="center"/>
            <w:hideMark/>
          </w:tcPr>
          <w:p w14:paraId="2931A696" w14:textId="77777777" w:rsidR="000D5C1B" w:rsidRPr="00482B14" w:rsidRDefault="000D5C1B" w:rsidP="00E04BE5">
            <w:pPr>
              <w:jc w:val="right"/>
              <w:rPr>
                <w:rFonts w:ascii="Verdana" w:hAnsi="Verdana" w:cs="Calibri"/>
                <w:b/>
                <w:bCs/>
                <w:sz w:val="16"/>
                <w:szCs w:val="16"/>
              </w:rPr>
            </w:pPr>
            <w:r w:rsidRPr="00482B14">
              <w:rPr>
                <w:rFonts w:ascii="Verdana" w:hAnsi="Verdana" w:cs="Calibri"/>
                <w:b/>
                <w:bCs/>
                <w:sz w:val="16"/>
                <w:szCs w:val="16"/>
              </w:rPr>
              <w:t>(2.504)</w:t>
            </w:r>
          </w:p>
        </w:tc>
        <w:tc>
          <w:tcPr>
            <w:tcW w:w="632" w:type="pct"/>
            <w:tcBorders>
              <w:top w:val="nil"/>
              <w:left w:val="nil"/>
              <w:bottom w:val="single" w:sz="4" w:space="0" w:color="auto"/>
              <w:right w:val="nil"/>
            </w:tcBorders>
            <w:shd w:val="clear" w:color="auto" w:fill="auto"/>
            <w:noWrap/>
            <w:vAlign w:val="center"/>
            <w:hideMark/>
          </w:tcPr>
          <w:p w14:paraId="70D08CC0" w14:textId="77777777" w:rsidR="000D5C1B" w:rsidRPr="00482B14" w:rsidRDefault="000D5C1B" w:rsidP="00E04BE5">
            <w:pPr>
              <w:jc w:val="right"/>
              <w:rPr>
                <w:rFonts w:ascii="Verdana" w:hAnsi="Verdana" w:cs="Calibri"/>
                <w:b/>
                <w:bCs/>
                <w:sz w:val="16"/>
                <w:szCs w:val="16"/>
              </w:rPr>
            </w:pPr>
            <w:r w:rsidRPr="00482B14">
              <w:rPr>
                <w:rFonts w:ascii="Verdana" w:hAnsi="Verdana" w:cs="Calibri"/>
                <w:b/>
                <w:bCs/>
                <w:sz w:val="16"/>
                <w:szCs w:val="16"/>
              </w:rPr>
              <w:t>(4.294)</w:t>
            </w:r>
          </w:p>
        </w:tc>
      </w:tr>
      <w:tr w:rsidR="000D5C1B" w:rsidRPr="00482B14" w14:paraId="63CFC0D5" w14:textId="77777777" w:rsidTr="00E04BE5">
        <w:trPr>
          <w:trHeight w:val="170"/>
        </w:trPr>
        <w:tc>
          <w:tcPr>
            <w:tcW w:w="2465" w:type="pct"/>
            <w:tcBorders>
              <w:top w:val="nil"/>
              <w:left w:val="nil"/>
              <w:bottom w:val="nil"/>
              <w:right w:val="nil"/>
            </w:tcBorders>
            <w:shd w:val="clear" w:color="auto" w:fill="auto"/>
            <w:noWrap/>
            <w:vAlign w:val="center"/>
            <w:hideMark/>
          </w:tcPr>
          <w:p w14:paraId="28B0A241" w14:textId="77777777" w:rsidR="000D5C1B" w:rsidRPr="00482B14" w:rsidRDefault="000D5C1B" w:rsidP="00E04BE5">
            <w:pPr>
              <w:rPr>
                <w:rFonts w:ascii="Verdana" w:hAnsi="Verdana" w:cs="Calibri"/>
                <w:b/>
                <w:bCs/>
                <w:sz w:val="16"/>
                <w:szCs w:val="16"/>
              </w:rPr>
            </w:pPr>
          </w:p>
        </w:tc>
        <w:tc>
          <w:tcPr>
            <w:tcW w:w="634" w:type="pct"/>
            <w:tcBorders>
              <w:top w:val="nil"/>
              <w:left w:val="nil"/>
              <w:bottom w:val="nil"/>
              <w:right w:val="nil"/>
            </w:tcBorders>
            <w:shd w:val="clear" w:color="auto" w:fill="auto"/>
            <w:noWrap/>
            <w:vAlign w:val="center"/>
            <w:hideMark/>
          </w:tcPr>
          <w:p w14:paraId="1B4D549C" w14:textId="77777777" w:rsidR="000D5C1B" w:rsidRPr="00482B14" w:rsidRDefault="000D5C1B" w:rsidP="00E04BE5">
            <w:pPr>
              <w:jc w:val="right"/>
              <w:rPr>
                <w:rFonts w:ascii="Verdana" w:hAnsi="Verdana"/>
                <w:sz w:val="16"/>
                <w:szCs w:val="16"/>
              </w:rPr>
            </w:pPr>
          </w:p>
        </w:tc>
        <w:tc>
          <w:tcPr>
            <w:tcW w:w="634" w:type="pct"/>
            <w:tcBorders>
              <w:top w:val="nil"/>
              <w:left w:val="nil"/>
              <w:bottom w:val="nil"/>
              <w:right w:val="nil"/>
            </w:tcBorders>
            <w:shd w:val="clear" w:color="auto" w:fill="auto"/>
            <w:noWrap/>
            <w:vAlign w:val="center"/>
            <w:hideMark/>
          </w:tcPr>
          <w:p w14:paraId="00B3929B" w14:textId="77777777" w:rsidR="000D5C1B" w:rsidRPr="00482B14" w:rsidRDefault="000D5C1B" w:rsidP="00E04BE5">
            <w:pPr>
              <w:jc w:val="right"/>
              <w:rPr>
                <w:rFonts w:ascii="Verdana" w:hAnsi="Verdana"/>
                <w:sz w:val="16"/>
                <w:szCs w:val="16"/>
              </w:rPr>
            </w:pPr>
          </w:p>
        </w:tc>
        <w:tc>
          <w:tcPr>
            <w:tcW w:w="635" w:type="pct"/>
            <w:tcBorders>
              <w:top w:val="nil"/>
              <w:left w:val="nil"/>
              <w:bottom w:val="nil"/>
              <w:right w:val="nil"/>
            </w:tcBorders>
            <w:shd w:val="clear" w:color="auto" w:fill="auto"/>
            <w:noWrap/>
            <w:vAlign w:val="center"/>
            <w:hideMark/>
          </w:tcPr>
          <w:p w14:paraId="040C050D" w14:textId="77777777" w:rsidR="000D5C1B" w:rsidRPr="00482B14" w:rsidRDefault="000D5C1B" w:rsidP="00E04BE5">
            <w:pPr>
              <w:jc w:val="right"/>
              <w:rPr>
                <w:rFonts w:ascii="Verdana" w:hAnsi="Verdana"/>
                <w:sz w:val="16"/>
                <w:szCs w:val="16"/>
              </w:rPr>
            </w:pPr>
          </w:p>
        </w:tc>
        <w:tc>
          <w:tcPr>
            <w:tcW w:w="632" w:type="pct"/>
            <w:tcBorders>
              <w:top w:val="nil"/>
              <w:left w:val="nil"/>
              <w:bottom w:val="nil"/>
              <w:right w:val="nil"/>
            </w:tcBorders>
            <w:shd w:val="clear" w:color="auto" w:fill="auto"/>
            <w:noWrap/>
            <w:vAlign w:val="center"/>
            <w:hideMark/>
          </w:tcPr>
          <w:p w14:paraId="5C2A74CD" w14:textId="77777777" w:rsidR="000D5C1B" w:rsidRPr="00482B14" w:rsidRDefault="000D5C1B" w:rsidP="00E04BE5">
            <w:pPr>
              <w:jc w:val="right"/>
              <w:rPr>
                <w:rFonts w:ascii="Verdana" w:hAnsi="Verdana"/>
                <w:sz w:val="16"/>
                <w:szCs w:val="16"/>
              </w:rPr>
            </w:pPr>
          </w:p>
        </w:tc>
      </w:tr>
      <w:tr w:rsidR="000D5C1B" w:rsidRPr="00482B14" w14:paraId="329EF4A9" w14:textId="77777777" w:rsidTr="00E04BE5">
        <w:trPr>
          <w:trHeight w:val="170"/>
        </w:trPr>
        <w:tc>
          <w:tcPr>
            <w:tcW w:w="2465" w:type="pct"/>
            <w:tcBorders>
              <w:top w:val="nil"/>
              <w:left w:val="nil"/>
              <w:bottom w:val="nil"/>
              <w:right w:val="nil"/>
            </w:tcBorders>
            <w:shd w:val="clear" w:color="auto" w:fill="auto"/>
            <w:noWrap/>
            <w:vAlign w:val="center"/>
            <w:hideMark/>
          </w:tcPr>
          <w:p w14:paraId="34259C99" w14:textId="77777777" w:rsidR="000D5C1B" w:rsidRPr="00482B14" w:rsidRDefault="000D5C1B" w:rsidP="00E04BE5">
            <w:pPr>
              <w:rPr>
                <w:rFonts w:ascii="Verdana" w:hAnsi="Verdana" w:cs="Calibri"/>
                <w:b/>
                <w:bCs/>
                <w:sz w:val="16"/>
                <w:szCs w:val="16"/>
              </w:rPr>
            </w:pPr>
            <w:r w:rsidRPr="00482B14">
              <w:rPr>
                <w:rFonts w:ascii="Verdana" w:hAnsi="Verdana" w:cs="Calibri"/>
                <w:b/>
                <w:bCs/>
                <w:sz w:val="16"/>
                <w:szCs w:val="16"/>
              </w:rPr>
              <w:t>ATIVIDADES DE FINANCIAMENTO</w:t>
            </w:r>
          </w:p>
        </w:tc>
        <w:tc>
          <w:tcPr>
            <w:tcW w:w="634" w:type="pct"/>
            <w:tcBorders>
              <w:top w:val="nil"/>
              <w:left w:val="nil"/>
              <w:bottom w:val="nil"/>
              <w:right w:val="nil"/>
            </w:tcBorders>
            <w:shd w:val="clear" w:color="auto" w:fill="auto"/>
            <w:noWrap/>
            <w:vAlign w:val="center"/>
            <w:hideMark/>
          </w:tcPr>
          <w:p w14:paraId="21F55EAB" w14:textId="77777777" w:rsidR="000D5C1B" w:rsidRPr="00482B14" w:rsidRDefault="000D5C1B" w:rsidP="00E04BE5">
            <w:pPr>
              <w:jc w:val="right"/>
              <w:rPr>
                <w:rFonts w:ascii="Verdana" w:hAnsi="Verdana" w:cs="Calibri"/>
                <w:b/>
                <w:bCs/>
                <w:sz w:val="16"/>
                <w:szCs w:val="16"/>
              </w:rPr>
            </w:pPr>
          </w:p>
        </w:tc>
        <w:tc>
          <w:tcPr>
            <w:tcW w:w="634" w:type="pct"/>
            <w:tcBorders>
              <w:top w:val="nil"/>
              <w:left w:val="nil"/>
              <w:bottom w:val="nil"/>
              <w:right w:val="nil"/>
            </w:tcBorders>
            <w:shd w:val="clear" w:color="auto" w:fill="auto"/>
            <w:noWrap/>
            <w:vAlign w:val="center"/>
            <w:hideMark/>
          </w:tcPr>
          <w:p w14:paraId="5D3D8BBA" w14:textId="77777777" w:rsidR="000D5C1B" w:rsidRPr="00482B14" w:rsidRDefault="000D5C1B" w:rsidP="00E04BE5">
            <w:pPr>
              <w:jc w:val="right"/>
              <w:rPr>
                <w:rFonts w:ascii="Verdana" w:hAnsi="Verdana"/>
                <w:sz w:val="16"/>
                <w:szCs w:val="16"/>
              </w:rPr>
            </w:pPr>
          </w:p>
        </w:tc>
        <w:tc>
          <w:tcPr>
            <w:tcW w:w="635" w:type="pct"/>
            <w:tcBorders>
              <w:top w:val="nil"/>
              <w:left w:val="nil"/>
              <w:bottom w:val="nil"/>
              <w:right w:val="nil"/>
            </w:tcBorders>
            <w:shd w:val="clear" w:color="auto" w:fill="auto"/>
            <w:noWrap/>
            <w:vAlign w:val="center"/>
            <w:hideMark/>
          </w:tcPr>
          <w:p w14:paraId="1D2654F6" w14:textId="77777777" w:rsidR="000D5C1B" w:rsidRPr="00482B14" w:rsidRDefault="000D5C1B" w:rsidP="00E04BE5">
            <w:pPr>
              <w:jc w:val="right"/>
              <w:rPr>
                <w:rFonts w:ascii="Verdana" w:hAnsi="Verdana"/>
                <w:sz w:val="16"/>
                <w:szCs w:val="16"/>
              </w:rPr>
            </w:pPr>
          </w:p>
        </w:tc>
        <w:tc>
          <w:tcPr>
            <w:tcW w:w="632" w:type="pct"/>
            <w:tcBorders>
              <w:top w:val="nil"/>
              <w:left w:val="nil"/>
              <w:bottom w:val="nil"/>
              <w:right w:val="nil"/>
            </w:tcBorders>
            <w:shd w:val="clear" w:color="auto" w:fill="auto"/>
            <w:noWrap/>
            <w:vAlign w:val="center"/>
            <w:hideMark/>
          </w:tcPr>
          <w:p w14:paraId="6296148B" w14:textId="77777777" w:rsidR="000D5C1B" w:rsidRPr="00482B14" w:rsidRDefault="000D5C1B" w:rsidP="00E04BE5">
            <w:pPr>
              <w:jc w:val="right"/>
              <w:rPr>
                <w:rFonts w:ascii="Verdana" w:hAnsi="Verdana"/>
                <w:sz w:val="16"/>
                <w:szCs w:val="16"/>
              </w:rPr>
            </w:pPr>
          </w:p>
        </w:tc>
      </w:tr>
      <w:tr w:rsidR="000D5C1B" w:rsidRPr="00482B14" w14:paraId="186FD76F"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171CBAE8" w14:textId="77777777" w:rsidR="000D5C1B" w:rsidRPr="00482B14" w:rsidRDefault="000D5C1B" w:rsidP="00E04BE5">
            <w:pPr>
              <w:rPr>
                <w:rFonts w:ascii="Verdana" w:hAnsi="Verdana" w:cs="Calibri"/>
                <w:sz w:val="16"/>
                <w:szCs w:val="16"/>
              </w:rPr>
            </w:pPr>
            <w:r w:rsidRPr="00482B14">
              <w:rPr>
                <w:rFonts w:ascii="Verdana" w:hAnsi="Verdana" w:cs="Calibri"/>
                <w:sz w:val="16"/>
                <w:szCs w:val="16"/>
              </w:rPr>
              <w:t>Aumento Líquido de Empréstimos Tomados</w:t>
            </w:r>
          </w:p>
        </w:tc>
        <w:tc>
          <w:tcPr>
            <w:tcW w:w="634" w:type="pct"/>
            <w:tcBorders>
              <w:top w:val="nil"/>
              <w:left w:val="nil"/>
              <w:bottom w:val="single" w:sz="4" w:space="0" w:color="auto"/>
              <w:right w:val="nil"/>
            </w:tcBorders>
            <w:shd w:val="clear" w:color="auto" w:fill="auto"/>
            <w:noWrap/>
            <w:vAlign w:val="bottom"/>
            <w:hideMark/>
          </w:tcPr>
          <w:p w14:paraId="443B2302"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12.174</w:t>
            </w:r>
          </w:p>
        </w:tc>
        <w:tc>
          <w:tcPr>
            <w:tcW w:w="634" w:type="pct"/>
            <w:tcBorders>
              <w:top w:val="nil"/>
              <w:left w:val="nil"/>
              <w:bottom w:val="single" w:sz="4" w:space="0" w:color="auto"/>
              <w:right w:val="nil"/>
            </w:tcBorders>
            <w:shd w:val="clear" w:color="auto" w:fill="auto"/>
            <w:noWrap/>
            <w:vAlign w:val="bottom"/>
            <w:hideMark/>
          </w:tcPr>
          <w:p w14:paraId="2BBADD91"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(51.401)</w:t>
            </w:r>
          </w:p>
        </w:tc>
        <w:tc>
          <w:tcPr>
            <w:tcW w:w="635" w:type="pct"/>
            <w:tcBorders>
              <w:top w:val="nil"/>
              <w:left w:val="nil"/>
              <w:bottom w:val="single" w:sz="4" w:space="0" w:color="auto"/>
              <w:right w:val="nil"/>
            </w:tcBorders>
            <w:shd w:val="clear" w:color="auto" w:fill="auto"/>
            <w:noWrap/>
            <w:vAlign w:val="bottom"/>
            <w:hideMark/>
          </w:tcPr>
          <w:p w14:paraId="3AD2D559"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12.174</w:t>
            </w:r>
          </w:p>
        </w:tc>
        <w:tc>
          <w:tcPr>
            <w:tcW w:w="632" w:type="pct"/>
            <w:tcBorders>
              <w:top w:val="nil"/>
              <w:left w:val="nil"/>
              <w:bottom w:val="single" w:sz="4" w:space="0" w:color="auto"/>
              <w:right w:val="nil"/>
            </w:tcBorders>
            <w:shd w:val="clear" w:color="auto" w:fill="auto"/>
            <w:noWrap/>
            <w:vAlign w:val="bottom"/>
            <w:hideMark/>
          </w:tcPr>
          <w:p w14:paraId="454F90B9"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(51.401)</w:t>
            </w:r>
          </w:p>
        </w:tc>
      </w:tr>
      <w:tr w:rsidR="000D5C1B" w:rsidRPr="00482B14" w14:paraId="652EE63C"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15A88914" w14:textId="77777777" w:rsidR="000D5C1B" w:rsidRPr="00482B14" w:rsidRDefault="000D5C1B" w:rsidP="00E04BE5">
            <w:pPr>
              <w:rPr>
                <w:rFonts w:ascii="Verdana" w:hAnsi="Verdana" w:cs="Calibri"/>
                <w:sz w:val="16"/>
                <w:szCs w:val="16"/>
              </w:rPr>
            </w:pPr>
            <w:r w:rsidRPr="00482B14">
              <w:rPr>
                <w:rFonts w:ascii="Verdana" w:hAnsi="Verdana" w:cs="Calibri"/>
                <w:sz w:val="16"/>
                <w:szCs w:val="16"/>
              </w:rPr>
              <w:t>Diminuição de Arrendamento Operacional</w:t>
            </w:r>
          </w:p>
        </w:tc>
        <w:tc>
          <w:tcPr>
            <w:tcW w:w="634" w:type="pct"/>
            <w:tcBorders>
              <w:top w:val="nil"/>
              <w:left w:val="nil"/>
              <w:bottom w:val="single" w:sz="4" w:space="0" w:color="auto"/>
              <w:right w:val="nil"/>
            </w:tcBorders>
            <w:shd w:val="clear" w:color="auto" w:fill="auto"/>
            <w:noWrap/>
            <w:vAlign w:val="bottom"/>
            <w:hideMark/>
          </w:tcPr>
          <w:p w14:paraId="7D9F903D"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(988)</w:t>
            </w:r>
          </w:p>
        </w:tc>
        <w:tc>
          <w:tcPr>
            <w:tcW w:w="634" w:type="pct"/>
            <w:tcBorders>
              <w:top w:val="nil"/>
              <w:left w:val="nil"/>
              <w:bottom w:val="single" w:sz="4" w:space="0" w:color="auto"/>
              <w:right w:val="nil"/>
            </w:tcBorders>
            <w:shd w:val="clear" w:color="auto" w:fill="auto"/>
            <w:noWrap/>
            <w:vAlign w:val="bottom"/>
            <w:hideMark/>
          </w:tcPr>
          <w:p w14:paraId="6D6D7B67"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w:t>
            </w:r>
          </w:p>
        </w:tc>
        <w:tc>
          <w:tcPr>
            <w:tcW w:w="635" w:type="pct"/>
            <w:tcBorders>
              <w:top w:val="nil"/>
              <w:left w:val="nil"/>
              <w:bottom w:val="single" w:sz="4" w:space="0" w:color="auto"/>
              <w:right w:val="nil"/>
            </w:tcBorders>
            <w:shd w:val="clear" w:color="auto" w:fill="auto"/>
            <w:noWrap/>
            <w:vAlign w:val="bottom"/>
            <w:hideMark/>
          </w:tcPr>
          <w:p w14:paraId="1C241961"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(1.791)</w:t>
            </w:r>
          </w:p>
        </w:tc>
        <w:tc>
          <w:tcPr>
            <w:tcW w:w="632" w:type="pct"/>
            <w:tcBorders>
              <w:top w:val="nil"/>
              <w:left w:val="nil"/>
              <w:bottom w:val="single" w:sz="4" w:space="0" w:color="auto"/>
              <w:right w:val="nil"/>
            </w:tcBorders>
            <w:shd w:val="clear" w:color="auto" w:fill="auto"/>
            <w:noWrap/>
            <w:vAlign w:val="bottom"/>
            <w:hideMark/>
          </w:tcPr>
          <w:p w14:paraId="2FEE5490"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w:t>
            </w:r>
          </w:p>
        </w:tc>
      </w:tr>
      <w:tr w:rsidR="000D5C1B" w:rsidRPr="00482B14" w14:paraId="22880580"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53438867" w14:textId="77777777" w:rsidR="000D5C1B" w:rsidRPr="00482B14" w:rsidRDefault="000D5C1B" w:rsidP="00E04BE5">
            <w:pPr>
              <w:rPr>
                <w:rFonts w:ascii="Verdana" w:hAnsi="Verdana" w:cs="Calibri"/>
                <w:sz w:val="16"/>
                <w:szCs w:val="16"/>
              </w:rPr>
            </w:pPr>
            <w:r w:rsidRPr="00482B14">
              <w:rPr>
                <w:rFonts w:ascii="Verdana" w:hAnsi="Verdana" w:cs="Calibri"/>
                <w:sz w:val="16"/>
                <w:szCs w:val="16"/>
              </w:rPr>
              <w:t>Pagamento de Dividendos e Juros sobre Capital Próprio</w:t>
            </w:r>
          </w:p>
        </w:tc>
        <w:tc>
          <w:tcPr>
            <w:tcW w:w="634" w:type="pct"/>
            <w:tcBorders>
              <w:top w:val="nil"/>
              <w:left w:val="nil"/>
              <w:bottom w:val="single" w:sz="4" w:space="0" w:color="auto"/>
              <w:right w:val="nil"/>
            </w:tcBorders>
            <w:shd w:val="clear" w:color="auto" w:fill="auto"/>
            <w:noWrap/>
            <w:vAlign w:val="bottom"/>
            <w:hideMark/>
          </w:tcPr>
          <w:p w14:paraId="60D4B3E1"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(119.961)</w:t>
            </w:r>
          </w:p>
        </w:tc>
        <w:tc>
          <w:tcPr>
            <w:tcW w:w="634" w:type="pct"/>
            <w:tcBorders>
              <w:top w:val="nil"/>
              <w:left w:val="nil"/>
              <w:bottom w:val="single" w:sz="4" w:space="0" w:color="auto"/>
              <w:right w:val="nil"/>
            </w:tcBorders>
            <w:shd w:val="clear" w:color="auto" w:fill="auto"/>
            <w:noWrap/>
            <w:vAlign w:val="bottom"/>
            <w:hideMark/>
          </w:tcPr>
          <w:p w14:paraId="5B059E1F"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(51.282)</w:t>
            </w:r>
          </w:p>
        </w:tc>
        <w:tc>
          <w:tcPr>
            <w:tcW w:w="635" w:type="pct"/>
            <w:tcBorders>
              <w:top w:val="nil"/>
              <w:left w:val="nil"/>
              <w:bottom w:val="single" w:sz="4" w:space="0" w:color="auto"/>
              <w:right w:val="nil"/>
            </w:tcBorders>
            <w:shd w:val="clear" w:color="auto" w:fill="auto"/>
            <w:noWrap/>
            <w:vAlign w:val="bottom"/>
            <w:hideMark/>
          </w:tcPr>
          <w:p w14:paraId="018FEDDF"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(119.961)</w:t>
            </w:r>
          </w:p>
        </w:tc>
        <w:tc>
          <w:tcPr>
            <w:tcW w:w="632" w:type="pct"/>
            <w:tcBorders>
              <w:top w:val="nil"/>
              <w:left w:val="nil"/>
              <w:bottom w:val="single" w:sz="4" w:space="0" w:color="auto"/>
              <w:right w:val="nil"/>
            </w:tcBorders>
            <w:shd w:val="clear" w:color="auto" w:fill="auto"/>
            <w:noWrap/>
            <w:vAlign w:val="bottom"/>
            <w:hideMark/>
          </w:tcPr>
          <w:p w14:paraId="09A538FD"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(51.282)</w:t>
            </w:r>
          </w:p>
        </w:tc>
      </w:tr>
      <w:tr w:rsidR="000D5C1B" w:rsidRPr="00482B14" w14:paraId="6901C64F" w14:textId="77777777" w:rsidTr="00E04BE5">
        <w:trPr>
          <w:trHeight w:val="170"/>
        </w:trPr>
        <w:tc>
          <w:tcPr>
            <w:tcW w:w="2465" w:type="pct"/>
            <w:tcBorders>
              <w:top w:val="nil"/>
              <w:left w:val="nil"/>
              <w:bottom w:val="nil"/>
              <w:right w:val="nil"/>
            </w:tcBorders>
            <w:shd w:val="clear" w:color="auto" w:fill="auto"/>
            <w:noWrap/>
            <w:vAlign w:val="center"/>
            <w:hideMark/>
          </w:tcPr>
          <w:p w14:paraId="5747B855" w14:textId="77777777" w:rsidR="000D5C1B" w:rsidRPr="00482B14" w:rsidRDefault="000D5C1B" w:rsidP="00E04BE5">
            <w:pPr>
              <w:rPr>
                <w:rFonts w:ascii="Verdana" w:hAnsi="Verdana" w:cs="Calibri"/>
                <w:sz w:val="16"/>
                <w:szCs w:val="16"/>
              </w:rPr>
            </w:pPr>
          </w:p>
        </w:tc>
        <w:tc>
          <w:tcPr>
            <w:tcW w:w="634" w:type="pct"/>
            <w:tcBorders>
              <w:top w:val="nil"/>
              <w:left w:val="nil"/>
              <w:bottom w:val="nil"/>
              <w:right w:val="nil"/>
            </w:tcBorders>
            <w:shd w:val="clear" w:color="auto" w:fill="auto"/>
            <w:noWrap/>
            <w:vAlign w:val="bottom"/>
            <w:hideMark/>
          </w:tcPr>
          <w:p w14:paraId="7577793E" w14:textId="77777777" w:rsidR="000D5C1B" w:rsidRPr="00482B14" w:rsidRDefault="000D5C1B" w:rsidP="00E04BE5">
            <w:pPr>
              <w:jc w:val="right"/>
              <w:rPr>
                <w:rFonts w:ascii="Verdana" w:hAnsi="Verdana"/>
                <w:sz w:val="16"/>
                <w:szCs w:val="16"/>
              </w:rPr>
            </w:pPr>
          </w:p>
        </w:tc>
        <w:tc>
          <w:tcPr>
            <w:tcW w:w="634" w:type="pct"/>
            <w:tcBorders>
              <w:top w:val="nil"/>
              <w:left w:val="nil"/>
              <w:bottom w:val="nil"/>
              <w:right w:val="nil"/>
            </w:tcBorders>
            <w:shd w:val="clear" w:color="auto" w:fill="auto"/>
            <w:noWrap/>
            <w:vAlign w:val="bottom"/>
            <w:hideMark/>
          </w:tcPr>
          <w:p w14:paraId="03733850" w14:textId="77777777" w:rsidR="000D5C1B" w:rsidRPr="00482B14" w:rsidRDefault="000D5C1B" w:rsidP="00E04BE5">
            <w:pPr>
              <w:jc w:val="right"/>
              <w:rPr>
                <w:rFonts w:ascii="Verdana" w:hAnsi="Verdana"/>
                <w:sz w:val="16"/>
                <w:szCs w:val="16"/>
              </w:rPr>
            </w:pPr>
          </w:p>
        </w:tc>
        <w:tc>
          <w:tcPr>
            <w:tcW w:w="635" w:type="pct"/>
            <w:tcBorders>
              <w:top w:val="nil"/>
              <w:left w:val="nil"/>
              <w:bottom w:val="nil"/>
              <w:right w:val="nil"/>
            </w:tcBorders>
            <w:shd w:val="clear" w:color="auto" w:fill="auto"/>
            <w:noWrap/>
            <w:vAlign w:val="bottom"/>
            <w:hideMark/>
          </w:tcPr>
          <w:p w14:paraId="7644010B" w14:textId="77777777" w:rsidR="000D5C1B" w:rsidRPr="00482B14" w:rsidRDefault="000D5C1B" w:rsidP="00E04BE5">
            <w:pPr>
              <w:jc w:val="right"/>
              <w:rPr>
                <w:rFonts w:ascii="Verdana" w:hAnsi="Verdana"/>
                <w:sz w:val="16"/>
                <w:szCs w:val="16"/>
              </w:rPr>
            </w:pPr>
          </w:p>
        </w:tc>
        <w:tc>
          <w:tcPr>
            <w:tcW w:w="632" w:type="pct"/>
            <w:tcBorders>
              <w:top w:val="nil"/>
              <w:left w:val="nil"/>
              <w:bottom w:val="nil"/>
              <w:right w:val="nil"/>
            </w:tcBorders>
            <w:shd w:val="clear" w:color="auto" w:fill="auto"/>
            <w:noWrap/>
            <w:vAlign w:val="bottom"/>
            <w:hideMark/>
          </w:tcPr>
          <w:p w14:paraId="29E8F4BD" w14:textId="77777777" w:rsidR="000D5C1B" w:rsidRPr="00482B14" w:rsidRDefault="000D5C1B" w:rsidP="00E04BE5">
            <w:pPr>
              <w:jc w:val="right"/>
              <w:rPr>
                <w:rFonts w:ascii="Verdana" w:hAnsi="Verdana"/>
                <w:sz w:val="16"/>
                <w:szCs w:val="16"/>
              </w:rPr>
            </w:pPr>
          </w:p>
        </w:tc>
      </w:tr>
      <w:tr w:rsidR="000D5C1B" w:rsidRPr="00482B14" w14:paraId="55E24FBD"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0421A1C4" w14:textId="77777777" w:rsidR="000D5C1B" w:rsidRPr="00482B14" w:rsidRDefault="000D5C1B" w:rsidP="00E04BE5">
            <w:pPr>
              <w:rPr>
                <w:rFonts w:ascii="Verdana" w:hAnsi="Verdana" w:cs="Calibri"/>
                <w:b/>
                <w:bCs/>
                <w:sz w:val="16"/>
                <w:szCs w:val="16"/>
              </w:rPr>
            </w:pPr>
            <w:r w:rsidRPr="00482B14">
              <w:rPr>
                <w:rFonts w:ascii="Verdana" w:hAnsi="Verdana" w:cs="Calibri"/>
                <w:b/>
                <w:bCs/>
                <w:sz w:val="16"/>
                <w:szCs w:val="16"/>
              </w:rPr>
              <w:t>CAIXA PROVENIENTE (USADO EM) DE ATIVIDADES DE FINANCIAMENTO</w:t>
            </w:r>
          </w:p>
        </w:tc>
        <w:tc>
          <w:tcPr>
            <w:tcW w:w="634" w:type="pct"/>
            <w:tcBorders>
              <w:top w:val="nil"/>
              <w:left w:val="nil"/>
              <w:bottom w:val="single" w:sz="4" w:space="0" w:color="auto"/>
              <w:right w:val="nil"/>
            </w:tcBorders>
            <w:shd w:val="clear" w:color="auto" w:fill="auto"/>
            <w:noWrap/>
            <w:vAlign w:val="bottom"/>
            <w:hideMark/>
          </w:tcPr>
          <w:p w14:paraId="1947803F" w14:textId="77777777" w:rsidR="000D5C1B" w:rsidRPr="00482B14" w:rsidRDefault="000D5C1B" w:rsidP="00E04BE5">
            <w:pPr>
              <w:jc w:val="right"/>
              <w:rPr>
                <w:rFonts w:ascii="Verdana" w:hAnsi="Verdana" w:cs="Calibri"/>
                <w:b/>
                <w:bCs/>
                <w:sz w:val="16"/>
                <w:szCs w:val="16"/>
              </w:rPr>
            </w:pPr>
            <w:r w:rsidRPr="00482B14">
              <w:rPr>
                <w:rFonts w:ascii="Verdana" w:hAnsi="Verdana" w:cs="Calibri"/>
                <w:b/>
                <w:bCs/>
                <w:sz w:val="16"/>
                <w:szCs w:val="16"/>
              </w:rPr>
              <w:t>(108.774)</w:t>
            </w:r>
          </w:p>
        </w:tc>
        <w:tc>
          <w:tcPr>
            <w:tcW w:w="634" w:type="pct"/>
            <w:tcBorders>
              <w:top w:val="nil"/>
              <w:left w:val="nil"/>
              <w:bottom w:val="single" w:sz="4" w:space="0" w:color="auto"/>
              <w:right w:val="nil"/>
            </w:tcBorders>
            <w:shd w:val="clear" w:color="auto" w:fill="auto"/>
            <w:noWrap/>
            <w:vAlign w:val="bottom"/>
            <w:hideMark/>
          </w:tcPr>
          <w:p w14:paraId="670FB286" w14:textId="77777777" w:rsidR="000D5C1B" w:rsidRPr="00482B14" w:rsidRDefault="000D5C1B" w:rsidP="00E04BE5">
            <w:pPr>
              <w:jc w:val="right"/>
              <w:rPr>
                <w:rFonts w:ascii="Verdana" w:hAnsi="Verdana" w:cs="Calibri"/>
                <w:b/>
                <w:bCs/>
                <w:sz w:val="16"/>
                <w:szCs w:val="16"/>
              </w:rPr>
            </w:pPr>
            <w:r w:rsidRPr="00482B14">
              <w:rPr>
                <w:rFonts w:ascii="Verdana" w:hAnsi="Verdana" w:cs="Calibri"/>
                <w:b/>
                <w:bCs/>
                <w:sz w:val="16"/>
                <w:szCs w:val="16"/>
              </w:rPr>
              <w:t>(102.683)</w:t>
            </w:r>
          </w:p>
        </w:tc>
        <w:tc>
          <w:tcPr>
            <w:tcW w:w="635" w:type="pct"/>
            <w:tcBorders>
              <w:top w:val="nil"/>
              <w:left w:val="nil"/>
              <w:bottom w:val="single" w:sz="4" w:space="0" w:color="auto"/>
              <w:right w:val="nil"/>
            </w:tcBorders>
            <w:shd w:val="clear" w:color="auto" w:fill="auto"/>
            <w:noWrap/>
            <w:vAlign w:val="bottom"/>
            <w:hideMark/>
          </w:tcPr>
          <w:p w14:paraId="60409D03" w14:textId="77777777" w:rsidR="000D5C1B" w:rsidRPr="00482B14" w:rsidRDefault="000D5C1B" w:rsidP="00E04BE5">
            <w:pPr>
              <w:jc w:val="right"/>
              <w:rPr>
                <w:rFonts w:ascii="Verdana" w:hAnsi="Verdana" w:cs="Calibri"/>
                <w:b/>
                <w:bCs/>
                <w:sz w:val="16"/>
                <w:szCs w:val="16"/>
              </w:rPr>
            </w:pPr>
            <w:r w:rsidRPr="00482B14">
              <w:rPr>
                <w:rFonts w:ascii="Verdana" w:hAnsi="Verdana" w:cs="Calibri"/>
                <w:b/>
                <w:bCs/>
                <w:sz w:val="16"/>
                <w:szCs w:val="16"/>
              </w:rPr>
              <w:t>(109.578)</w:t>
            </w:r>
          </w:p>
        </w:tc>
        <w:tc>
          <w:tcPr>
            <w:tcW w:w="632" w:type="pct"/>
            <w:tcBorders>
              <w:top w:val="nil"/>
              <w:left w:val="nil"/>
              <w:bottom w:val="single" w:sz="4" w:space="0" w:color="auto"/>
              <w:right w:val="nil"/>
            </w:tcBorders>
            <w:shd w:val="clear" w:color="auto" w:fill="auto"/>
            <w:noWrap/>
            <w:vAlign w:val="bottom"/>
            <w:hideMark/>
          </w:tcPr>
          <w:p w14:paraId="29D4703B" w14:textId="77777777" w:rsidR="000D5C1B" w:rsidRPr="00482B14" w:rsidRDefault="000D5C1B" w:rsidP="00E04BE5">
            <w:pPr>
              <w:jc w:val="right"/>
              <w:rPr>
                <w:rFonts w:ascii="Verdana" w:hAnsi="Verdana" w:cs="Calibri"/>
                <w:b/>
                <w:bCs/>
                <w:sz w:val="16"/>
                <w:szCs w:val="16"/>
              </w:rPr>
            </w:pPr>
            <w:r w:rsidRPr="00482B14">
              <w:rPr>
                <w:rFonts w:ascii="Verdana" w:hAnsi="Verdana" w:cs="Calibri"/>
                <w:b/>
                <w:bCs/>
                <w:sz w:val="16"/>
                <w:szCs w:val="16"/>
              </w:rPr>
              <w:t>(102.683)</w:t>
            </w:r>
          </w:p>
        </w:tc>
      </w:tr>
      <w:tr w:rsidR="000D5C1B" w:rsidRPr="00482B14" w14:paraId="4E5DC3F0" w14:textId="77777777" w:rsidTr="00E04BE5">
        <w:trPr>
          <w:trHeight w:val="170"/>
        </w:trPr>
        <w:tc>
          <w:tcPr>
            <w:tcW w:w="2465" w:type="pct"/>
            <w:tcBorders>
              <w:top w:val="nil"/>
              <w:left w:val="nil"/>
              <w:bottom w:val="nil"/>
              <w:right w:val="nil"/>
            </w:tcBorders>
            <w:shd w:val="clear" w:color="auto" w:fill="auto"/>
            <w:noWrap/>
            <w:vAlign w:val="center"/>
            <w:hideMark/>
          </w:tcPr>
          <w:p w14:paraId="6619EA5D" w14:textId="77777777" w:rsidR="000D5C1B" w:rsidRPr="00482B14" w:rsidRDefault="000D5C1B" w:rsidP="00E04BE5">
            <w:pPr>
              <w:rPr>
                <w:rFonts w:ascii="Verdana" w:hAnsi="Verdana" w:cs="Calibri"/>
                <w:b/>
                <w:bCs/>
                <w:sz w:val="16"/>
                <w:szCs w:val="16"/>
              </w:rPr>
            </w:pPr>
          </w:p>
        </w:tc>
        <w:tc>
          <w:tcPr>
            <w:tcW w:w="634" w:type="pct"/>
            <w:tcBorders>
              <w:top w:val="nil"/>
              <w:left w:val="nil"/>
              <w:bottom w:val="nil"/>
              <w:right w:val="nil"/>
            </w:tcBorders>
            <w:shd w:val="clear" w:color="auto" w:fill="auto"/>
            <w:noWrap/>
            <w:vAlign w:val="center"/>
            <w:hideMark/>
          </w:tcPr>
          <w:p w14:paraId="0B40D06C" w14:textId="77777777" w:rsidR="000D5C1B" w:rsidRPr="00482B14" w:rsidRDefault="000D5C1B" w:rsidP="00E04BE5">
            <w:pPr>
              <w:jc w:val="right"/>
              <w:rPr>
                <w:rFonts w:ascii="Verdana" w:hAnsi="Verdana"/>
                <w:sz w:val="16"/>
                <w:szCs w:val="16"/>
              </w:rPr>
            </w:pPr>
          </w:p>
        </w:tc>
        <w:tc>
          <w:tcPr>
            <w:tcW w:w="634" w:type="pct"/>
            <w:tcBorders>
              <w:top w:val="nil"/>
              <w:left w:val="nil"/>
              <w:bottom w:val="nil"/>
              <w:right w:val="nil"/>
            </w:tcBorders>
            <w:shd w:val="clear" w:color="auto" w:fill="auto"/>
            <w:noWrap/>
            <w:vAlign w:val="center"/>
            <w:hideMark/>
          </w:tcPr>
          <w:p w14:paraId="50888285" w14:textId="77777777" w:rsidR="000D5C1B" w:rsidRPr="00482B14" w:rsidRDefault="000D5C1B" w:rsidP="00E04BE5">
            <w:pPr>
              <w:jc w:val="right"/>
              <w:rPr>
                <w:rFonts w:ascii="Verdana" w:hAnsi="Verdana"/>
                <w:sz w:val="16"/>
                <w:szCs w:val="16"/>
              </w:rPr>
            </w:pPr>
          </w:p>
        </w:tc>
        <w:tc>
          <w:tcPr>
            <w:tcW w:w="635" w:type="pct"/>
            <w:tcBorders>
              <w:top w:val="nil"/>
              <w:left w:val="nil"/>
              <w:bottom w:val="nil"/>
              <w:right w:val="nil"/>
            </w:tcBorders>
            <w:shd w:val="clear" w:color="auto" w:fill="auto"/>
            <w:noWrap/>
            <w:vAlign w:val="center"/>
            <w:hideMark/>
          </w:tcPr>
          <w:p w14:paraId="20040681" w14:textId="77777777" w:rsidR="000D5C1B" w:rsidRPr="00482B14" w:rsidRDefault="000D5C1B" w:rsidP="00E04BE5">
            <w:pPr>
              <w:jc w:val="right"/>
              <w:rPr>
                <w:rFonts w:ascii="Verdana" w:hAnsi="Verdana"/>
                <w:sz w:val="16"/>
                <w:szCs w:val="16"/>
              </w:rPr>
            </w:pPr>
          </w:p>
        </w:tc>
        <w:tc>
          <w:tcPr>
            <w:tcW w:w="632" w:type="pct"/>
            <w:tcBorders>
              <w:top w:val="nil"/>
              <w:left w:val="nil"/>
              <w:bottom w:val="nil"/>
              <w:right w:val="nil"/>
            </w:tcBorders>
            <w:shd w:val="clear" w:color="auto" w:fill="auto"/>
            <w:noWrap/>
            <w:vAlign w:val="center"/>
            <w:hideMark/>
          </w:tcPr>
          <w:p w14:paraId="557A42B4" w14:textId="77777777" w:rsidR="000D5C1B" w:rsidRPr="00482B14" w:rsidRDefault="000D5C1B" w:rsidP="00E04BE5">
            <w:pPr>
              <w:jc w:val="right"/>
              <w:rPr>
                <w:rFonts w:ascii="Verdana" w:hAnsi="Verdana"/>
                <w:sz w:val="16"/>
                <w:szCs w:val="16"/>
              </w:rPr>
            </w:pPr>
          </w:p>
        </w:tc>
      </w:tr>
      <w:tr w:rsidR="000D5C1B" w:rsidRPr="00482B14" w14:paraId="00EB89E6"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7E32B223" w14:textId="77777777" w:rsidR="000D5C1B" w:rsidRPr="00482B14" w:rsidRDefault="000D5C1B" w:rsidP="00E04BE5">
            <w:pPr>
              <w:rPr>
                <w:rFonts w:ascii="Verdana" w:hAnsi="Verdana" w:cs="Calibri"/>
                <w:b/>
                <w:bCs/>
                <w:sz w:val="16"/>
                <w:szCs w:val="16"/>
              </w:rPr>
            </w:pPr>
            <w:r w:rsidRPr="00482B14">
              <w:rPr>
                <w:rFonts w:ascii="Verdana" w:hAnsi="Verdana" w:cs="Calibri"/>
                <w:b/>
                <w:bCs/>
                <w:sz w:val="16"/>
                <w:szCs w:val="16"/>
              </w:rPr>
              <w:t>VARIAÇÃO LÍQUIDA EM CAIXA E EQUIVALENTES DE CAIXA</w:t>
            </w:r>
          </w:p>
        </w:tc>
        <w:tc>
          <w:tcPr>
            <w:tcW w:w="634" w:type="pct"/>
            <w:tcBorders>
              <w:top w:val="nil"/>
              <w:left w:val="nil"/>
              <w:bottom w:val="single" w:sz="4" w:space="0" w:color="auto"/>
              <w:right w:val="nil"/>
            </w:tcBorders>
            <w:shd w:val="clear" w:color="auto" w:fill="auto"/>
            <w:noWrap/>
            <w:vAlign w:val="center"/>
            <w:hideMark/>
          </w:tcPr>
          <w:p w14:paraId="79E8F4C1" w14:textId="77777777" w:rsidR="000D5C1B" w:rsidRPr="00482B14" w:rsidRDefault="000D5C1B" w:rsidP="00E04BE5">
            <w:pPr>
              <w:jc w:val="right"/>
              <w:rPr>
                <w:rFonts w:ascii="Verdana" w:hAnsi="Verdana" w:cs="Calibri"/>
                <w:b/>
                <w:bCs/>
                <w:sz w:val="16"/>
                <w:szCs w:val="16"/>
              </w:rPr>
            </w:pPr>
            <w:r w:rsidRPr="00482B14">
              <w:rPr>
                <w:rFonts w:ascii="Verdana" w:hAnsi="Verdana" w:cs="Calibri"/>
                <w:b/>
                <w:bCs/>
                <w:sz w:val="16"/>
                <w:szCs w:val="16"/>
              </w:rPr>
              <w:t>(25.731)</w:t>
            </w:r>
          </w:p>
        </w:tc>
        <w:tc>
          <w:tcPr>
            <w:tcW w:w="634" w:type="pct"/>
            <w:tcBorders>
              <w:top w:val="nil"/>
              <w:left w:val="nil"/>
              <w:bottom w:val="single" w:sz="4" w:space="0" w:color="auto"/>
              <w:right w:val="nil"/>
            </w:tcBorders>
            <w:shd w:val="clear" w:color="auto" w:fill="auto"/>
            <w:noWrap/>
            <w:vAlign w:val="center"/>
            <w:hideMark/>
          </w:tcPr>
          <w:p w14:paraId="79027CAE" w14:textId="77777777" w:rsidR="000D5C1B" w:rsidRPr="00482B14" w:rsidRDefault="000D5C1B" w:rsidP="00E04BE5">
            <w:pPr>
              <w:jc w:val="right"/>
              <w:rPr>
                <w:rFonts w:ascii="Verdana" w:hAnsi="Verdana" w:cs="Calibri"/>
                <w:b/>
                <w:bCs/>
                <w:sz w:val="16"/>
                <w:szCs w:val="16"/>
              </w:rPr>
            </w:pPr>
            <w:r w:rsidRPr="00482B14">
              <w:rPr>
                <w:rFonts w:ascii="Verdana" w:hAnsi="Verdana" w:cs="Calibri"/>
                <w:b/>
                <w:bCs/>
                <w:sz w:val="16"/>
                <w:szCs w:val="16"/>
              </w:rPr>
              <w:t>43.107</w:t>
            </w:r>
          </w:p>
        </w:tc>
        <w:tc>
          <w:tcPr>
            <w:tcW w:w="635" w:type="pct"/>
            <w:tcBorders>
              <w:top w:val="nil"/>
              <w:left w:val="nil"/>
              <w:bottom w:val="single" w:sz="4" w:space="0" w:color="auto"/>
              <w:right w:val="nil"/>
            </w:tcBorders>
            <w:shd w:val="clear" w:color="auto" w:fill="auto"/>
            <w:noWrap/>
            <w:vAlign w:val="center"/>
            <w:hideMark/>
          </w:tcPr>
          <w:p w14:paraId="6F76270E" w14:textId="77777777" w:rsidR="000D5C1B" w:rsidRPr="00482B14" w:rsidRDefault="000D5C1B" w:rsidP="00E04BE5">
            <w:pPr>
              <w:jc w:val="right"/>
              <w:rPr>
                <w:rFonts w:ascii="Verdana" w:hAnsi="Verdana" w:cs="Calibri"/>
                <w:b/>
                <w:bCs/>
                <w:sz w:val="16"/>
                <w:szCs w:val="16"/>
              </w:rPr>
            </w:pPr>
            <w:r w:rsidRPr="00482B14">
              <w:rPr>
                <w:rFonts w:ascii="Verdana" w:hAnsi="Verdana" w:cs="Calibri"/>
                <w:b/>
                <w:bCs/>
                <w:sz w:val="16"/>
                <w:szCs w:val="16"/>
              </w:rPr>
              <w:t>(77.249)</w:t>
            </w:r>
          </w:p>
        </w:tc>
        <w:tc>
          <w:tcPr>
            <w:tcW w:w="632" w:type="pct"/>
            <w:tcBorders>
              <w:top w:val="nil"/>
              <w:left w:val="nil"/>
              <w:bottom w:val="single" w:sz="4" w:space="0" w:color="auto"/>
              <w:right w:val="nil"/>
            </w:tcBorders>
            <w:shd w:val="clear" w:color="auto" w:fill="auto"/>
            <w:noWrap/>
            <w:vAlign w:val="center"/>
            <w:hideMark/>
          </w:tcPr>
          <w:p w14:paraId="22C52A11" w14:textId="77777777" w:rsidR="000D5C1B" w:rsidRPr="00482B14" w:rsidRDefault="000D5C1B" w:rsidP="00E04BE5">
            <w:pPr>
              <w:jc w:val="right"/>
              <w:rPr>
                <w:rFonts w:ascii="Verdana" w:hAnsi="Verdana" w:cs="Calibri"/>
                <w:b/>
                <w:bCs/>
                <w:sz w:val="16"/>
                <w:szCs w:val="16"/>
              </w:rPr>
            </w:pPr>
            <w:r w:rsidRPr="00482B14">
              <w:rPr>
                <w:rFonts w:ascii="Verdana" w:hAnsi="Verdana" w:cs="Calibri"/>
                <w:b/>
                <w:bCs/>
                <w:sz w:val="16"/>
                <w:szCs w:val="16"/>
              </w:rPr>
              <w:t>92.355</w:t>
            </w:r>
          </w:p>
        </w:tc>
      </w:tr>
      <w:tr w:rsidR="000D5C1B" w:rsidRPr="00482B14" w14:paraId="6779A14F" w14:textId="77777777" w:rsidTr="00E04BE5">
        <w:trPr>
          <w:trHeight w:val="170"/>
        </w:trPr>
        <w:tc>
          <w:tcPr>
            <w:tcW w:w="2465" w:type="pct"/>
            <w:tcBorders>
              <w:top w:val="nil"/>
              <w:left w:val="nil"/>
              <w:bottom w:val="nil"/>
              <w:right w:val="nil"/>
            </w:tcBorders>
            <w:shd w:val="clear" w:color="auto" w:fill="auto"/>
            <w:noWrap/>
            <w:vAlign w:val="center"/>
            <w:hideMark/>
          </w:tcPr>
          <w:p w14:paraId="6715E71D" w14:textId="77777777" w:rsidR="000D5C1B" w:rsidRPr="00482B14" w:rsidRDefault="000D5C1B" w:rsidP="00E04BE5">
            <w:pPr>
              <w:rPr>
                <w:rFonts w:ascii="Verdana" w:hAnsi="Verdana" w:cs="Calibri"/>
                <w:b/>
                <w:bCs/>
                <w:sz w:val="16"/>
                <w:szCs w:val="16"/>
              </w:rPr>
            </w:pPr>
          </w:p>
        </w:tc>
        <w:tc>
          <w:tcPr>
            <w:tcW w:w="634" w:type="pct"/>
            <w:tcBorders>
              <w:top w:val="nil"/>
              <w:left w:val="nil"/>
              <w:bottom w:val="nil"/>
              <w:right w:val="nil"/>
            </w:tcBorders>
            <w:shd w:val="clear" w:color="auto" w:fill="auto"/>
            <w:noWrap/>
            <w:vAlign w:val="center"/>
            <w:hideMark/>
          </w:tcPr>
          <w:p w14:paraId="4E5023F8" w14:textId="77777777" w:rsidR="000D5C1B" w:rsidRPr="00482B14" w:rsidRDefault="000D5C1B" w:rsidP="00E04BE5">
            <w:pPr>
              <w:jc w:val="right"/>
              <w:rPr>
                <w:rFonts w:ascii="Verdana" w:hAnsi="Verdana"/>
                <w:sz w:val="16"/>
                <w:szCs w:val="16"/>
              </w:rPr>
            </w:pPr>
          </w:p>
        </w:tc>
        <w:tc>
          <w:tcPr>
            <w:tcW w:w="634" w:type="pct"/>
            <w:tcBorders>
              <w:top w:val="nil"/>
              <w:left w:val="nil"/>
              <w:bottom w:val="nil"/>
              <w:right w:val="nil"/>
            </w:tcBorders>
            <w:shd w:val="clear" w:color="auto" w:fill="auto"/>
            <w:noWrap/>
            <w:vAlign w:val="center"/>
            <w:hideMark/>
          </w:tcPr>
          <w:p w14:paraId="7380BDA1" w14:textId="77777777" w:rsidR="000D5C1B" w:rsidRPr="00482B14" w:rsidRDefault="000D5C1B" w:rsidP="00E04BE5">
            <w:pPr>
              <w:jc w:val="right"/>
              <w:rPr>
                <w:rFonts w:ascii="Verdana" w:hAnsi="Verdana"/>
                <w:sz w:val="16"/>
                <w:szCs w:val="16"/>
              </w:rPr>
            </w:pPr>
          </w:p>
        </w:tc>
        <w:tc>
          <w:tcPr>
            <w:tcW w:w="635" w:type="pct"/>
            <w:tcBorders>
              <w:top w:val="nil"/>
              <w:left w:val="nil"/>
              <w:bottom w:val="nil"/>
              <w:right w:val="nil"/>
            </w:tcBorders>
            <w:shd w:val="clear" w:color="auto" w:fill="auto"/>
            <w:noWrap/>
            <w:vAlign w:val="center"/>
            <w:hideMark/>
          </w:tcPr>
          <w:p w14:paraId="2CF7AFD8" w14:textId="77777777" w:rsidR="000D5C1B" w:rsidRPr="00482B14" w:rsidRDefault="000D5C1B" w:rsidP="00E04BE5">
            <w:pPr>
              <w:jc w:val="right"/>
              <w:rPr>
                <w:rFonts w:ascii="Verdana" w:hAnsi="Verdana"/>
                <w:sz w:val="16"/>
                <w:szCs w:val="16"/>
              </w:rPr>
            </w:pPr>
          </w:p>
        </w:tc>
        <w:tc>
          <w:tcPr>
            <w:tcW w:w="632" w:type="pct"/>
            <w:tcBorders>
              <w:top w:val="nil"/>
              <w:left w:val="nil"/>
              <w:bottom w:val="nil"/>
              <w:right w:val="nil"/>
            </w:tcBorders>
            <w:shd w:val="clear" w:color="auto" w:fill="auto"/>
            <w:noWrap/>
            <w:vAlign w:val="center"/>
            <w:hideMark/>
          </w:tcPr>
          <w:p w14:paraId="3521A9BE" w14:textId="77777777" w:rsidR="000D5C1B" w:rsidRPr="00482B14" w:rsidRDefault="000D5C1B" w:rsidP="00E04BE5">
            <w:pPr>
              <w:jc w:val="right"/>
              <w:rPr>
                <w:rFonts w:ascii="Verdana" w:hAnsi="Verdana"/>
                <w:sz w:val="16"/>
                <w:szCs w:val="16"/>
              </w:rPr>
            </w:pPr>
          </w:p>
        </w:tc>
      </w:tr>
      <w:tr w:rsidR="000D5C1B" w:rsidRPr="00482B14" w14:paraId="168A5E15" w14:textId="77777777" w:rsidTr="00E04BE5">
        <w:trPr>
          <w:trHeight w:val="170"/>
        </w:trPr>
        <w:tc>
          <w:tcPr>
            <w:tcW w:w="2465" w:type="pct"/>
            <w:tcBorders>
              <w:top w:val="nil"/>
              <w:left w:val="nil"/>
              <w:bottom w:val="nil"/>
              <w:right w:val="nil"/>
            </w:tcBorders>
            <w:shd w:val="clear" w:color="auto" w:fill="auto"/>
            <w:noWrap/>
            <w:vAlign w:val="center"/>
            <w:hideMark/>
          </w:tcPr>
          <w:p w14:paraId="402E31E2" w14:textId="77777777" w:rsidR="000D5C1B" w:rsidRPr="00482B14" w:rsidRDefault="000D5C1B" w:rsidP="00E04BE5">
            <w:pPr>
              <w:rPr>
                <w:rFonts w:ascii="Verdana" w:hAnsi="Verdana" w:cs="Calibri"/>
                <w:sz w:val="16"/>
                <w:szCs w:val="16"/>
              </w:rPr>
            </w:pPr>
            <w:r w:rsidRPr="00482B14">
              <w:rPr>
                <w:rFonts w:ascii="Verdana" w:hAnsi="Verdana" w:cs="Calibri"/>
                <w:sz w:val="16"/>
                <w:szCs w:val="16"/>
              </w:rPr>
              <w:t>Caixa e Equivalentes de Caixa em 31 de dezembro de 2019</w:t>
            </w:r>
            <w:r>
              <w:rPr>
                <w:rFonts w:ascii="Verdana" w:hAnsi="Verdana" w:cs="Calibri"/>
                <w:sz w:val="16"/>
                <w:szCs w:val="16"/>
              </w:rPr>
              <w:t xml:space="preserve"> (nota 4)</w:t>
            </w:r>
          </w:p>
        </w:tc>
        <w:tc>
          <w:tcPr>
            <w:tcW w:w="634" w:type="pct"/>
            <w:tcBorders>
              <w:top w:val="nil"/>
              <w:left w:val="nil"/>
              <w:bottom w:val="nil"/>
              <w:right w:val="nil"/>
            </w:tcBorders>
            <w:shd w:val="clear" w:color="auto" w:fill="auto"/>
            <w:noWrap/>
            <w:vAlign w:val="center"/>
            <w:hideMark/>
          </w:tcPr>
          <w:p w14:paraId="473C914E"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217.293</w:t>
            </w:r>
          </w:p>
        </w:tc>
        <w:tc>
          <w:tcPr>
            <w:tcW w:w="634" w:type="pct"/>
            <w:tcBorders>
              <w:top w:val="nil"/>
              <w:left w:val="nil"/>
              <w:bottom w:val="nil"/>
              <w:right w:val="nil"/>
            </w:tcBorders>
            <w:shd w:val="clear" w:color="auto" w:fill="auto"/>
            <w:noWrap/>
            <w:vAlign w:val="center"/>
            <w:hideMark/>
          </w:tcPr>
          <w:p w14:paraId="799F2DE1"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174.186</w:t>
            </w:r>
          </w:p>
        </w:tc>
        <w:tc>
          <w:tcPr>
            <w:tcW w:w="635" w:type="pct"/>
            <w:tcBorders>
              <w:top w:val="nil"/>
              <w:left w:val="nil"/>
              <w:bottom w:val="nil"/>
              <w:right w:val="nil"/>
            </w:tcBorders>
            <w:shd w:val="clear" w:color="auto" w:fill="auto"/>
            <w:noWrap/>
            <w:vAlign w:val="center"/>
            <w:hideMark/>
          </w:tcPr>
          <w:p w14:paraId="6AB01B0E"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385.246</w:t>
            </w:r>
          </w:p>
        </w:tc>
        <w:tc>
          <w:tcPr>
            <w:tcW w:w="632" w:type="pct"/>
            <w:tcBorders>
              <w:top w:val="nil"/>
              <w:left w:val="nil"/>
              <w:bottom w:val="nil"/>
              <w:right w:val="nil"/>
            </w:tcBorders>
            <w:shd w:val="clear" w:color="auto" w:fill="auto"/>
            <w:noWrap/>
            <w:vAlign w:val="center"/>
            <w:hideMark/>
          </w:tcPr>
          <w:p w14:paraId="010ACDEB"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292.890</w:t>
            </w:r>
          </w:p>
        </w:tc>
      </w:tr>
      <w:tr w:rsidR="000D5C1B" w:rsidRPr="00482B14" w14:paraId="4EC14795"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5547F776" w14:textId="77777777" w:rsidR="000D5C1B" w:rsidRPr="00482B14" w:rsidRDefault="000D5C1B" w:rsidP="00E04BE5">
            <w:pPr>
              <w:rPr>
                <w:rFonts w:ascii="Verdana" w:hAnsi="Verdana" w:cs="Calibri"/>
                <w:sz w:val="16"/>
                <w:szCs w:val="16"/>
              </w:rPr>
            </w:pPr>
            <w:r w:rsidRPr="00482B14">
              <w:rPr>
                <w:rFonts w:ascii="Verdana" w:hAnsi="Verdana" w:cs="Calibri"/>
                <w:sz w:val="16"/>
                <w:szCs w:val="16"/>
              </w:rPr>
              <w:t>Caixa e Equivalentes de Caixa em 31 de dezembro de 2020</w:t>
            </w:r>
            <w:r>
              <w:rPr>
                <w:rFonts w:ascii="Verdana" w:hAnsi="Verdana" w:cs="Calibri"/>
                <w:sz w:val="16"/>
                <w:szCs w:val="16"/>
              </w:rPr>
              <w:t xml:space="preserve"> (nota 4)</w:t>
            </w:r>
          </w:p>
        </w:tc>
        <w:tc>
          <w:tcPr>
            <w:tcW w:w="634" w:type="pct"/>
            <w:tcBorders>
              <w:top w:val="nil"/>
              <w:left w:val="nil"/>
              <w:bottom w:val="single" w:sz="4" w:space="0" w:color="auto"/>
              <w:right w:val="nil"/>
            </w:tcBorders>
            <w:shd w:val="clear" w:color="auto" w:fill="auto"/>
            <w:noWrap/>
            <w:vAlign w:val="center"/>
            <w:hideMark/>
          </w:tcPr>
          <w:p w14:paraId="44ED592C"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191.562</w:t>
            </w:r>
          </w:p>
        </w:tc>
        <w:tc>
          <w:tcPr>
            <w:tcW w:w="634" w:type="pct"/>
            <w:tcBorders>
              <w:top w:val="nil"/>
              <w:left w:val="nil"/>
              <w:bottom w:val="single" w:sz="4" w:space="0" w:color="auto"/>
              <w:right w:val="nil"/>
            </w:tcBorders>
            <w:shd w:val="clear" w:color="auto" w:fill="auto"/>
            <w:noWrap/>
            <w:vAlign w:val="center"/>
            <w:hideMark/>
          </w:tcPr>
          <w:p w14:paraId="6082D356"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217.293</w:t>
            </w:r>
          </w:p>
        </w:tc>
        <w:tc>
          <w:tcPr>
            <w:tcW w:w="635" w:type="pct"/>
            <w:tcBorders>
              <w:top w:val="nil"/>
              <w:left w:val="nil"/>
              <w:bottom w:val="single" w:sz="4" w:space="0" w:color="auto"/>
              <w:right w:val="nil"/>
            </w:tcBorders>
            <w:shd w:val="clear" w:color="auto" w:fill="auto"/>
            <w:noWrap/>
            <w:vAlign w:val="center"/>
            <w:hideMark/>
          </w:tcPr>
          <w:p w14:paraId="15F268BB"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307.996</w:t>
            </w:r>
          </w:p>
        </w:tc>
        <w:tc>
          <w:tcPr>
            <w:tcW w:w="632" w:type="pct"/>
            <w:tcBorders>
              <w:top w:val="nil"/>
              <w:left w:val="nil"/>
              <w:bottom w:val="single" w:sz="4" w:space="0" w:color="auto"/>
              <w:right w:val="nil"/>
            </w:tcBorders>
            <w:shd w:val="clear" w:color="auto" w:fill="auto"/>
            <w:noWrap/>
            <w:vAlign w:val="center"/>
            <w:hideMark/>
          </w:tcPr>
          <w:p w14:paraId="0FA88349" w14:textId="77777777" w:rsidR="000D5C1B" w:rsidRPr="00482B14" w:rsidRDefault="000D5C1B" w:rsidP="00E04BE5">
            <w:pPr>
              <w:jc w:val="right"/>
              <w:rPr>
                <w:rFonts w:ascii="Verdana" w:hAnsi="Verdana" w:cs="Calibri"/>
                <w:sz w:val="16"/>
                <w:szCs w:val="16"/>
              </w:rPr>
            </w:pPr>
            <w:r w:rsidRPr="00482B14">
              <w:rPr>
                <w:rFonts w:ascii="Verdana" w:hAnsi="Verdana" w:cs="Calibri"/>
                <w:sz w:val="16"/>
                <w:szCs w:val="16"/>
              </w:rPr>
              <w:t>385.246</w:t>
            </w:r>
          </w:p>
        </w:tc>
      </w:tr>
      <w:tr w:rsidR="000D5C1B" w:rsidRPr="00482B14" w14:paraId="7CBA1518" w14:textId="77777777" w:rsidTr="00E04BE5">
        <w:trPr>
          <w:trHeight w:val="170"/>
        </w:trPr>
        <w:tc>
          <w:tcPr>
            <w:tcW w:w="2465" w:type="pct"/>
            <w:tcBorders>
              <w:top w:val="nil"/>
              <w:left w:val="nil"/>
              <w:bottom w:val="nil"/>
              <w:right w:val="nil"/>
            </w:tcBorders>
            <w:shd w:val="clear" w:color="auto" w:fill="auto"/>
            <w:noWrap/>
            <w:vAlign w:val="center"/>
            <w:hideMark/>
          </w:tcPr>
          <w:p w14:paraId="67E40494" w14:textId="77777777" w:rsidR="000D5C1B" w:rsidRPr="00482B14" w:rsidRDefault="000D5C1B" w:rsidP="00E04BE5">
            <w:pPr>
              <w:rPr>
                <w:rFonts w:ascii="Verdana" w:hAnsi="Verdana" w:cs="Calibri"/>
                <w:sz w:val="16"/>
                <w:szCs w:val="16"/>
              </w:rPr>
            </w:pPr>
          </w:p>
        </w:tc>
        <w:tc>
          <w:tcPr>
            <w:tcW w:w="634" w:type="pct"/>
            <w:tcBorders>
              <w:top w:val="nil"/>
              <w:left w:val="nil"/>
              <w:bottom w:val="nil"/>
              <w:right w:val="nil"/>
            </w:tcBorders>
            <w:shd w:val="clear" w:color="auto" w:fill="auto"/>
            <w:noWrap/>
            <w:vAlign w:val="center"/>
            <w:hideMark/>
          </w:tcPr>
          <w:p w14:paraId="31909FB9" w14:textId="77777777" w:rsidR="000D5C1B" w:rsidRPr="00482B14" w:rsidRDefault="000D5C1B" w:rsidP="00E04BE5">
            <w:pPr>
              <w:jc w:val="right"/>
              <w:rPr>
                <w:rFonts w:ascii="Verdana" w:hAnsi="Verdana"/>
                <w:sz w:val="16"/>
                <w:szCs w:val="16"/>
              </w:rPr>
            </w:pPr>
          </w:p>
        </w:tc>
        <w:tc>
          <w:tcPr>
            <w:tcW w:w="634" w:type="pct"/>
            <w:tcBorders>
              <w:top w:val="nil"/>
              <w:left w:val="nil"/>
              <w:bottom w:val="nil"/>
              <w:right w:val="nil"/>
            </w:tcBorders>
            <w:shd w:val="clear" w:color="auto" w:fill="auto"/>
            <w:noWrap/>
            <w:vAlign w:val="center"/>
            <w:hideMark/>
          </w:tcPr>
          <w:p w14:paraId="144C3CA6" w14:textId="77777777" w:rsidR="000D5C1B" w:rsidRPr="00482B14" w:rsidRDefault="000D5C1B" w:rsidP="00E04BE5">
            <w:pPr>
              <w:jc w:val="right"/>
              <w:rPr>
                <w:rFonts w:ascii="Verdana" w:hAnsi="Verdana"/>
                <w:sz w:val="16"/>
                <w:szCs w:val="16"/>
              </w:rPr>
            </w:pPr>
          </w:p>
        </w:tc>
        <w:tc>
          <w:tcPr>
            <w:tcW w:w="635" w:type="pct"/>
            <w:tcBorders>
              <w:top w:val="nil"/>
              <w:left w:val="nil"/>
              <w:bottom w:val="nil"/>
              <w:right w:val="nil"/>
            </w:tcBorders>
            <w:shd w:val="clear" w:color="auto" w:fill="auto"/>
            <w:noWrap/>
            <w:vAlign w:val="center"/>
            <w:hideMark/>
          </w:tcPr>
          <w:p w14:paraId="4BBF67DF" w14:textId="77777777" w:rsidR="000D5C1B" w:rsidRPr="00482B14" w:rsidRDefault="000D5C1B" w:rsidP="00E04BE5">
            <w:pPr>
              <w:jc w:val="right"/>
              <w:rPr>
                <w:rFonts w:ascii="Verdana" w:hAnsi="Verdana"/>
                <w:sz w:val="16"/>
                <w:szCs w:val="16"/>
              </w:rPr>
            </w:pPr>
          </w:p>
        </w:tc>
        <w:tc>
          <w:tcPr>
            <w:tcW w:w="632" w:type="pct"/>
            <w:tcBorders>
              <w:top w:val="nil"/>
              <w:left w:val="nil"/>
              <w:bottom w:val="nil"/>
              <w:right w:val="nil"/>
            </w:tcBorders>
            <w:shd w:val="clear" w:color="auto" w:fill="auto"/>
            <w:noWrap/>
            <w:vAlign w:val="center"/>
            <w:hideMark/>
          </w:tcPr>
          <w:p w14:paraId="0900BF5D" w14:textId="77777777" w:rsidR="000D5C1B" w:rsidRPr="00482B14" w:rsidRDefault="000D5C1B" w:rsidP="00E04BE5">
            <w:pPr>
              <w:jc w:val="right"/>
              <w:rPr>
                <w:rFonts w:ascii="Verdana" w:hAnsi="Verdana"/>
                <w:sz w:val="16"/>
                <w:szCs w:val="16"/>
              </w:rPr>
            </w:pPr>
          </w:p>
        </w:tc>
      </w:tr>
      <w:tr w:rsidR="000D5C1B" w:rsidRPr="00482B14" w14:paraId="55F2933E" w14:textId="77777777" w:rsidTr="00E04BE5">
        <w:trPr>
          <w:trHeight w:val="170"/>
        </w:trPr>
        <w:tc>
          <w:tcPr>
            <w:tcW w:w="2465" w:type="pct"/>
            <w:tcBorders>
              <w:top w:val="nil"/>
              <w:left w:val="nil"/>
              <w:bottom w:val="single" w:sz="4" w:space="0" w:color="auto"/>
              <w:right w:val="nil"/>
            </w:tcBorders>
            <w:shd w:val="clear" w:color="auto" w:fill="auto"/>
            <w:noWrap/>
            <w:vAlign w:val="center"/>
            <w:hideMark/>
          </w:tcPr>
          <w:p w14:paraId="09C83069" w14:textId="77777777" w:rsidR="000D5C1B" w:rsidRPr="00482B14" w:rsidRDefault="000D5C1B" w:rsidP="00E04BE5">
            <w:pPr>
              <w:rPr>
                <w:rFonts w:ascii="Verdana" w:hAnsi="Verdana" w:cs="Calibri"/>
                <w:b/>
                <w:bCs/>
                <w:sz w:val="16"/>
                <w:szCs w:val="16"/>
              </w:rPr>
            </w:pPr>
            <w:r w:rsidRPr="00482B14">
              <w:rPr>
                <w:rFonts w:ascii="Verdana" w:hAnsi="Verdana" w:cs="Calibri"/>
                <w:b/>
                <w:bCs/>
                <w:sz w:val="16"/>
                <w:szCs w:val="16"/>
              </w:rPr>
              <w:t>AUMENTO/ DIMINUIÇÃO DE CAIXA E EQUIVALENTE DE CAIXA</w:t>
            </w:r>
          </w:p>
        </w:tc>
        <w:tc>
          <w:tcPr>
            <w:tcW w:w="634" w:type="pct"/>
            <w:tcBorders>
              <w:top w:val="nil"/>
              <w:left w:val="nil"/>
              <w:bottom w:val="single" w:sz="4" w:space="0" w:color="auto"/>
              <w:right w:val="nil"/>
            </w:tcBorders>
            <w:shd w:val="clear" w:color="auto" w:fill="auto"/>
            <w:noWrap/>
            <w:vAlign w:val="center"/>
            <w:hideMark/>
          </w:tcPr>
          <w:p w14:paraId="5FF5D4D4" w14:textId="77777777" w:rsidR="000D5C1B" w:rsidRPr="00482B14" w:rsidRDefault="000D5C1B" w:rsidP="00E04BE5">
            <w:pPr>
              <w:jc w:val="right"/>
              <w:rPr>
                <w:rFonts w:ascii="Verdana" w:hAnsi="Verdana" w:cs="Calibri"/>
                <w:b/>
                <w:bCs/>
                <w:sz w:val="16"/>
                <w:szCs w:val="16"/>
              </w:rPr>
            </w:pPr>
            <w:r w:rsidRPr="00482B14">
              <w:rPr>
                <w:rFonts w:ascii="Verdana" w:hAnsi="Verdana" w:cs="Calibri"/>
                <w:b/>
                <w:bCs/>
                <w:sz w:val="16"/>
                <w:szCs w:val="16"/>
              </w:rPr>
              <w:t>(25.731)</w:t>
            </w:r>
          </w:p>
        </w:tc>
        <w:tc>
          <w:tcPr>
            <w:tcW w:w="634" w:type="pct"/>
            <w:tcBorders>
              <w:top w:val="nil"/>
              <w:left w:val="nil"/>
              <w:bottom w:val="single" w:sz="4" w:space="0" w:color="auto"/>
              <w:right w:val="nil"/>
            </w:tcBorders>
            <w:shd w:val="clear" w:color="auto" w:fill="auto"/>
            <w:noWrap/>
            <w:vAlign w:val="center"/>
            <w:hideMark/>
          </w:tcPr>
          <w:p w14:paraId="74F2BB0E" w14:textId="77777777" w:rsidR="000D5C1B" w:rsidRPr="00482B14" w:rsidRDefault="000D5C1B" w:rsidP="00E04BE5">
            <w:pPr>
              <w:jc w:val="right"/>
              <w:rPr>
                <w:rFonts w:ascii="Verdana" w:hAnsi="Verdana" w:cs="Calibri"/>
                <w:b/>
                <w:bCs/>
                <w:sz w:val="16"/>
                <w:szCs w:val="16"/>
              </w:rPr>
            </w:pPr>
            <w:r w:rsidRPr="00482B14">
              <w:rPr>
                <w:rFonts w:ascii="Verdana" w:hAnsi="Verdana" w:cs="Calibri"/>
                <w:b/>
                <w:bCs/>
                <w:sz w:val="16"/>
                <w:szCs w:val="16"/>
              </w:rPr>
              <w:t>43.107</w:t>
            </w:r>
          </w:p>
        </w:tc>
        <w:tc>
          <w:tcPr>
            <w:tcW w:w="635" w:type="pct"/>
            <w:tcBorders>
              <w:top w:val="nil"/>
              <w:left w:val="nil"/>
              <w:bottom w:val="single" w:sz="4" w:space="0" w:color="auto"/>
              <w:right w:val="nil"/>
            </w:tcBorders>
            <w:shd w:val="clear" w:color="auto" w:fill="auto"/>
            <w:noWrap/>
            <w:vAlign w:val="center"/>
            <w:hideMark/>
          </w:tcPr>
          <w:p w14:paraId="1EFEF376" w14:textId="77777777" w:rsidR="000D5C1B" w:rsidRPr="00482B14" w:rsidRDefault="000D5C1B" w:rsidP="00E04BE5">
            <w:pPr>
              <w:jc w:val="right"/>
              <w:rPr>
                <w:rFonts w:ascii="Verdana" w:hAnsi="Verdana" w:cs="Calibri"/>
                <w:b/>
                <w:bCs/>
                <w:sz w:val="16"/>
                <w:szCs w:val="16"/>
              </w:rPr>
            </w:pPr>
            <w:r w:rsidRPr="00482B14">
              <w:rPr>
                <w:rFonts w:ascii="Verdana" w:hAnsi="Verdana" w:cs="Calibri"/>
                <w:b/>
                <w:bCs/>
                <w:sz w:val="16"/>
                <w:szCs w:val="16"/>
              </w:rPr>
              <w:t>(77.249)</w:t>
            </w:r>
          </w:p>
        </w:tc>
        <w:tc>
          <w:tcPr>
            <w:tcW w:w="632" w:type="pct"/>
            <w:tcBorders>
              <w:top w:val="nil"/>
              <w:left w:val="nil"/>
              <w:bottom w:val="single" w:sz="4" w:space="0" w:color="auto"/>
              <w:right w:val="nil"/>
            </w:tcBorders>
            <w:shd w:val="clear" w:color="auto" w:fill="auto"/>
            <w:noWrap/>
            <w:vAlign w:val="center"/>
            <w:hideMark/>
          </w:tcPr>
          <w:p w14:paraId="35CEB495" w14:textId="77777777" w:rsidR="000D5C1B" w:rsidRPr="00482B14" w:rsidRDefault="000D5C1B" w:rsidP="00E04BE5">
            <w:pPr>
              <w:jc w:val="right"/>
              <w:rPr>
                <w:rFonts w:ascii="Verdana" w:hAnsi="Verdana" w:cs="Calibri"/>
                <w:b/>
                <w:bCs/>
                <w:sz w:val="16"/>
                <w:szCs w:val="16"/>
              </w:rPr>
            </w:pPr>
            <w:r w:rsidRPr="00482B14">
              <w:rPr>
                <w:rFonts w:ascii="Verdana" w:hAnsi="Verdana" w:cs="Calibri"/>
                <w:b/>
                <w:bCs/>
                <w:sz w:val="16"/>
                <w:szCs w:val="16"/>
              </w:rPr>
              <w:t>92.355</w:t>
            </w:r>
          </w:p>
        </w:tc>
      </w:tr>
      <w:tr w:rsidR="000D5C1B" w:rsidRPr="00482B14" w14:paraId="79C248BB" w14:textId="77777777" w:rsidTr="00E04BE5">
        <w:trPr>
          <w:trHeight w:val="170"/>
        </w:trPr>
        <w:tc>
          <w:tcPr>
            <w:tcW w:w="5000" w:type="pct"/>
            <w:gridSpan w:val="5"/>
            <w:tcBorders>
              <w:top w:val="nil"/>
              <w:left w:val="nil"/>
              <w:bottom w:val="nil"/>
              <w:right w:val="nil"/>
            </w:tcBorders>
            <w:shd w:val="clear" w:color="auto" w:fill="auto"/>
            <w:noWrap/>
            <w:vAlign w:val="center"/>
            <w:hideMark/>
          </w:tcPr>
          <w:p w14:paraId="56078691" w14:textId="77777777" w:rsidR="000D5C1B" w:rsidRPr="00482B14" w:rsidRDefault="000D5C1B" w:rsidP="00E04BE5">
            <w:pPr>
              <w:rPr>
                <w:rFonts w:ascii="Verdana" w:hAnsi="Verdana"/>
                <w:sz w:val="16"/>
                <w:szCs w:val="16"/>
              </w:rPr>
            </w:pPr>
            <w:r w:rsidRPr="00482B14">
              <w:rPr>
                <w:rFonts w:ascii="Verdana" w:hAnsi="Verdana" w:cs="Calibri"/>
                <w:sz w:val="16"/>
                <w:szCs w:val="16"/>
              </w:rPr>
              <w:t>As notas explicativas são parte integrante das demonstrações contábeis</w:t>
            </w:r>
            <w:r>
              <w:rPr>
                <w:rFonts w:ascii="Verdana" w:hAnsi="Verdana" w:cs="Calibri"/>
                <w:sz w:val="16"/>
                <w:szCs w:val="16"/>
              </w:rPr>
              <w:t xml:space="preserve"> </w:t>
            </w:r>
          </w:p>
        </w:tc>
      </w:tr>
    </w:tbl>
    <w:p w14:paraId="2D6D28E4" w14:textId="77777777" w:rsidR="000D5C1B" w:rsidRDefault="000D5C1B" w:rsidP="000D5C1B">
      <w:pPr>
        <w:tabs>
          <w:tab w:val="left" w:pos="1260"/>
        </w:tabs>
        <w:rPr>
          <w:rFonts w:ascii="Verdana" w:hAnsi="Verdana"/>
          <w:b/>
          <w:color w:val="FF0000"/>
          <w:shd w:val="clear" w:color="auto" w:fill="000000"/>
        </w:rPr>
      </w:pPr>
    </w:p>
    <w:p w14:paraId="4FC68F84" w14:textId="77777777" w:rsidR="000D5C1B" w:rsidRDefault="000D5C1B" w:rsidP="000D5C1B">
      <w:pPr>
        <w:rPr>
          <w:rFonts w:ascii="Verdana" w:hAnsi="Verdana"/>
          <w:b/>
          <w:highlight w:val="darkGray"/>
        </w:rPr>
      </w:pPr>
    </w:p>
    <w:p w14:paraId="0F7C88E2" w14:textId="77777777" w:rsidR="000D5C1B" w:rsidRDefault="000D5C1B" w:rsidP="000D5C1B">
      <w:pPr>
        <w:rPr>
          <w:rFonts w:ascii="Verdana" w:hAnsi="Verdana"/>
          <w:b/>
        </w:rPr>
      </w:pPr>
      <w:r w:rsidRPr="008A0CF2">
        <w:rPr>
          <w:rFonts w:ascii="Verdana" w:hAnsi="Verdana"/>
          <w:b/>
          <w:highlight w:val="darkGray"/>
        </w:rPr>
        <w:t>Nota 1</w:t>
      </w:r>
      <w:r>
        <w:rPr>
          <w:rFonts w:ascii="Verdana" w:hAnsi="Verdana"/>
          <w:b/>
        </w:rPr>
        <w:t xml:space="preserve"> </w:t>
      </w:r>
      <w:r w:rsidRPr="003675C0">
        <w:rPr>
          <w:rFonts w:ascii="Verdana" w:hAnsi="Verdana"/>
          <w:b/>
        </w:rPr>
        <w:t>Contexto</w:t>
      </w:r>
      <w:r w:rsidRPr="003675C0">
        <w:rPr>
          <w:rFonts w:ascii="Verdana" w:eastAsia="Verdana" w:hAnsi="Verdana"/>
          <w:b/>
        </w:rPr>
        <w:t xml:space="preserve"> o</w:t>
      </w:r>
      <w:r w:rsidRPr="003675C0">
        <w:rPr>
          <w:rFonts w:ascii="Verdana" w:hAnsi="Verdana"/>
          <w:b/>
        </w:rPr>
        <w:t>peracional</w:t>
      </w:r>
    </w:p>
    <w:p w14:paraId="379BF5FB" w14:textId="77777777" w:rsidR="000D5C1B" w:rsidRPr="003675C0" w:rsidRDefault="000D5C1B" w:rsidP="000D5C1B">
      <w:pPr>
        <w:rPr>
          <w:rFonts w:ascii="Verdana" w:hAnsi="Verdana"/>
          <w:b/>
        </w:rPr>
      </w:pPr>
    </w:p>
    <w:p w14:paraId="75387AA4" w14:textId="77777777" w:rsidR="000D5C1B" w:rsidRPr="003675C0" w:rsidRDefault="000D5C1B" w:rsidP="000D5C1B">
      <w:pPr>
        <w:jc w:val="both"/>
        <w:rPr>
          <w:rFonts w:ascii="Verdana" w:hAnsi="Verdana" w:cs="Arial"/>
        </w:rPr>
      </w:pPr>
      <w:r w:rsidRPr="003675C0">
        <w:rPr>
          <w:rFonts w:ascii="Verdana" w:hAnsi="Verdana" w:cs="Arial"/>
        </w:rPr>
        <w:t xml:space="preserve">A Cartão BRB S.A. (“BRBCARD” ou “Companhia”) é uma sociedade anônima de capital fechado, com sede em Brasília-DF, controlada pelo BRB - Banco de Brasília, constituída com o objetivo de administrar e processar transações de pagamento, aporte, transferência e saque de recursos de cartões de pagamento, </w:t>
      </w:r>
      <w:proofErr w:type="spellStart"/>
      <w:r w:rsidRPr="003675C0">
        <w:rPr>
          <w:rFonts w:ascii="Verdana" w:hAnsi="Verdana" w:cs="Arial"/>
        </w:rPr>
        <w:t>pré</w:t>
      </w:r>
      <w:proofErr w:type="spellEnd"/>
      <w:r w:rsidRPr="003675C0">
        <w:rPr>
          <w:rFonts w:ascii="Verdana" w:hAnsi="Verdana" w:cs="Arial"/>
        </w:rPr>
        <w:t xml:space="preserve"> ou pós-pagos, de moeda nacional ou estrangeira, mediante a utilização de instrumentos de pagamento, além de emitir instrumentos de pagamentos e, credenciar recebedores para a aceitação dos instrumentos de pagamento.</w:t>
      </w:r>
    </w:p>
    <w:p w14:paraId="12C5EB54" w14:textId="77777777" w:rsidR="000D5C1B" w:rsidRPr="003675C0" w:rsidRDefault="000D5C1B" w:rsidP="000D5C1B">
      <w:pPr>
        <w:jc w:val="both"/>
        <w:rPr>
          <w:rFonts w:ascii="Verdana" w:hAnsi="Verdana" w:cs="Arial"/>
        </w:rPr>
      </w:pPr>
    </w:p>
    <w:p w14:paraId="4DE1B1D5" w14:textId="77777777" w:rsidR="000D5C1B" w:rsidRPr="003675C0" w:rsidRDefault="000D5C1B" w:rsidP="000D5C1B">
      <w:pPr>
        <w:jc w:val="both"/>
        <w:rPr>
          <w:rFonts w:ascii="Verdana" w:hAnsi="Verdana" w:cs="Arial"/>
        </w:rPr>
      </w:pPr>
      <w:bookmarkStart w:id="10" w:name="_Hlk62552345"/>
      <w:r w:rsidRPr="003675C0">
        <w:rPr>
          <w:rFonts w:ascii="Verdana" w:hAnsi="Verdana" w:cs="Arial"/>
        </w:rPr>
        <w:lastRenderedPageBreak/>
        <w:t>Por meio de suas controladas, atua também nos segmentos de corretagem de seguros</w:t>
      </w:r>
      <w:r>
        <w:rPr>
          <w:rFonts w:ascii="Verdana" w:hAnsi="Verdana" w:cs="Arial"/>
        </w:rPr>
        <w:t xml:space="preserve">, planos de saúde e afins, consórcios e planos de viagem, </w:t>
      </w:r>
      <w:r w:rsidRPr="003675C0">
        <w:rPr>
          <w:rFonts w:ascii="Verdana" w:hAnsi="Verdana" w:cs="Arial"/>
        </w:rPr>
        <w:t>cobrança e recuperação de ativos</w:t>
      </w:r>
      <w:r>
        <w:rPr>
          <w:rFonts w:ascii="Verdana" w:hAnsi="Verdana" w:cs="Arial"/>
        </w:rPr>
        <w:t xml:space="preserve">, avaliação e leilão de bens, </w:t>
      </w:r>
      <w:proofErr w:type="spellStart"/>
      <w:r>
        <w:rPr>
          <w:rFonts w:ascii="Verdana" w:hAnsi="Verdana" w:cs="Arial"/>
        </w:rPr>
        <w:t>teleserviços</w:t>
      </w:r>
      <w:proofErr w:type="spellEnd"/>
      <w:r>
        <w:rPr>
          <w:rFonts w:ascii="Verdana" w:hAnsi="Verdana" w:cs="Arial"/>
        </w:rPr>
        <w:t xml:space="preserve">, serviços de gestão administrativa e financeira, de recursos humanos, de cadastro de clientes e fornecedores, serviços de manutenção, suporte, soluções e tecnologia da informação em geral, logística e podendo participar em outras sociedades ou associações. </w:t>
      </w:r>
      <w:r w:rsidRPr="003675C0">
        <w:rPr>
          <w:rFonts w:ascii="Verdana" w:hAnsi="Verdana" w:cs="Arial"/>
        </w:rPr>
        <w:t xml:space="preserve">Além disso, a Companhia está presente no segmento de </w:t>
      </w:r>
      <w:r w:rsidRPr="003675C0">
        <w:rPr>
          <w:rFonts w:ascii="Verdana" w:hAnsi="Verdana" w:cs="Arial"/>
          <w:i/>
        </w:rPr>
        <w:t>"</w:t>
      </w:r>
      <w:r w:rsidRPr="003A64C9">
        <w:rPr>
          <w:rFonts w:ascii="Verdana" w:hAnsi="Verdana" w:cs="Arial"/>
          <w:i/>
        </w:rPr>
        <w:t>aquirencia</w:t>
      </w:r>
      <w:r w:rsidRPr="003675C0">
        <w:rPr>
          <w:rFonts w:ascii="Verdana" w:hAnsi="Verdana" w:cs="Arial"/>
          <w:i/>
        </w:rPr>
        <w:t>"</w:t>
      </w:r>
      <w:r w:rsidRPr="003675C0">
        <w:rPr>
          <w:rFonts w:ascii="Verdana" w:hAnsi="Verdana" w:cs="Arial"/>
        </w:rPr>
        <w:t xml:space="preserve">, com serviços correlatos à captura de transações com cartões de crédito e de débito e serviços relacionados à credenciamento de estabelecimentos comerciais e de prestadores de serviços por intermédio da </w:t>
      </w:r>
      <w:r w:rsidRPr="003675C0">
        <w:rPr>
          <w:rFonts w:ascii="Verdana" w:hAnsi="Verdana" w:cs="Arial"/>
          <w:i/>
          <w:iCs/>
        </w:rPr>
        <w:t xml:space="preserve">joint venture </w:t>
      </w:r>
      <w:r w:rsidRPr="003675C0">
        <w:rPr>
          <w:rFonts w:ascii="Verdana" w:hAnsi="Verdana" w:cs="Arial"/>
        </w:rPr>
        <w:t xml:space="preserve">formalizada com a Global </w:t>
      </w:r>
      <w:proofErr w:type="spellStart"/>
      <w:r w:rsidRPr="003675C0">
        <w:rPr>
          <w:rFonts w:ascii="Verdana" w:hAnsi="Verdana" w:cs="Arial"/>
        </w:rPr>
        <w:t>Payments</w:t>
      </w:r>
      <w:proofErr w:type="spellEnd"/>
      <w:r w:rsidRPr="003675C0">
        <w:rPr>
          <w:rFonts w:ascii="Verdana" w:hAnsi="Verdana" w:cs="Arial"/>
        </w:rPr>
        <w:t xml:space="preserve"> South América Serviços de Pagamentos </w:t>
      </w:r>
      <w:proofErr w:type="gramStart"/>
      <w:r w:rsidRPr="003675C0">
        <w:rPr>
          <w:rFonts w:ascii="Verdana" w:hAnsi="Verdana" w:cs="Arial"/>
        </w:rPr>
        <w:t>S.A..</w:t>
      </w:r>
      <w:proofErr w:type="gramEnd"/>
    </w:p>
    <w:bookmarkEnd w:id="10"/>
    <w:p w14:paraId="66701AAF" w14:textId="77777777" w:rsidR="000D5C1B" w:rsidRDefault="000D5C1B" w:rsidP="000D5C1B">
      <w:pPr>
        <w:spacing w:before="240" w:after="240"/>
        <w:jc w:val="both"/>
        <w:rPr>
          <w:rFonts w:ascii="Verdana" w:hAnsi="Verdana"/>
          <w:b/>
        </w:rPr>
      </w:pPr>
      <w:r w:rsidRPr="008A0CF2">
        <w:rPr>
          <w:rFonts w:ascii="Verdana" w:hAnsi="Verdana"/>
          <w:b/>
          <w:highlight w:val="darkGray"/>
        </w:rPr>
        <w:t>Nota 2</w:t>
      </w:r>
      <w:r>
        <w:rPr>
          <w:rFonts w:ascii="Verdana" w:hAnsi="Verdana"/>
          <w:b/>
        </w:rPr>
        <w:t xml:space="preserve"> </w:t>
      </w:r>
      <w:r w:rsidRPr="003F7F32">
        <w:rPr>
          <w:rFonts w:ascii="Verdana" w:hAnsi="Verdana"/>
          <w:b/>
        </w:rPr>
        <w:t>Base de preparação</w:t>
      </w:r>
    </w:p>
    <w:p w14:paraId="75BC9166" w14:textId="77777777" w:rsidR="000D5C1B" w:rsidRPr="00746FBD" w:rsidRDefault="000D5C1B" w:rsidP="000D5C1B">
      <w:pPr>
        <w:pStyle w:val="PargrafodaLista"/>
        <w:numPr>
          <w:ilvl w:val="0"/>
          <w:numId w:val="46"/>
        </w:numPr>
        <w:tabs>
          <w:tab w:val="left" w:pos="360"/>
        </w:tabs>
        <w:autoSpaceDE w:val="0"/>
        <w:autoSpaceDN w:val="0"/>
        <w:spacing w:before="240" w:after="240"/>
        <w:ind w:right="62" w:hanging="720"/>
        <w:rPr>
          <w:rFonts w:ascii="Verdana" w:hAnsi="Verdana"/>
        </w:rPr>
      </w:pPr>
      <w:r>
        <w:rPr>
          <w:rFonts w:ascii="Verdana" w:hAnsi="Verdana"/>
        </w:rPr>
        <w:t>Apresentação das Demonstrações Contábeis Individuais e Consolidadas.</w:t>
      </w:r>
    </w:p>
    <w:p w14:paraId="5E22F07C" w14:textId="77777777" w:rsidR="000D5C1B" w:rsidRPr="003F7F32" w:rsidRDefault="000D5C1B" w:rsidP="000D5C1B">
      <w:pPr>
        <w:pStyle w:val="Corpodetexto2"/>
        <w:spacing w:before="240" w:after="240"/>
        <w:rPr>
          <w:rFonts w:ascii="Verdana" w:eastAsia="ArialMT" w:hAnsi="Verdana"/>
          <w:sz w:val="20"/>
        </w:rPr>
      </w:pPr>
      <w:bookmarkStart w:id="11" w:name="_Hlk504742880"/>
      <w:r w:rsidRPr="003F7F32">
        <w:rPr>
          <w:rFonts w:ascii="Verdana" w:hAnsi="Verdana"/>
          <w:sz w:val="20"/>
        </w:rPr>
        <w:t>As</w:t>
      </w:r>
      <w:r w:rsidRPr="003F7F32">
        <w:rPr>
          <w:rFonts w:ascii="Verdana" w:eastAsia="Verdana" w:hAnsi="Verdana"/>
          <w:sz w:val="20"/>
        </w:rPr>
        <w:t xml:space="preserve"> </w:t>
      </w:r>
      <w:r w:rsidRPr="003F7F32">
        <w:rPr>
          <w:rFonts w:ascii="Verdana" w:hAnsi="Verdana"/>
          <w:sz w:val="20"/>
        </w:rPr>
        <w:t>demonstrações contábeis</w:t>
      </w:r>
      <w:r w:rsidRPr="003F7F32">
        <w:rPr>
          <w:rFonts w:ascii="Verdana" w:eastAsia="Verdana" w:hAnsi="Verdana"/>
          <w:sz w:val="20"/>
        </w:rPr>
        <w:t xml:space="preserve"> individuais e consolidadas </w:t>
      </w:r>
      <w:r w:rsidRPr="003F7F32">
        <w:rPr>
          <w:rFonts w:ascii="Verdana" w:hAnsi="Verdana"/>
          <w:sz w:val="20"/>
        </w:rPr>
        <w:t>foram elaboradas de acordo com as práticas contábeis adotadas no Brasil e estão em conformidade</w:t>
      </w:r>
      <w:r w:rsidRPr="003F7F32">
        <w:rPr>
          <w:rFonts w:ascii="Verdana" w:eastAsia="Verdana" w:hAnsi="Verdana"/>
          <w:sz w:val="20"/>
        </w:rPr>
        <w:t xml:space="preserve"> </w:t>
      </w:r>
      <w:r w:rsidRPr="003F7F32">
        <w:rPr>
          <w:rFonts w:ascii="Verdana" w:hAnsi="Verdana"/>
          <w:sz w:val="20"/>
        </w:rPr>
        <w:t>com</w:t>
      </w:r>
      <w:r w:rsidRPr="003F7F32">
        <w:rPr>
          <w:rFonts w:ascii="Verdana" w:eastAsia="Verdana" w:hAnsi="Verdana"/>
          <w:sz w:val="20"/>
        </w:rPr>
        <w:t xml:space="preserve"> </w:t>
      </w:r>
      <w:r w:rsidRPr="003F7F32">
        <w:rPr>
          <w:rFonts w:ascii="Verdana" w:hAnsi="Verdana"/>
          <w:sz w:val="20"/>
        </w:rPr>
        <w:t>a</w:t>
      </w:r>
      <w:r w:rsidRPr="003F7F32">
        <w:rPr>
          <w:rFonts w:ascii="Verdana" w:eastAsia="Verdana" w:hAnsi="Verdana"/>
          <w:sz w:val="20"/>
        </w:rPr>
        <w:t xml:space="preserve"> </w:t>
      </w:r>
      <w:r w:rsidRPr="003F7F32">
        <w:rPr>
          <w:rFonts w:ascii="Verdana" w:hAnsi="Verdana"/>
          <w:sz w:val="20"/>
        </w:rPr>
        <w:t>Lei</w:t>
      </w:r>
      <w:r w:rsidRPr="003F7F32">
        <w:rPr>
          <w:rFonts w:ascii="Verdana" w:eastAsia="Verdana" w:hAnsi="Verdana"/>
          <w:sz w:val="20"/>
        </w:rPr>
        <w:t xml:space="preserve"> </w:t>
      </w:r>
      <w:r w:rsidRPr="003F7F32">
        <w:rPr>
          <w:rFonts w:ascii="Verdana" w:hAnsi="Verdana"/>
          <w:sz w:val="20"/>
        </w:rPr>
        <w:t>das</w:t>
      </w:r>
      <w:r w:rsidRPr="003F7F32">
        <w:rPr>
          <w:rFonts w:ascii="Verdana" w:eastAsia="Verdana" w:hAnsi="Verdana"/>
          <w:sz w:val="20"/>
        </w:rPr>
        <w:t xml:space="preserve"> </w:t>
      </w:r>
      <w:r w:rsidRPr="003F7F32">
        <w:rPr>
          <w:rFonts w:ascii="Verdana" w:hAnsi="Verdana"/>
          <w:sz w:val="20"/>
        </w:rPr>
        <w:t>Sociedades</w:t>
      </w:r>
      <w:r w:rsidRPr="003F7F32">
        <w:rPr>
          <w:rFonts w:ascii="Verdana" w:eastAsia="Verdana" w:hAnsi="Verdana"/>
          <w:sz w:val="20"/>
        </w:rPr>
        <w:t xml:space="preserve"> </w:t>
      </w:r>
      <w:r w:rsidRPr="003F7F32">
        <w:rPr>
          <w:rFonts w:ascii="Verdana" w:hAnsi="Verdana"/>
          <w:sz w:val="20"/>
        </w:rPr>
        <w:t>por</w:t>
      </w:r>
      <w:r w:rsidRPr="003F7F32">
        <w:rPr>
          <w:rFonts w:ascii="Verdana" w:eastAsia="Verdana" w:hAnsi="Verdana"/>
          <w:sz w:val="20"/>
        </w:rPr>
        <w:t xml:space="preserve"> </w:t>
      </w:r>
      <w:r w:rsidRPr="003F7F32">
        <w:rPr>
          <w:rFonts w:ascii="Verdana" w:hAnsi="Verdana"/>
          <w:sz w:val="20"/>
        </w:rPr>
        <w:t>Ações (Lei n.º 6.404/1976),</w:t>
      </w:r>
      <w:r w:rsidRPr="003F7F32">
        <w:rPr>
          <w:rFonts w:ascii="Verdana" w:eastAsia="Verdana" w:hAnsi="Verdana"/>
          <w:sz w:val="20"/>
        </w:rPr>
        <w:t xml:space="preserve"> </w:t>
      </w:r>
      <w:r w:rsidRPr="003F7F32">
        <w:rPr>
          <w:rFonts w:ascii="Verdana" w:eastAsia="ArialMT" w:hAnsi="Verdana"/>
          <w:sz w:val="20"/>
        </w:rPr>
        <w:t xml:space="preserve">incluindo as alterações introduzidas pelas Leis n.º 11.638/2007 e 11.941/2009, com as Normas Brasileiras de Contabilidade editadas pelo Conselho Federal de Contabilidade - CFC e com os pronunciamentos técnicos emitidos pelo Comitê de Pronunciamentos Contábeis </w:t>
      </w:r>
      <w:r>
        <w:rPr>
          <w:rFonts w:ascii="Verdana" w:eastAsia="ArialMT" w:hAnsi="Verdana"/>
          <w:sz w:val="20"/>
        </w:rPr>
        <w:t>–</w:t>
      </w:r>
      <w:r w:rsidRPr="003F7F32">
        <w:rPr>
          <w:rFonts w:ascii="Verdana" w:eastAsia="ArialMT" w:hAnsi="Verdana"/>
          <w:sz w:val="20"/>
        </w:rPr>
        <w:t xml:space="preserve"> CPC</w:t>
      </w:r>
      <w:r>
        <w:rPr>
          <w:rFonts w:ascii="Verdana" w:eastAsia="ArialMT" w:hAnsi="Verdana"/>
          <w:sz w:val="20"/>
        </w:rPr>
        <w:t>.</w:t>
      </w:r>
    </w:p>
    <w:bookmarkEnd w:id="11"/>
    <w:p w14:paraId="7D70BDC1" w14:textId="77777777" w:rsidR="000D5C1B" w:rsidRPr="003F7F32" w:rsidRDefault="000D5C1B" w:rsidP="000D5C1B">
      <w:pPr>
        <w:pStyle w:val="Corpodetexto2"/>
        <w:spacing w:before="240" w:after="240"/>
        <w:rPr>
          <w:rFonts w:ascii="Verdana" w:eastAsia="ArialMT" w:hAnsi="Verdana"/>
          <w:sz w:val="20"/>
        </w:rPr>
      </w:pPr>
      <w:r w:rsidRPr="003F7F32">
        <w:rPr>
          <w:rFonts w:ascii="Verdana" w:eastAsia="ArialMT" w:hAnsi="Verdana"/>
          <w:sz w:val="20"/>
        </w:rPr>
        <w:t>As demonstrações contábeis consolidadas (Cartão BRB S.A. – Consolidado) abrangem as empresas controladas diretamente, BRB – Administradora e Corretora de Seguros S.A. (“Seguros BRB”) (percentual de participação: 100%) e BSB Participações S.A. (percentual de participação: 99,99%), e a controlada indiretamente, BRB Serviços S.A. (anteriormente denominada BSB Administradora de Ativos S.A.), vinculada a Seguros BRB com um percentual de participação de 100%. Em observância as práticas contábeis aplicáveis</w:t>
      </w:r>
      <w:r w:rsidRPr="003F7F32">
        <w:rPr>
          <w:rFonts w:ascii="Verdana" w:hAnsi="Verdana"/>
          <w:sz w:val="20"/>
        </w:rPr>
        <w:t>,</w:t>
      </w:r>
      <w:r w:rsidRPr="003F7F32">
        <w:rPr>
          <w:rFonts w:ascii="Verdana" w:eastAsia="Verdana" w:hAnsi="Verdana"/>
          <w:sz w:val="20"/>
        </w:rPr>
        <w:t xml:space="preserve"> o</w:t>
      </w:r>
      <w:r w:rsidRPr="003F7F32">
        <w:rPr>
          <w:rFonts w:ascii="Verdana" w:eastAsia="ArialMT" w:hAnsi="Verdana"/>
          <w:sz w:val="20"/>
        </w:rPr>
        <w:t>s saldos das contas patrimoniais e de resultado e os valores das transações entre as empresas consolidadas são eliminados por ocasião da consolidação das demonstrações contábeis.</w:t>
      </w:r>
    </w:p>
    <w:p w14:paraId="692C86DA" w14:textId="77777777" w:rsidR="000D5C1B" w:rsidRPr="003F7F32" w:rsidRDefault="000D5C1B" w:rsidP="000D5C1B">
      <w:pPr>
        <w:pStyle w:val="Corpodetexto2"/>
        <w:spacing w:before="240" w:after="240"/>
        <w:rPr>
          <w:rFonts w:ascii="Verdana" w:hAnsi="Verdana"/>
          <w:sz w:val="20"/>
          <w:szCs w:val="20"/>
        </w:rPr>
      </w:pPr>
      <w:bookmarkStart w:id="12" w:name="_Hlk32323171"/>
      <w:bookmarkStart w:id="13" w:name="_Hlk504742781"/>
      <w:r w:rsidRPr="003F7F32">
        <w:rPr>
          <w:rFonts w:ascii="Verdana" w:hAnsi="Verdana"/>
          <w:sz w:val="20"/>
          <w:szCs w:val="20"/>
        </w:rPr>
        <w:t xml:space="preserve">O investimento na </w:t>
      </w:r>
      <w:r w:rsidRPr="003F7F32">
        <w:rPr>
          <w:rFonts w:ascii="Verdana" w:hAnsi="Verdana"/>
          <w:i/>
          <w:iCs/>
          <w:sz w:val="20"/>
          <w:szCs w:val="20"/>
        </w:rPr>
        <w:t>joint venture</w:t>
      </w:r>
      <w:r w:rsidRPr="003F7F32">
        <w:rPr>
          <w:rFonts w:ascii="Verdana" w:hAnsi="Verdana"/>
          <w:sz w:val="20"/>
          <w:szCs w:val="20"/>
        </w:rPr>
        <w:t xml:space="preserve"> Global </w:t>
      </w:r>
      <w:proofErr w:type="spellStart"/>
      <w:r w:rsidRPr="003F7F32">
        <w:rPr>
          <w:rFonts w:ascii="Verdana" w:hAnsi="Verdana"/>
          <w:sz w:val="20"/>
          <w:szCs w:val="20"/>
        </w:rPr>
        <w:t>Payments</w:t>
      </w:r>
      <w:proofErr w:type="spellEnd"/>
      <w:r w:rsidRPr="003F7F32">
        <w:rPr>
          <w:rFonts w:ascii="Verdana" w:hAnsi="Verdana"/>
          <w:sz w:val="20"/>
          <w:szCs w:val="20"/>
        </w:rPr>
        <w:t xml:space="preserve"> Serviços de Pagamentos S.A., foi avaliado pelo método da equivalência patrimonial, conforme art. 248 da Lei n.º 6.404/1976 e de acordo com o CPC 18 (R2) - Investimento em Coligada, em Controlada e em Empreendimento Controlado em Conjunto, e apurados com base nos balanços levantados em </w:t>
      </w:r>
      <w:r>
        <w:rPr>
          <w:rFonts w:ascii="Verdana" w:hAnsi="Verdana"/>
          <w:sz w:val="20"/>
          <w:szCs w:val="20"/>
        </w:rPr>
        <w:t>31 de dezembro de 2020</w:t>
      </w:r>
      <w:r w:rsidRPr="003F7F32">
        <w:rPr>
          <w:rFonts w:ascii="Verdana" w:hAnsi="Verdana"/>
          <w:sz w:val="20"/>
          <w:szCs w:val="20"/>
        </w:rPr>
        <w:t xml:space="preserve"> </w:t>
      </w:r>
      <w:r>
        <w:rPr>
          <w:rFonts w:ascii="Verdana" w:hAnsi="Verdana"/>
          <w:sz w:val="20"/>
          <w:szCs w:val="20"/>
        </w:rPr>
        <w:t>e balanço de 31 de dezembro de 2019</w:t>
      </w:r>
      <w:r w:rsidRPr="003F7F32">
        <w:rPr>
          <w:rFonts w:ascii="Verdana" w:hAnsi="Verdana"/>
          <w:sz w:val="20"/>
          <w:szCs w:val="20"/>
        </w:rPr>
        <w:t>. O valor contábil do investimento é atualizado ao valor equivalente da participação societária</w:t>
      </w:r>
      <w:bookmarkEnd w:id="12"/>
      <w:r w:rsidRPr="003F7F32">
        <w:rPr>
          <w:rFonts w:ascii="Verdana" w:hAnsi="Verdana"/>
          <w:sz w:val="20"/>
          <w:szCs w:val="20"/>
        </w:rPr>
        <w:t>.</w:t>
      </w:r>
    </w:p>
    <w:bookmarkEnd w:id="13"/>
    <w:p w14:paraId="6C3E4F34" w14:textId="77777777" w:rsidR="000D5C1B" w:rsidRDefault="000D5C1B" w:rsidP="000D5C1B">
      <w:pPr>
        <w:pStyle w:val="Corpodetexto2"/>
        <w:spacing w:before="240" w:after="240"/>
        <w:rPr>
          <w:rFonts w:ascii="Verdana" w:hAnsi="Verdana"/>
          <w:sz w:val="20"/>
        </w:rPr>
      </w:pPr>
      <w:r w:rsidRPr="003F7F32">
        <w:rPr>
          <w:rFonts w:ascii="Verdana" w:eastAsia="ArialMT" w:hAnsi="Verdana"/>
          <w:noProof/>
          <w:sz w:val="20"/>
        </w:rPr>
        <mc:AlternateContent>
          <mc:Choice Requires="wps">
            <w:drawing>
              <wp:anchor distT="0" distB="0" distL="114300" distR="114300" simplePos="0" relativeHeight="251676672" behindDoc="0" locked="0" layoutInCell="1" allowOverlap="1" wp14:anchorId="2624AA2A" wp14:editId="67A0D5A3">
                <wp:simplePos x="0" y="0"/>
                <wp:positionH relativeFrom="column">
                  <wp:posOffset>1546860</wp:posOffset>
                </wp:positionH>
                <wp:positionV relativeFrom="paragraph">
                  <wp:posOffset>118110</wp:posOffset>
                </wp:positionV>
                <wp:extent cx="0" cy="191770"/>
                <wp:effectExtent l="0" t="3175" r="0" b="0"/>
                <wp:wrapNone/>
                <wp:docPr id="2"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3A2C8BA7" id="_x0000_t32" coordsize="21600,21600" o:spt="32" o:oned="t" path="m,l21600,21600e" filled="f">
                <v:path arrowok="t" fillok="f" o:connecttype="none"/>
                <o:lock v:ext="edit" shapetype="t"/>
              </v:shapetype>
              <v:shape id="AutoShape 118" o:spid="_x0000_s1026" type="#_x0000_t32" style="position:absolute;margin-left:121.8pt;margin-top:9.3pt;width:0;height:1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" stroked="f"/>
            </w:pict>
          </mc:Fallback>
        </mc:AlternateContent>
      </w:r>
      <w:r w:rsidRPr="003F7F32">
        <w:rPr>
          <w:rFonts w:ascii="Verdana" w:eastAsia="ArialMT" w:hAnsi="Verdana"/>
          <w:noProof/>
          <w:sz w:val="20"/>
        </w:rPr>
        <mc:AlternateContent>
          <mc:Choice Requires="wps">
            <w:drawing>
              <wp:anchor distT="0" distB="0" distL="114300" distR="114300" simplePos="0" relativeHeight="251674624" behindDoc="0" locked="0" layoutInCell="1" allowOverlap="1" wp14:anchorId="2030B9E4" wp14:editId="085813FB">
                <wp:simplePos x="0" y="0"/>
                <wp:positionH relativeFrom="column">
                  <wp:posOffset>1365250</wp:posOffset>
                </wp:positionH>
                <wp:positionV relativeFrom="paragraph">
                  <wp:posOffset>299720</wp:posOffset>
                </wp:positionV>
                <wp:extent cx="372745" cy="9525"/>
                <wp:effectExtent l="0" t="3175" r="0" b="0"/>
                <wp:wrapNone/>
                <wp:docPr id="7"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72745" cy="9525"/>
                        </a:xfrm>
                        <a:prstGeom prst="bentConnector3">
                          <a:avLst>
                            <a:gd name="adj1" fmla="val 49917"/>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type="triangle" w="med" len="me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7C59834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6" o:spid="_x0000_s1026" type="#_x0000_t34" style="position:absolute;margin-left:107.5pt;margin-top:23.6pt;width:29.35pt;height:.75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" adj="10782" stroked="f">
                <v:stroke startarrow="block" endarrow="block"/>
              </v:shape>
            </w:pict>
          </mc:Fallback>
        </mc:AlternateContent>
      </w:r>
      <w:r w:rsidRPr="003F7F32">
        <w:rPr>
          <w:rFonts w:ascii="Verdana" w:eastAsia="ArialMT" w:hAnsi="Verdana"/>
          <w:noProof/>
          <w:sz w:val="20"/>
        </w:rPr>
        <mc:AlternateContent>
          <mc:Choice Requires="wps">
            <w:drawing>
              <wp:anchor distT="0" distB="0" distL="114300" distR="114300" simplePos="0" relativeHeight="251675648" behindDoc="0" locked="0" layoutInCell="1" allowOverlap="1" wp14:anchorId="360347D8" wp14:editId="36E80422">
                <wp:simplePos x="0" y="0"/>
                <wp:positionH relativeFrom="column">
                  <wp:posOffset>4999990</wp:posOffset>
                </wp:positionH>
                <wp:positionV relativeFrom="paragraph">
                  <wp:posOffset>148590</wp:posOffset>
                </wp:positionV>
                <wp:extent cx="457200" cy="161925"/>
                <wp:effectExtent l="0" t="635" r="0" b="0"/>
                <wp:wrapNone/>
                <wp:docPr id="9"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57200" cy="161925"/>
                        </a:xfrm>
                        <a:prstGeom prst="bentConnector3">
                          <a:avLst>
                            <a:gd name="adj1" fmla="val 50000"/>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type="triangle" w="med" len="me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8B00DB" id="AutoShape 117" o:spid="_x0000_s1026" type="#_x0000_t34" style="position:absolute;margin-left:393.7pt;margin-top:11.7pt;width:36pt;height:12.75pt;rotation:9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" stroked="f">
                <v:stroke startarrow="block" endarrow="block"/>
              </v:shape>
            </w:pict>
          </mc:Fallback>
        </mc:AlternateContent>
      </w:r>
      <w:r w:rsidRPr="003F7F32">
        <w:rPr>
          <w:rFonts w:ascii="Verdana" w:hAnsi="Verdana"/>
          <w:noProof/>
          <w:sz w:val="20"/>
        </w:rPr>
        <mc:AlternateContent>
          <mc:Choice Requires="wps">
            <w:drawing>
              <wp:anchor distT="0" distB="0" distL="114300" distR="114300" simplePos="0" relativeHeight="251673600" behindDoc="0" locked="0" layoutInCell="0" allowOverlap="1" wp14:anchorId="7DF35DF2" wp14:editId="7C6805B2">
                <wp:simplePos x="0" y="0"/>
                <wp:positionH relativeFrom="column">
                  <wp:posOffset>4217670</wp:posOffset>
                </wp:positionH>
                <wp:positionV relativeFrom="paragraph">
                  <wp:posOffset>36195</wp:posOffset>
                </wp:positionV>
                <wp:extent cx="0" cy="182880"/>
                <wp:effectExtent l="3810" t="0" r="0" b="635"/>
                <wp:wrapNone/>
                <wp:docPr id="11"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2498E22" id="Line 1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1pt,2.85pt" to="332.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" o:allowincell="f" stroked="f"/>
            </w:pict>
          </mc:Fallback>
        </mc:AlternateContent>
      </w:r>
      <w:r w:rsidRPr="003F7F32">
        <w:rPr>
          <w:rFonts w:ascii="Verdana" w:hAnsi="Verdana"/>
          <w:sz w:val="20"/>
        </w:rPr>
        <w:t>A</w:t>
      </w:r>
      <w:r w:rsidRPr="003F7F32">
        <w:rPr>
          <w:rFonts w:ascii="Verdana" w:eastAsia="Verdana" w:hAnsi="Verdana"/>
          <w:sz w:val="20"/>
        </w:rPr>
        <w:t xml:space="preserve"> </w:t>
      </w:r>
      <w:r w:rsidRPr="003F7F32">
        <w:rPr>
          <w:rFonts w:ascii="Verdana" w:hAnsi="Verdana"/>
          <w:sz w:val="20"/>
        </w:rPr>
        <w:t>elaboração</w:t>
      </w:r>
      <w:r w:rsidRPr="003F7F32">
        <w:rPr>
          <w:rFonts w:ascii="Verdana" w:eastAsia="Verdana" w:hAnsi="Verdana"/>
          <w:sz w:val="20"/>
        </w:rPr>
        <w:t xml:space="preserve"> </w:t>
      </w:r>
      <w:r w:rsidRPr="003F7F32">
        <w:rPr>
          <w:rFonts w:ascii="Verdana" w:hAnsi="Verdana"/>
          <w:sz w:val="20"/>
        </w:rPr>
        <w:t>de</w:t>
      </w:r>
      <w:r w:rsidRPr="003F7F32">
        <w:rPr>
          <w:rFonts w:ascii="Verdana" w:eastAsia="Verdana" w:hAnsi="Verdana"/>
          <w:sz w:val="20"/>
        </w:rPr>
        <w:t xml:space="preserve"> </w:t>
      </w:r>
      <w:r w:rsidRPr="003F7F32">
        <w:rPr>
          <w:rFonts w:ascii="Verdana" w:hAnsi="Verdana"/>
          <w:sz w:val="20"/>
        </w:rPr>
        <w:t>demonstrações contábeis individuais e consolidadas,</w:t>
      </w:r>
      <w:r w:rsidRPr="003F7F32">
        <w:rPr>
          <w:rFonts w:ascii="Verdana" w:eastAsia="Verdana" w:hAnsi="Verdana"/>
          <w:sz w:val="20"/>
        </w:rPr>
        <w:t xml:space="preserve"> </w:t>
      </w:r>
      <w:r w:rsidRPr="003F7F32">
        <w:rPr>
          <w:rFonts w:ascii="Verdana" w:hAnsi="Verdana"/>
          <w:sz w:val="20"/>
        </w:rPr>
        <w:t>de</w:t>
      </w:r>
      <w:r w:rsidRPr="003F7F32">
        <w:rPr>
          <w:rFonts w:ascii="Verdana" w:eastAsia="Verdana" w:hAnsi="Verdana"/>
          <w:sz w:val="20"/>
        </w:rPr>
        <w:t xml:space="preserve"> </w:t>
      </w:r>
      <w:r w:rsidRPr="003F7F32">
        <w:rPr>
          <w:rFonts w:ascii="Verdana" w:hAnsi="Verdana"/>
          <w:sz w:val="20"/>
        </w:rPr>
        <w:t>acordo</w:t>
      </w:r>
      <w:r w:rsidRPr="003F7F32">
        <w:rPr>
          <w:rFonts w:ascii="Verdana" w:eastAsia="Verdana" w:hAnsi="Verdana"/>
          <w:sz w:val="20"/>
        </w:rPr>
        <w:t xml:space="preserve"> </w:t>
      </w:r>
      <w:r w:rsidRPr="003F7F32">
        <w:rPr>
          <w:rFonts w:ascii="Verdana" w:hAnsi="Verdana"/>
          <w:sz w:val="20"/>
        </w:rPr>
        <w:t>com</w:t>
      </w:r>
      <w:r w:rsidRPr="003F7F32">
        <w:rPr>
          <w:rFonts w:ascii="Verdana" w:eastAsia="Verdana" w:hAnsi="Verdana"/>
          <w:sz w:val="20"/>
        </w:rPr>
        <w:t xml:space="preserve"> </w:t>
      </w:r>
      <w:r w:rsidRPr="003F7F32">
        <w:rPr>
          <w:rFonts w:ascii="Verdana" w:hAnsi="Verdana"/>
          <w:sz w:val="20"/>
        </w:rPr>
        <w:t>as</w:t>
      </w:r>
      <w:r w:rsidRPr="003F7F32">
        <w:rPr>
          <w:rFonts w:ascii="Verdana" w:eastAsia="Verdana" w:hAnsi="Verdana"/>
          <w:sz w:val="20"/>
        </w:rPr>
        <w:t xml:space="preserve"> </w:t>
      </w:r>
      <w:r w:rsidRPr="003F7F32">
        <w:rPr>
          <w:rFonts w:ascii="Verdana" w:hAnsi="Verdana"/>
          <w:sz w:val="20"/>
        </w:rPr>
        <w:t>práticas</w:t>
      </w:r>
      <w:r w:rsidRPr="003F7F32">
        <w:rPr>
          <w:rFonts w:ascii="Verdana" w:eastAsia="Verdana" w:hAnsi="Verdana"/>
          <w:sz w:val="20"/>
        </w:rPr>
        <w:t xml:space="preserve"> </w:t>
      </w:r>
      <w:r w:rsidRPr="003F7F32">
        <w:rPr>
          <w:rFonts w:ascii="Verdana" w:hAnsi="Verdana"/>
          <w:sz w:val="20"/>
        </w:rPr>
        <w:t>contábeis</w:t>
      </w:r>
      <w:r w:rsidRPr="003F7F32">
        <w:rPr>
          <w:rFonts w:ascii="Verdana" w:eastAsia="Verdana" w:hAnsi="Verdana"/>
          <w:sz w:val="20"/>
        </w:rPr>
        <w:t xml:space="preserve"> </w:t>
      </w:r>
      <w:r w:rsidRPr="003F7F32">
        <w:rPr>
          <w:rFonts w:ascii="Verdana" w:hAnsi="Verdana"/>
          <w:sz w:val="20"/>
        </w:rPr>
        <w:t>adotadas</w:t>
      </w:r>
      <w:r w:rsidRPr="003F7F32">
        <w:rPr>
          <w:rFonts w:ascii="Verdana" w:eastAsia="Verdana" w:hAnsi="Verdana"/>
          <w:sz w:val="20"/>
        </w:rPr>
        <w:t xml:space="preserve"> </w:t>
      </w:r>
      <w:r w:rsidRPr="003F7F32">
        <w:rPr>
          <w:rFonts w:ascii="Verdana" w:hAnsi="Verdana"/>
          <w:sz w:val="20"/>
        </w:rPr>
        <w:t>no</w:t>
      </w:r>
      <w:r w:rsidRPr="003F7F32">
        <w:rPr>
          <w:rFonts w:ascii="Verdana" w:eastAsia="Verdana" w:hAnsi="Verdana"/>
          <w:sz w:val="20"/>
        </w:rPr>
        <w:t xml:space="preserve"> </w:t>
      </w:r>
      <w:r w:rsidRPr="003F7F32">
        <w:rPr>
          <w:rFonts w:ascii="Verdana" w:hAnsi="Verdana"/>
          <w:sz w:val="20"/>
        </w:rPr>
        <w:t>Brasil,</w:t>
      </w:r>
      <w:r w:rsidRPr="003F7F32">
        <w:rPr>
          <w:rFonts w:ascii="Verdana" w:eastAsia="Verdana" w:hAnsi="Verdana"/>
          <w:sz w:val="20"/>
        </w:rPr>
        <w:t xml:space="preserve"> </w:t>
      </w:r>
      <w:r w:rsidRPr="003F7F32">
        <w:rPr>
          <w:rFonts w:ascii="Verdana" w:hAnsi="Verdana"/>
          <w:sz w:val="20"/>
        </w:rPr>
        <w:t>requer</w:t>
      </w:r>
      <w:r w:rsidRPr="003F7F32">
        <w:rPr>
          <w:rFonts w:ascii="Verdana" w:eastAsia="Verdana" w:hAnsi="Verdana"/>
          <w:sz w:val="20"/>
        </w:rPr>
        <w:t xml:space="preserve"> </w:t>
      </w:r>
      <w:r w:rsidRPr="003F7F32">
        <w:rPr>
          <w:rFonts w:ascii="Verdana" w:hAnsi="Verdana"/>
          <w:sz w:val="20"/>
        </w:rPr>
        <w:t>que</w:t>
      </w:r>
      <w:r w:rsidRPr="003F7F32">
        <w:rPr>
          <w:rFonts w:ascii="Verdana" w:eastAsia="Verdana" w:hAnsi="Verdana"/>
          <w:sz w:val="20"/>
        </w:rPr>
        <w:t xml:space="preserve"> </w:t>
      </w:r>
      <w:r w:rsidRPr="003F7F32">
        <w:rPr>
          <w:rFonts w:ascii="Verdana" w:hAnsi="Verdana"/>
          <w:sz w:val="20"/>
        </w:rPr>
        <w:t>a</w:t>
      </w:r>
      <w:r w:rsidRPr="003F7F32">
        <w:rPr>
          <w:rFonts w:ascii="Verdana" w:eastAsia="Verdana" w:hAnsi="Verdana"/>
          <w:sz w:val="20"/>
        </w:rPr>
        <w:t xml:space="preserve"> </w:t>
      </w:r>
      <w:r w:rsidRPr="003F7F32">
        <w:rPr>
          <w:rFonts w:ascii="Verdana" w:hAnsi="Verdana"/>
          <w:sz w:val="20"/>
        </w:rPr>
        <w:t>Administração</w:t>
      </w:r>
      <w:r w:rsidRPr="003F7F32">
        <w:rPr>
          <w:rFonts w:ascii="Verdana" w:eastAsia="Verdana" w:hAnsi="Verdana"/>
          <w:sz w:val="20"/>
        </w:rPr>
        <w:t xml:space="preserve"> </w:t>
      </w:r>
      <w:r w:rsidRPr="003F7F32">
        <w:rPr>
          <w:rFonts w:ascii="Verdana" w:hAnsi="Verdana"/>
          <w:sz w:val="20"/>
        </w:rPr>
        <w:t>utilize</w:t>
      </w:r>
      <w:r w:rsidRPr="003F7F32">
        <w:rPr>
          <w:rFonts w:ascii="Verdana" w:eastAsia="Verdana" w:hAnsi="Verdana"/>
          <w:sz w:val="20"/>
        </w:rPr>
        <w:t xml:space="preserve"> </w:t>
      </w:r>
      <w:r w:rsidRPr="003F7F32">
        <w:rPr>
          <w:rFonts w:ascii="Verdana" w:hAnsi="Verdana"/>
          <w:sz w:val="20"/>
        </w:rPr>
        <w:t>julgamentos</w:t>
      </w:r>
      <w:r w:rsidRPr="003F7F32">
        <w:rPr>
          <w:rFonts w:ascii="Verdana" w:eastAsia="Verdana" w:hAnsi="Verdana"/>
          <w:sz w:val="20"/>
        </w:rPr>
        <w:t xml:space="preserve"> </w:t>
      </w:r>
      <w:r w:rsidRPr="003F7F32">
        <w:rPr>
          <w:rFonts w:ascii="Verdana" w:hAnsi="Verdana"/>
          <w:sz w:val="20"/>
        </w:rPr>
        <w:t>na</w:t>
      </w:r>
      <w:r w:rsidRPr="003F7F32">
        <w:rPr>
          <w:rFonts w:ascii="Verdana" w:eastAsia="Verdana" w:hAnsi="Verdana"/>
          <w:sz w:val="20"/>
        </w:rPr>
        <w:t xml:space="preserve"> </w:t>
      </w:r>
      <w:r w:rsidRPr="003F7F32">
        <w:rPr>
          <w:rFonts w:ascii="Verdana" w:hAnsi="Verdana"/>
          <w:sz w:val="20"/>
        </w:rPr>
        <w:t>determinação</w:t>
      </w:r>
      <w:r w:rsidRPr="003F7F32">
        <w:rPr>
          <w:rFonts w:ascii="Verdana" w:eastAsia="Verdana" w:hAnsi="Verdana"/>
          <w:sz w:val="20"/>
        </w:rPr>
        <w:t xml:space="preserve"> </w:t>
      </w:r>
      <w:r w:rsidRPr="003F7F32">
        <w:rPr>
          <w:rFonts w:ascii="Verdana" w:hAnsi="Verdana"/>
          <w:sz w:val="20"/>
        </w:rPr>
        <w:t>e</w:t>
      </w:r>
      <w:r w:rsidRPr="003F7F32">
        <w:rPr>
          <w:rFonts w:ascii="Verdana" w:eastAsia="Verdana" w:hAnsi="Verdana"/>
          <w:sz w:val="20"/>
        </w:rPr>
        <w:t xml:space="preserve"> </w:t>
      </w:r>
      <w:r w:rsidRPr="003F7F32">
        <w:rPr>
          <w:rFonts w:ascii="Verdana" w:hAnsi="Verdana"/>
          <w:sz w:val="20"/>
        </w:rPr>
        <w:t>no</w:t>
      </w:r>
      <w:r w:rsidRPr="003F7F32">
        <w:rPr>
          <w:rFonts w:ascii="Verdana" w:eastAsia="Verdana" w:hAnsi="Verdana"/>
          <w:sz w:val="20"/>
        </w:rPr>
        <w:t xml:space="preserve"> </w:t>
      </w:r>
      <w:r w:rsidRPr="003F7F32">
        <w:rPr>
          <w:rFonts w:ascii="Verdana" w:hAnsi="Verdana"/>
          <w:sz w:val="20"/>
        </w:rPr>
        <w:t>registro</w:t>
      </w:r>
      <w:r w:rsidRPr="003F7F32">
        <w:rPr>
          <w:rFonts w:ascii="Verdana" w:eastAsia="Verdana" w:hAnsi="Verdana"/>
          <w:sz w:val="20"/>
        </w:rPr>
        <w:t xml:space="preserve"> </w:t>
      </w:r>
      <w:r w:rsidRPr="003F7F32">
        <w:rPr>
          <w:rFonts w:ascii="Verdana" w:hAnsi="Verdana"/>
          <w:sz w:val="20"/>
        </w:rPr>
        <w:t>de</w:t>
      </w:r>
      <w:r w:rsidRPr="003F7F32">
        <w:rPr>
          <w:rFonts w:ascii="Verdana" w:eastAsia="Verdana" w:hAnsi="Verdana"/>
          <w:sz w:val="20"/>
        </w:rPr>
        <w:t xml:space="preserve"> </w:t>
      </w:r>
      <w:r w:rsidRPr="003F7F32">
        <w:rPr>
          <w:rFonts w:ascii="Verdana" w:hAnsi="Verdana"/>
          <w:sz w:val="20"/>
        </w:rPr>
        <w:t>estimativas</w:t>
      </w:r>
      <w:r w:rsidRPr="003F7F32">
        <w:rPr>
          <w:rFonts w:ascii="Verdana" w:eastAsia="Verdana" w:hAnsi="Verdana"/>
          <w:sz w:val="20"/>
        </w:rPr>
        <w:t xml:space="preserve"> </w:t>
      </w:r>
      <w:r w:rsidRPr="003F7F32">
        <w:rPr>
          <w:rFonts w:ascii="Verdana" w:hAnsi="Verdana"/>
          <w:sz w:val="20"/>
        </w:rPr>
        <w:t>contábeis, quando for o caso.</w:t>
      </w:r>
      <w:r w:rsidRPr="003F7F32">
        <w:rPr>
          <w:rFonts w:ascii="Verdana" w:eastAsia="Verdana" w:hAnsi="Verdana"/>
          <w:sz w:val="20"/>
        </w:rPr>
        <w:t xml:space="preserve"> </w:t>
      </w:r>
      <w:r w:rsidRPr="003F7F32">
        <w:rPr>
          <w:rFonts w:ascii="Verdana" w:hAnsi="Verdana"/>
          <w:sz w:val="20"/>
        </w:rPr>
        <w:t>Ativos</w:t>
      </w:r>
      <w:r w:rsidRPr="003F7F32">
        <w:rPr>
          <w:rFonts w:ascii="Verdana" w:eastAsia="Verdana" w:hAnsi="Verdana"/>
          <w:sz w:val="20"/>
        </w:rPr>
        <w:t xml:space="preserve"> </w:t>
      </w:r>
      <w:r w:rsidRPr="003F7F32">
        <w:rPr>
          <w:rFonts w:ascii="Verdana" w:hAnsi="Verdana"/>
          <w:sz w:val="20"/>
        </w:rPr>
        <w:t>e</w:t>
      </w:r>
      <w:r w:rsidRPr="003F7F32">
        <w:rPr>
          <w:rFonts w:ascii="Verdana" w:eastAsia="Verdana" w:hAnsi="Verdana"/>
          <w:sz w:val="20"/>
        </w:rPr>
        <w:t xml:space="preserve"> </w:t>
      </w:r>
      <w:r w:rsidRPr="003F7F32">
        <w:rPr>
          <w:rFonts w:ascii="Verdana" w:hAnsi="Verdana"/>
          <w:sz w:val="20"/>
        </w:rPr>
        <w:t>passivos</w:t>
      </w:r>
      <w:r w:rsidRPr="003F7F32">
        <w:rPr>
          <w:rFonts w:ascii="Verdana" w:eastAsia="Verdana" w:hAnsi="Verdana"/>
          <w:sz w:val="20"/>
        </w:rPr>
        <w:t xml:space="preserve"> </w:t>
      </w:r>
      <w:r w:rsidRPr="003F7F32">
        <w:rPr>
          <w:rFonts w:ascii="Verdana" w:hAnsi="Verdana"/>
          <w:sz w:val="20"/>
        </w:rPr>
        <w:t>significativos</w:t>
      </w:r>
      <w:r w:rsidRPr="003F7F32">
        <w:rPr>
          <w:rFonts w:ascii="Verdana" w:eastAsia="Verdana" w:hAnsi="Verdana"/>
          <w:sz w:val="20"/>
        </w:rPr>
        <w:t xml:space="preserve"> </w:t>
      </w:r>
      <w:r w:rsidRPr="003F7F32">
        <w:rPr>
          <w:rFonts w:ascii="Verdana" w:hAnsi="Verdana"/>
          <w:sz w:val="20"/>
        </w:rPr>
        <w:t>sujeitos</w:t>
      </w:r>
      <w:r w:rsidRPr="003F7F32">
        <w:rPr>
          <w:rFonts w:ascii="Verdana" w:eastAsia="Verdana" w:hAnsi="Verdana"/>
          <w:sz w:val="20"/>
        </w:rPr>
        <w:t xml:space="preserve"> </w:t>
      </w:r>
      <w:r w:rsidRPr="003F7F32">
        <w:rPr>
          <w:rFonts w:ascii="Verdana" w:hAnsi="Verdana"/>
          <w:sz w:val="20"/>
        </w:rPr>
        <w:t>a</w:t>
      </w:r>
      <w:r w:rsidRPr="003F7F32">
        <w:rPr>
          <w:rFonts w:ascii="Verdana" w:eastAsia="Verdana" w:hAnsi="Verdana"/>
          <w:sz w:val="20"/>
        </w:rPr>
        <w:t xml:space="preserve"> </w:t>
      </w:r>
      <w:r w:rsidRPr="003F7F32">
        <w:rPr>
          <w:rFonts w:ascii="Verdana" w:hAnsi="Verdana"/>
          <w:sz w:val="20"/>
        </w:rPr>
        <w:t>essas</w:t>
      </w:r>
      <w:r w:rsidRPr="003F7F32">
        <w:rPr>
          <w:rFonts w:ascii="Verdana" w:eastAsia="Verdana" w:hAnsi="Verdana"/>
          <w:sz w:val="20"/>
        </w:rPr>
        <w:t xml:space="preserve"> </w:t>
      </w:r>
      <w:r w:rsidRPr="003F7F32">
        <w:rPr>
          <w:rFonts w:ascii="Verdana" w:hAnsi="Verdana"/>
          <w:sz w:val="20"/>
        </w:rPr>
        <w:t>estimativas</w:t>
      </w:r>
      <w:r w:rsidRPr="003F7F32">
        <w:rPr>
          <w:rFonts w:ascii="Verdana" w:eastAsia="Verdana" w:hAnsi="Verdana"/>
          <w:sz w:val="20"/>
        </w:rPr>
        <w:t xml:space="preserve"> </w:t>
      </w:r>
      <w:r w:rsidRPr="003F7F32">
        <w:rPr>
          <w:rFonts w:ascii="Verdana" w:hAnsi="Verdana"/>
          <w:sz w:val="20"/>
        </w:rPr>
        <w:t>e</w:t>
      </w:r>
      <w:r w:rsidRPr="003F7F32">
        <w:rPr>
          <w:rFonts w:ascii="Verdana" w:eastAsia="Verdana" w:hAnsi="Verdana"/>
          <w:sz w:val="20"/>
        </w:rPr>
        <w:t xml:space="preserve"> </w:t>
      </w:r>
      <w:r w:rsidRPr="003F7F32">
        <w:rPr>
          <w:rFonts w:ascii="Verdana" w:hAnsi="Verdana"/>
          <w:sz w:val="20"/>
        </w:rPr>
        <w:t>premissas</w:t>
      </w:r>
      <w:r w:rsidRPr="003F7F32">
        <w:rPr>
          <w:rFonts w:ascii="Verdana" w:eastAsia="Verdana" w:hAnsi="Verdana"/>
          <w:sz w:val="20"/>
        </w:rPr>
        <w:t xml:space="preserve"> </w:t>
      </w:r>
      <w:r w:rsidRPr="003F7F32">
        <w:rPr>
          <w:rFonts w:ascii="Verdana" w:hAnsi="Verdana"/>
          <w:sz w:val="20"/>
        </w:rPr>
        <w:t>incluem,</w:t>
      </w:r>
      <w:r w:rsidRPr="003F7F32">
        <w:rPr>
          <w:rFonts w:ascii="Verdana" w:eastAsia="Verdana" w:hAnsi="Verdana"/>
          <w:sz w:val="20"/>
        </w:rPr>
        <w:t xml:space="preserve"> </w:t>
      </w:r>
      <w:r w:rsidRPr="003F7F32">
        <w:rPr>
          <w:rFonts w:ascii="Verdana" w:hAnsi="Verdana"/>
          <w:sz w:val="20"/>
        </w:rPr>
        <w:t>principalmente,</w:t>
      </w:r>
      <w:r w:rsidRPr="003F7F32">
        <w:rPr>
          <w:rFonts w:ascii="Verdana" w:eastAsia="Verdana" w:hAnsi="Verdana"/>
          <w:sz w:val="20"/>
        </w:rPr>
        <w:t xml:space="preserve"> </w:t>
      </w:r>
      <w:r w:rsidRPr="003F7F32">
        <w:rPr>
          <w:rFonts w:ascii="Verdana" w:hAnsi="Verdana"/>
          <w:sz w:val="20"/>
        </w:rPr>
        <w:t>o</w:t>
      </w:r>
      <w:r w:rsidRPr="003F7F32">
        <w:rPr>
          <w:rFonts w:ascii="Verdana" w:eastAsia="Verdana" w:hAnsi="Verdana"/>
          <w:sz w:val="20"/>
        </w:rPr>
        <w:t xml:space="preserve"> </w:t>
      </w:r>
      <w:r w:rsidRPr="003F7F32">
        <w:rPr>
          <w:rFonts w:ascii="Verdana" w:hAnsi="Verdana"/>
          <w:sz w:val="20"/>
        </w:rPr>
        <w:t>valor</w:t>
      </w:r>
      <w:r w:rsidRPr="003F7F32">
        <w:rPr>
          <w:rFonts w:ascii="Verdana" w:eastAsia="Verdana" w:hAnsi="Verdana"/>
          <w:sz w:val="20"/>
        </w:rPr>
        <w:t xml:space="preserve"> </w:t>
      </w:r>
      <w:r w:rsidRPr="003F7F32">
        <w:rPr>
          <w:rFonts w:ascii="Verdana" w:hAnsi="Verdana"/>
          <w:sz w:val="20"/>
        </w:rPr>
        <w:t>de</w:t>
      </w:r>
      <w:r w:rsidRPr="003F7F32">
        <w:rPr>
          <w:rFonts w:ascii="Verdana" w:eastAsia="Verdana" w:hAnsi="Verdana"/>
          <w:sz w:val="20"/>
        </w:rPr>
        <w:t xml:space="preserve"> </w:t>
      </w:r>
      <w:r w:rsidRPr="003F7F32">
        <w:rPr>
          <w:rFonts w:ascii="Verdana" w:hAnsi="Verdana"/>
          <w:sz w:val="20"/>
        </w:rPr>
        <w:t>mercado</w:t>
      </w:r>
      <w:r w:rsidRPr="003F7F32">
        <w:rPr>
          <w:rFonts w:ascii="Verdana" w:eastAsia="Verdana" w:hAnsi="Verdana"/>
          <w:sz w:val="20"/>
        </w:rPr>
        <w:t xml:space="preserve"> </w:t>
      </w:r>
      <w:r w:rsidRPr="003F7F32">
        <w:rPr>
          <w:rFonts w:ascii="Verdana" w:hAnsi="Verdana"/>
          <w:sz w:val="20"/>
        </w:rPr>
        <w:t>dos</w:t>
      </w:r>
      <w:r w:rsidRPr="003F7F32">
        <w:rPr>
          <w:rFonts w:ascii="Verdana" w:eastAsia="Verdana" w:hAnsi="Verdana"/>
          <w:sz w:val="20"/>
        </w:rPr>
        <w:t xml:space="preserve"> </w:t>
      </w:r>
      <w:r w:rsidRPr="003F7F32">
        <w:rPr>
          <w:rFonts w:ascii="Verdana" w:hAnsi="Verdana"/>
          <w:sz w:val="20"/>
        </w:rPr>
        <w:t>títulos</w:t>
      </w:r>
      <w:r w:rsidRPr="003F7F32">
        <w:rPr>
          <w:rFonts w:ascii="Verdana" w:eastAsia="Verdana" w:hAnsi="Verdana"/>
          <w:sz w:val="20"/>
        </w:rPr>
        <w:t xml:space="preserve"> </w:t>
      </w:r>
      <w:r w:rsidRPr="003F7F32">
        <w:rPr>
          <w:rFonts w:ascii="Verdana" w:hAnsi="Verdana"/>
          <w:sz w:val="20"/>
        </w:rPr>
        <w:t>e</w:t>
      </w:r>
      <w:r w:rsidRPr="003F7F32">
        <w:rPr>
          <w:rFonts w:ascii="Verdana" w:eastAsia="Verdana" w:hAnsi="Verdana"/>
          <w:sz w:val="20"/>
        </w:rPr>
        <w:t xml:space="preserve"> </w:t>
      </w:r>
      <w:r w:rsidRPr="003F7F32">
        <w:rPr>
          <w:rFonts w:ascii="Verdana" w:hAnsi="Verdana"/>
          <w:sz w:val="20"/>
        </w:rPr>
        <w:t>valores</w:t>
      </w:r>
      <w:r w:rsidRPr="003F7F32">
        <w:rPr>
          <w:rFonts w:ascii="Verdana" w:eastAsia="Verdana" w:hAnsi="Verdana"/>
          <w:sz w:val="20"/>
        </w:rPr>
        <w:t xml:space="preserve"> </w:t>
      </w:r>
      <w:r w:rsidRPr="003F7F32">
        <w:rPr>
          <w:rFonts w:ascii="Verdana" w:hAnsi="Verdana"/>
          <w:sz w:val="20"/>
        </w:rPr>
        <w:t xml:space="preserve">mobiliários, a provisão para </w:t>
      </w:r>
      <w:r>
        <w:rPr>
          <w:rFonts w:ascii="Verdana" w:hAnsi="Verdana"/>
          <w:sz w:val="20"/>
        </w:rPr>
        <w:t>valor recuperável</w:t>
      </w:r>
      <w:r w:rsidRPr="003F7F32">
        <w:rPr>
          <w:rFonts w:ascii="Verdana" w:eastAsia="Verdana" w:hAnsi="Verdana"/>
          <w:sz w:val="20"/>
        </w:rPr>
        <w:t xml:space="preserve">, </w:t>
      </w:r>
      <w:r w:rsidRPr="003F7F32">
        <w:rPr>
          <w:rFonts w:ascii="Verdana" w:hAnsi="Verdana"/>
          <w:sz w:val="20"/>
        </w:rPr>
        <w:t>a</w:t>
      </w:r>
      <w:r w:rsidRPr="003F7F32">
        <w:rPr>
          <w:rFonts w:ascii="Verdana" w:eastAsia="Verdana" w:hAnsi="Verdana"/>
          <w:sz w:val="20"/>
        </w:rPr>
        <w:t xml:space="preserve"> </w:t>
      </w:r>
      <w:r w:rsidRPr="003F7F32">
        <w:rPr>
          <w:rFonts w:ascii="Verdana" w:hAnsi="Verdana"/>
          <w:sz w:val="20"/>
        </w:rPr>
        <w:t>provisão</w:t>
      </w:r>
      <w:r w:rsidRPr="003F7F32">
        <w:rPr>
          <w:rFonts w:ascii="Verdana" w:eastAsia="Verdana" w:hAnsi="Verdana"/>
          <w:sz w:val="20"/>
        </w:rPr>
        <w:t xml:space="preserve"> </w:t>
      </w:r>
      <w:r w:rsidRPr="003F7F32">
        <w:rPr>
          <w:rFonts w:ascii="Verdana" w:hAnsi="Verdana"/>
          <w:sz w:val="20"/>
        </w:rPr>
        <w:t>para</w:t>
      </w:r>
      <w:r w:rsidRPr="003F7F32">
        <w:rPr>
          <w:rFonts w:ascii="Verdana" w:eastAsia="Verdana" w:hAnsi="Verdana"/>
          <w:sz w:val="20"/>
        </w:rPr>
        <w:t xml:space="preserve"> </w:t>
      </w:r>
      <w:r w:rsidRPr="003F7F32">
        <w:rPr>
          <w:rFonts w:ascii="Verdana" w:hAnsi="Verdana"/>
          <w:sz w:val="20"/>
        </w:rPr>
        <w:t>contingências e demais provisões.</w:t>
      </w:r>
      <w:r w:rsidRPr="003F7F32">
        <w:rPr>
          <w:rFonts w:ascii="Verdana" w:eastAsia="Verdana" w:hAnsi="Verdana"/>
          <w:sz w:val="20"/>
        </w:rPr>
        <w:t xml:space="preserve"> </w:t>
      </w:r>
      <w:r w:rsidRPr="003F7F32">
        <w:rPr>
          <w:rFonts w:ascii="Verdana" w:hAnsi="Verdana"/>
          <w:sz w:val="20"/>
        </w:rPr>
        <w:t>A</w:t>
      </w:r>
      <w:r w:rsidRPr="003F7F32">
        <w:rPr>
          <w:rFonts w:ascii="Verdana" w:eastAsia="Verdana" w:hAnsi="Verdana"/>
          <w:sz w:val="20"/>
        </w:rPr>
        <w:t xml:space="preserve"> </w:t>
      </w:r>
      <w:r w:rsidRPr="003F7F32">
        <w:rPr>
          <w:rFonts w:ascii="Verdana" w:hAnsi="Verdana"/>
          <w:sz w:val="20"/>
        </w:rPr>
        <w:t>liquidação</w:t>
      </w:r>
      <w:r w:rsidRPr="003F7F32">
        <w:rPr>
          <w:rFonts w:ascii="Verdana" w:eastAsia="Verdana" w:hAnsi="Verdana"/>
          <w:sz w:val="20"/>
        </w:rPr>
        <w:t xml:space="preserve"> </w:t>
      </w:r>
      <w:r w:rsidRPr="003F7F32">
        <w:rPr>
          <w:rFonts w:ascii="Verdana" w:hAnsi="Verdana"/>
          <w:sz w:val="20"/>
        </w:rPr>
        <w:t>das</w:t>
      </w:r>
      <w:r w:rsidRPr="003F7F32">
        <w:rPr>
          <w:rFonts w:ascii="Verdana" w:eastAsia="Verdana" w:hAnsi="Verdana"/>
          <w:sz w:val="20"/>
        </w:rPr>
        <w:t xml:space="preserve"> </w:t>
      </w:r>
      <w:r w:rsidRPr="003F7F32">
        <w:rPr>
          <w:rFonts w:ascii="Verdana" w:hAnsi="Verdana"/>
          <w:sz w:val="20"/>
        </w:rPr>
        <w:t>transações</w:t>
      </w:r>
      <w:r w:rsidRPr="003F7F32">
        <w:rPr>
          <w:rFonts w:ascii="Verdana" w:eastAsia="Verdana" w:hAnsi="Verdana"/>
          <w:sz w:val="20"/>
        </w:rPr>
        <w:t xml:space="preserve"> </w:t>
      </w:r>
      <w:r w:rsidRPr="003F7F32">
        <w:rPr>
          <w:rFonts w:ascii="Verdana" w:hAnsi="Verdana"/>
          <w:sz w:val="20"/>
        </w:rPr>
        <w:t>envolvendo</w:t>
      </w:r>
      <w:r w:rsidRPr="003F7F32">
        <w:rPr>
          <w:rFonts w:ascii="Verdana" w:eastAsia="Verdana" w:hAnsi="Verdana"/>
          <w:sz w:val="20"/>
        </w:rPr>
        <w:t xml:space="preserve"> </w:t>
      </w:r>
      <w:r w:rsidRPr="003F7F32">
        <w:rPr>
          <w:rFonts w:ascii="Verdana" w:hAnsi="Verdana"/>
          <w:sz w:val="20"/>
        </w:rPr>
        <w:t>essas</w:t>
      </w:r>
      <w:r w:rsidRPr="003F7F32">
        <w:rPr>
          <w:rFonts w:ascii="Verdana" w:eastAsia="Verdana" w:hAnsi="Verdana"/>
          <w:sz w:val="20"/>
        </w:rPr>
        <w:t xml:space="preserve"> </w:t>
      </w:r>
      <w:r w:rsidRPr="003F7F32">
        <w:rPr>
          <w:rFonts w:ascii="Verdana" w:hAnsi="Verdana"/>
          <w:sz w:val="20"/>
        </w:rPr>
        <w:t>estimativas</w:t>
      </w:r>
      <w:r w:rsidRPr="003F7F32">
        <w:rPr>
          <w:rFonts w:ascii="Verdana" w:eastAsia="Verdana" w:hAnsi="Verdana"/>
          <w:sz w:val="20"/>
        </w:rPr>
        <w:t xml:space="preserve"> </w:t>
      </w:r>
      <w:r w:rsidRPr="003F7F32">
        <w:rPr>
          <w:rFonts w:ascii="Verdana" w:hAnsi="Verdana"/>
          <w:sz w:val="20"/>
        </w:rPr>
        <w:t>poderá</w:t>
      </w:r>
      <w:r w:rsidRPr="003F7F32">
        <w:rPr>
          <w:rFonts w:ascii="Verdana" w:eastAsia="Verdana" w:hAnsi="Verdana"/>
          <w:sz w:val="20"/>
        </w:rPr>
        <w:t xml:space="preserve"> </w:t>
      </w:r>
      <w:r w:rsidRPr="003F7F32">
        <w:rPr>
          <w:rFonts w:ascii="Verdana" w:hAnsi="Verdana"/>
          <w:sz w:val="20"/>
        </w:rPr>
        <w:t>resultar</w:t>
      </w:r>
      <w:r w:rsidRPr="003F7F32">
        <w:rPr>
          <w:rFonts w:ascii="Verdana" w:eastAsia="Verdana" w:hAnsi="Verdana"/>
          <w:sz w:val="20"/>
        </w:rPr>
        <w:t xml:space="preserve"> </w:t>
      </w:r>
      <w:r w:rsidRPr="003F7F32">
        <w:rPr>
          <w:rFonts w:ascii="Verdana" w:hAnsi="Verdana"/>
          <w:sz w:val="20"/>
        </w:rPr>
        <w:t>em</w:t>
      </w:r>
      <w:r w:rsidRPr="003F7F32">
        <w:rPr>
          <w:rFonts w:ascii="Verdana" w:eastAsia="Verdana" w:hAnsi="Verdana"/>
          <w:sz w:val="20"/>
        </w:rPr>
        <w:t xml:space="preserve"> </w:t>
      </w:r>
      <w:r w:rsidRPr="003F7F32">
        <w:rPr>
          <w:rFonts w:ascii="Verdana" w:hAnsi="Verdana"/>
          <w:sz w:val="20"/>
        </w:rPr>
        <w:t>valores</w:t>
      </w:r>
      <w:r w:rsidRPr="003F7F32">
        <w:rPr>
          <w:rFonts w:ascii="Verdana" w:eastAsia="Verdana" w:hAnsi="Verdana"/>
          <w:sz w:val="20"/>
        </w:rPr>
        <w:t xml:space="preserve"> </w:t>
      </w:r>
      <w:r w:rsidRPr="003F7F32">
        <w:rPr>
          <w:rFonts w:ascii="Verdana" w:hAnsi="Verdana"/>
          <w:sz w:val="20"/>
        </w:rPr>
        <w:t>diferentes</w:t>
      </w:r>
      <w:r w:rsidRPr="003F7F32">
        <w:rPr>
          <w:rFonts w:ascii="Verdana" w:eastAsia="Verdana" w:hAnsi="Verdana"/>
          <w:sz w:val="20"/>
        </w:rPr>
        <w:t xml:space="preserve"> </w:t>
      </w:r>
      <w:r w:rsidRPr="003F7F32">
        <w:rPr>
          <w:rFonts w:ascii="Verdana" w:hAnsi="Verdana"/>
          <w:sz w:val="20"/>
        </w:rPr>
        <w:t>dos</w:t>
      </w:r>
      <w:r w:rsidRPr="003F7F32">
        <w:rPr>
          <w:rFonts w:ascii="Verdana" w:eastAsia="Verdana" w:hAnsi="Verdana"/>
          <w:sz w:val="20"/>
        </w:rPr>
        <w:t xml:space="preserve"> </w:t>
      </w:r>
      <w:r w:rsidRPr="003F7F32">
        <w:rPr>
          <w:rFonts w:ascii="Verdana" w:hAnsi="Verdana"/>
          <w:sz w:val="20"/>
        </w:rPr>
        <w:t>estimados,</w:t>
      </w:r>
      <w:r w:rsidRPr="003F7F32">
        <w:rPr>
          <w:rFonts w:ascii="Verdana" w:eastAsia="Verdana" w:hAnsi="Verdana"/>
          <w:sz w:val="20"/>
        </w:rPr>
        <w:t xml:space="preserve"> </w:t>
      </w:r>
      <w:r w:rsidRPr="003F7F32">
        <w:rPr>
          <w:rFonts w:ascii="Verdana" w:hAnsi="Verdana"/>
          <w:sz w:val="20"/>
        </w:rPr>
        <w:t>devido</w:t>
      </w:r>
      <w:r w:rsidRPr="003F7F32">
        <w:rPr>
          <w:rFonts w:ascii="Verdana" w:eastAsia="Verdana" w:hAnsi="Verdana"/>
          <w:sz w:val="20"/>
        </w:rPr>
        <w:t xml:space="preserve"> </w:t>
      </w:r>
      <w:r w:rsidRPr="003F7F32">
        <w:rPr>
          <w:rFonts w:ascii="Verdana" w:hAnsi="Verdana"/>
          <w:sz w:val="20"/>
        </w:rPr>
        <w:t>a</w:t>
      </w:r>
      <w:r w:rsidRPr="003F7F32">
        <w:rPr>
          <w:rFonts w:ascii="Verdana" w:eastAsia="Verdana" w:hAnsi="Verdana"/>
          <w:sz w:val="20"/>
        </w:rPr>
        <w:t xml:space="preserve"> </w:t>
      </w:r>
      <w:r w:rsidRPr="003F7F32">
        <w:rPr>
          <w:rFonts w:ascii="Verdana" w:hAnsi="Verdana"/>
          <w:sz w:val="20"/>
        </w:rPr>
        <w:t>imprecisões</w:t>
      </w:r>
      <w:r w:rsidRPr="003F7F32">
        <w:rPr>
          <w:rFonts w:ascii="Verdana" w:eastAsia="Verdana" w:hAnsi="Verdana"/>
          <w:sz w:val="20"/>
        </w:rPr>
        <w:t xml:space="preserve"> </w:t>
      </w:r>
      <w:r w:rsidRPr="003F7F32">
        <w:rPr>
          <w:rFonts w:ascii="Verdana" w:hAnsi="Verdana"/>
          <w:sz w:val="20"/>
        </w:rPr>
        <w:t>inerentes</w:t>
      </w:r>
      <w:r w:rsidRPr="003F7F32">
        <w:rPr>
          <w:rFonts w:ascii="Verdana" w:eastAsia="Verdana" w:hAnsi="Verdana"/>
          <w:sz w:val="20"/>
        </w:rPr>
        <w:t xml:space="preserve"> </w:t>
      </w:r>
      <w:r w:rsidRPr="003F7F32">
        <w:rPr>
          <w:rFonts w:ascii="Verdana" w:hAnsi="Verdana"/>
          <w:sz w:val="20"/>
        </w:rPr>
        <w:t>ao</w:t>
      </w:r>
      <w:r w:rsidRPr="003F7F32">
        <w:rPr>
          <w:rFonts w:ascii="Verdana" w:eastAsia="Verdana" w:hAnsi="Verdana"/>
          <w:sz w:val="20"/>
        </w:rPr>
        <w:t xml:space="preserve"> </w:t>
      </w:r>
      <w:r w:rsidRPr="003F7F32">
        <w:rPr>
          <w:rFonts w:ascii="Verdana" w:hAnsi="Verdana"/>
          <w:sz w:val="20"/>
        </w:rPr>
        <w:t>processo</w:t>
      </w:r>
      <w:r w:rsidRPr="003F7F32">
        <w:rPr>
          <w:rFonts w:ascii="Verdana" w:eastAsia="Verdana" w:hAnsi="Verdana"/>
          <w:sz w:val="20"/>
        </w:rPr>
        <w:t xml:space="preserve"> </w:t>
      </w:r>
      <w:r w:rsidRPr="003F7F32">
        <w:rPr>
          <w:rFonts w:ascii="Verdana" w:hAnsi="Verdana"/>
          <w:sz w:val="20"/>
        </w:rPr>
        <w:t>de</w:t>
      </w:r>
      <w:r w:rsidRPr="003F7F32">
        <w:rPr>
          <w:rFonts w:ascii="Verdana" w:eastAsia="Verdana" w:hAnsi="Verdana"/>
          <w:sz w:val="20"/>
        </w:rPr>
        <w:t xml:space="preserve"> </w:t>
      </w:r>
      <w:r w:rsidRPr="003F7F32">
        <w:rPr>
          <w:rFonts w:ascii="Verdana" w:hAnsi="Verdana"/>
          <w:sz w:val="20"/>
        </w:rPr>
        <w:t>sua</w:t>
      </w:r>
      <w:r w:rsidRPr="003F7F32">
        <w:rPr>
          <w:rFonts w:ascii="Verdana" w:eastAsia="Verdana" w:hAnsi="Verdana"/>
          <w:sz w:val="20"/>
        </w:rPr>
        <w:t xml:space="preserve"> </w:t>
      </w:r>
      <w:r w:rsidRPr="003F7F32">
        <w:rPr>
          <w:rFonts w:ascii="Verdana" w:hAnsi="Verdana"/>
          <w:sz w:val="20"/>
        </w:rPr>
        <w:t>determinação.</w:t>
      </w:r>
      <w:r w:rsidRPr="003F7F32">
        <w:rPr>
          <w:rFonts w:ascii="Verdana" w:eastAsia="Verdana" w:hAnsi="Verdana"/>
          <w:sz w:val="20"/>
        </w:rPr>
        <w:t xml:space="preserve"> </w:t>
      </w:r>
      <w:r>
        <w:rPr>
          <w:rFonts w:ascii="Verdana" w:hAnsi="Verdana"/>
          <w:sz w:val="20"/>
        </w:rPr>
        <w:t>A Companhia</w:t>
      </w:r>
      <w:r w:rsidRPr="003F7F32">
        <w:rPr>
          <w:rFonts w:ascii="Verdana" w:eastAsia="Verdana" w:hAnsi="Verdana"/>
          <w:sz w:val="20"/>
        </w:rPr>
        <w:t xml:space="preserve"> </w:t>
      </w:r>
      <w:r w:rsidRPr="003F7F32">
        <w:rPr>
          <w:rFonts w:ascii="Verdana" w:hAnsi="Verdana"/>
          <w:sz w:val="20"/>
        </w:rPr>
        <w:t>revisa</w:t>
      </w:r>
      <w:r w:rsidRPr="003F7F32">
        <w:rPr>
          <w:rFonts w:ascii="Verdana" w:eastAsia="Verdana" w:hAnsi="Verdana"/>
          <w:sz w:val="20"/>
        </w:rPr>
        <w:t xml:space="preserve"> </w:t>
      </w:r>
      <w:r w:rsidRPr="003F7F32">
        <w:rPr>
          <w:rFonts w:ascii="Verdana" w:hAnsi="Verdana"/>
          <w:sz w:val="20"/>
        </w:rPr>
        <w:t>periodicamente</w:t>
      </w:r>
      <w:r w:rsidRPr="003F7F32">
        <w:rPr>
          <w:rFonts w:ascii="Verdana" w:eastAsia="Verdana" w:hAnsi="Verdana"/>
          <w:sz w:val="20"/>
        </w:rPr>
        <w:t xml:space="preserve"> </w:t>
      </w:r>
      <w:r w:rsidRPr="003F7F32">
        <w:rPr>
          <w:rFonts w:ascii="Verdana" w:hAnsi="Verdana"/>
          <w:sz w:val="20"/>
        </w:rPr>
        <w:t>essas</w:t>
      </w:r>
      <w:r w:rsidRPr="003F7F32">
        <w:rPr>
          <w:rFonts w:ascii="Verdana" w:eastAsia="Verdana" w:hAnsi="Verdana"/>
          <w:sz w:val="20"/>
        </w:rPr>
        <w:t xml:space="preserve"> </w:t>
      </w:r>
      <w:r w:rsidRPr="003F7F32">
        <w:rPr>
          <w:rFonts w:ascii="Verdana" w:hAnsi="Verdana"/>
          <w:sz w:val="20"/>
        </w:rPr>
        <w:t>estimativas e premissas.</w:t>
      </w:r>
    </w:p>
    <w:p w14:paraId="2D718151" w14:textId="77777777" w:rsidR="000D5C1B" w:rsidRDefault="000D5C1B" w:rsidP="000D5C1B">
      <w:pPr>
        <w:pStyle w:val="Corpodetexto2"/>
        <w:spacing w:before="240" w:after="240"/>
        <w:rPr>
          <w:rFonts w:ascii="Verdana" w:hAnsi="Verdana"/>
        </w:rPr>
      </w:pPr>
      <w:r>
        <w:rPr>
          <w:rFonts w:ascii="Verdana" w:hAnsi="Verdana"/>
          <w:sz w:val="20"/>
          <w:szCs w:val="20"/>
        </w:rPr>
        <w:t xml:space="preserve">Conforme divulgado em Fato Relevante, no dia 29.01.2019 foi deflagrada a operação </w:t>
      </w:r>
      <w:proofErr w:type="spellStart"/>
      <w:r w:rsidRPr="00B53266">
        <w:rPr>
          <w:rFonts w:ascii="Verdana" w:hAnsi="Verdana"/>
          <w:sz w:val="20"/>
          <w:szCs w:val="20"/>
        </w:rPr>
        <w:t>Circus</w:t>
      </w:r>
      <w:proofErr w:type="spellEnd"/>
      <w:r w:rsidRPr="00B53266">
        <w:rPr>
          <w:rFonts w:ascii="Verdana" w:hAnsi="Verdana"/>
          <w:sz w:val="20"/>
          <w:szCs w:val="20"/>
        </w:rPr>
        <w:t xml:space="preserve"> Maximus</w:t>
      </w:r>
      <w:r>
        <w:rPr>
          <w:rFonts w:ascii="Verdana" w:hAnsi="Verdana"/>
          <w:sz w:val="20"/>
          <w:szCs w:val="20"/>
        </w:rPr>
        <w:t xml:space="preserve">, na qual o Ministério Público Federal apura suposto esquema de pagamento de propinas a ex-diretores do BRB. Tal operação teve como objetivo a apuração de irregularidades em fundos de investimentos ocorridas em empresas que compõem o conglomerado BRB. Dentre </w:t>
      </w:r>
      <w:r>
        <w:rPr>
          <w:rFonts w:ascii="Verdana" w:hAnsi="Verdana"/>
          <w:sz w:val="20"/>
          <w:szCs w:val="20"/>
        </w:rPr>
        <w:lastRenderedPageBreak/>
        <w:t xml:space="preserve">os denunciados, foram incluídos antigos gestores do BRB – Banco de Brasília e de suas empresas, o que justificou a necessidade de instauração de investigação forense sobre operações realizadas entre janeiro de 2013 e janeiro de 2019, envolvendo as seguintes empresas do conglomerado: BRB – Banco de Brasília, BRB-DTVM, Financeira BRB, Corretora Seguros BRB, </w:t>
      </w:r>
      <w:proofErr w:type="spellStart"/>
      <w:r>
        <w:rPr>
          <w:rFonts w:ascii="Verdana" w:hAnsi="Verdana"/>
          <w:sz w:val="20"/>
          <w:szCs w:val="20"/>
        </w:rPr>
        <w:t>BRBCard</w:t>
      </w:r>
      <w:proofErr w:type="spellEnd"/>
      <w:r>
        <w:rPr>
          <w:rFonts w:ascii="Verdana" w:hAnsi="Verdana"/>
          <w:sz w:val="20"/>
          <w:szCs w:val="20"/>
        </w:rPr>
        <w:t xml:space="preserve"> e BRB Serviços. </w:t>
      </w:r>
    </w:p>
    <w:p w14:paraId="767ACAFA" w14:textId="77777777" w:rsidR="000D5C1B" w:rsidRDefault="000D5C1B" w:rsidP="000D5C1B">
      <w:pPr>
        <w:pStyle w:val="Corpodetexto2"/>
        <w:spacing w:before="240" w:after="240"/>
        <w:rPr>
          <w:rFonts w:ascii="Verdana" w:hAnsi="Verdana"/>
        </w:rPr>
      </w:pPr>
      <w:r>
        <w:rPr>
          <w:rFonts w:ascii="Verdana" w:hAnsi="Verdana"/>
          <w:sz w:val="20"/>
          <w:szCs w:val="20"/>
        </w:rPr>
        <w:t xml:space="preserve">De acordo com a Denúncia, há indícios de pagamento de propinas que justificaram os investimentos em, pelo menos, dois empreendimentos: o FIP LSH (relacionado ao antigo </w:t>
      </w:r>
      <w:r w:rsidRPr="00B53266">
        <w:rPr>
          <w:rFonts w:ascii="Verdana" w:hAnsi="Verdana"/>
          <w:sz w:val="20"/>
          <w:szCs w:val="20"/>
        </w:rPr>
        <w:t>Trump</w:t>
      </w:r>
      <w:r>
        <w:rPr>
          <w:rFonts w:ascii="Verdana" w:hAnsi="Verdana"/>
          <w:sz w:val="20"/>
          <w:szCs w:val="20"/>
        </w:rPr>
        <w:t xml:space="preserve"> Hotel, na Barra da Tijuca) e o FII SIA Corporate (relacionado ao empreendimento Praça Capital, desenvolvido pela Odebrecht Realizações e pela </w:t>
      </w:r>
      <w:proofErr w:type="spellStart"/>
      <w:r>
        <w:rPr>
          <w:rFonts w:ascii="Verdana" w:hAnsi="Verdana"/>
          <w:sz w:val="20"/>
          <w:szCs w:val="20"/>
        </w:rPr>
        <w:t>Brasal</w:t>
      </w:r>
      <w:proofErr w:type="spellEnd"/>
      <w:r>
        <w:rPr>
          <w:rFonts w:ascii="Verdana" w:hAnsi="Verdana"/>
          <w:sz w:val="20"/>
          <w:szCs w:val="20"/>
        </w:rPr>
        <w:t xml:space="preserve"> Incorporações). </w:t>
      </w:r>
    </w:p>
    <w:p w14:paraId="5FC9CEC1" w14:textId="77777777" w:rsidR="000D5C1B" w:rsidRDefault="000D5C1B" w:rsidP="000D5C1B">
      <w:pPr>
        <w:pStyle w:val="Corpodetexto2"/>
        <w:spacing w:before="240" w:after="240"/>
        <w:rPr>
          <w:rFonts w:ascii="Verdana" w:hAnsi="Verdana"/>
          <w:sz w:val="20"/>
          <w:szCs w:val="20"/>
        </w:rPr>
      </w:pPr>
      <w:r>
        <w:rPr>
          <w:rFonts w:ascii="Verdana" w:hAnsi="Verdana"/>
          <w:sz w:val="20"/>
          <w:szCs w:val="20"/>
        </w:rPr>
        <w:t xml:space="preserve">A nova Administração, ao tomar conhecimento dos fatos, imediatamente adotou providências, no sentido de auxiliar as autoridades e minimizar os impactos sobre o BRB, quais sejam: destituição de todos os diretores presos; suspensão de contratos de trabalho de ex-diretores funcionários; fornecimento de informações/documentos a órgãos externos; providências para criação de Corregedoria; habilitação como Assistente de Acusação do Ministério Público Federal na ação penal e acompanhamento dos processos relacionados à operação; além de adoção de programa de integridade que consiste na adoção de medidas de fortalecimento da governança e de </w:t>
      </w:r>
      <w:proofErr w:type="spellStart"/>
      <w:r w:rsidRPr="00B53266">
        <w:rPr>
          <w:rFonts w:ascii="Verdana" w:hAnsi="Verdana"/>
          <w:sz w:val="20"/>
          <w:szCs w:val="20"/>
        </w:rPr>
        <w:t>compliance</w:t>
      </w:r>
      <w:proofErr w:type="spellEnd"/>
      <w:r>
        <w:rPr>
          <w:rFonts w:ascii="Verdana" w:hAnsi="Verdana"/>
          <w:sz w:val="20"/>
          <w:szCs w:val="20"/>
        </w:rPr>
        <w:t>, tais como gestão, controle, auditoria e transparência das informações.</w:t>
      </w:r>
    </w:p>
    <w:p w14:paraId="5C0DBEB8" w14:textId="77777777" w:rsidR="000D5C1B" w:rsidRDefault="000D5C1B" w:rsidP="000D5C1B">
      <w:pPr>
        <w:pStyle w:val="Corpodetexto2"/>
        <w:spacing w:before="240" w:after="240"/>
        <w:rPr>
          <w:rFonts w:ascii="Verdana" w:hAnsi="Verdana"/>
          <w:sz w:val="20"/>
          <w:szCs w:val="20"/>
        </w:rPr>
      </w:pPr>
      <w:r>
        <w:rPr>
          <w:rFonts w:ascii="Verdana" w:hAnsi="Verdana"/>
          <w:sz w:val="20"/>
          <w:szCs w:val="20"/>
        </w:rPr>
        <w:t xml:space="preserve">Considerando os acontecimentos, o Presidente do BRB instituiu a Comissão de Investigação Forense - CIF, constituída por um membro independente do Conselho de Administração, um representante da Procuradoria-Geral do DF e um representante da Presidência. A finalidade da Comissão foi supervisionar e acompanhar os trabalhos da </w:t>
      </w:r>
      <w:proofErr w:type="spellStart"/>
      <w:r w:rsidRPr="00F65881">
        <w:rPr>
          <w:rFonts w:ascii="Verdana" w:hAnsi="Verdana"/>
          <w:sz w:val="20"/>
          <w:szCs w:val="20"/>
        </w:rPr>
        <w:t>PricewaterhouseCoopers</w:t>
      </w:r>
      <w:proofErr w:type="spellEnd"/>
      <w:r>
        <w:rPr>
          <w:rFonts w:ascii="Verdana" w:hAnsi="Verdana"/>
          <w:sz w:val="20"/>
          <w:szCs w:val="20"/>
        </w:rPr>
        <w:t xml:space="preserve"> (</w:t>
      </w:r>
      <w:proofErr w:type="spellStart"/>
      <w:r>
        <w:rPr>
          <w:rFonts w:ascii="Verdana" w:hAnsi="Verdana"/>
          <w:sz w:val="20"/>
          <w:szCs w:val="20"/>
        </w:rPr>
        <w:t>PwC</w:t>
      </w:r>
      <w:proofErr w:type="spellEnd"/>
      <w:r>
        <w:rPr>
          <w:rFonts w:ascii="Verdana" w:hAnsi="Verdana"/>
          <w:sz w:val="20"/>
          <w:szCs w:val="20"/>
        </w:rPr>
        <w:t>), contratada para realização de auditoria forense no âmbito das empresas citadas acima. A investigação foi concluída em 20 de dezembro de 2019 e não houve ajustes a serem realizados nos saldos contábeis.</w:t>
      </w:r>
    </w:p>
    <w:p w14:paraId="165A754F" w14:textId="77777777" w:rsidR="000D5C1B" w:rsidRPr="009A1D23" w:rsidRDefault="000D5C1B" w:rsidP="000D5C1B">
      <w:pPr>
        <w:spacing w:before="240" w:after="240"/>
        <w:jc w:val="both"/>
        <w:rPr>
          <w:rFonts w:ascii="Verdana" w:hAnsi="Verdana"/>
          <w:color w:val="000000" w:themeColor="text1"/>
          <w:szCs w:val="24"/>
        </w:rPr>
      </w:pPr>
      <w:r w:rsidRPr="009A1D23">
        <w:rPr>
          <w:rFonts w:ascii="Verdana" w:hAnsi="Verdana"/>
          <w:color w:val="000000" w:themeColor="text1"/>
          <w:szCs w:val="24"/>
        </w:rPr>
        <w:t>As presentes demonstrações contábeis individuais e consolidadas foram aprovadas pelo Conselho de Administração em 24 de fevereiro de 2021.</w:t>
      </w:r>
    </w:p>
    <w:p w14:paraId="275310B9" w14:textId="77777777" w:rsidR="000D5C1B" w:rsidRPr="00746FBD" w:rsidRDefault="000D5C1B" w:rsidP="000D5C1B">
      <w:pPr>
        <w:pStyle w:val="PargrafodaLista"/>
        <w:numPr>
          <w:ilvl w:val="0"/>
          <w:numId w:val="44"/>
        </w:numPr>
        <w:tabs>
          <w:tab w:val="left" w:pos="360"/>
        </w:tabs>
        <w:autoSpaceDE w:val="0"/>
        <w:autoSpaceDN w:val="0"/>
        <w:spacing w:before="240" w:after="240"/>
        <w:ind w:left="0" w:right="62" w:firstLine="0"/>
        <w:jc w:val="both"/>
        <w:rPr>
          <w:rFonts w:ascii="Verdana" w:hAnsi="Verdana"/>
        </w:rPr>
      </w:pPr>
      <w:r>
        <w:rPr>
          <w:rFonts w:ascii="Verdana" w:hAnsi="Verdana"/>
        </w:rPr>
        <w:t>Apresentação de saldos comparativos anteriormente não apresentados nas demonstrações   financeiras originais</w:t>
      </w:r>
    </w:p>
    <w:p w14:paraId="38B54573" w14:textId="77777777" w:rsidR="000D5C1B" w:rsidRPr="003F3973" w:rsidRDefault="000D5C1B" w:rsidP="000D5C1B">
      <w:pPr>
        <w:spacing w:before="240" w:after="240"/>
        <w:jc w:val="both"/>
        <w:rPr>
          <w:rFonts w:ascii="Verdana" w:hAnsi="Verdana"/>
          <w:bCs/>
          <w:color w:val="000000" w:themeColor="text1"/>
        </w:rPr>
      </w:pPr>
      <w:r w:rsidRPr="006D32AA">
        <w:rPr>
          <w:rFonts w:ascii="Verdana" w:hAnsi="Verdana"/>
        </w:rPr>
        <w:t>A demonstraç</w:t>
      </w:r>
      <w:r>
        <w:rPr>
          <w:rFonts w:ascii="Verdana" w:hAnsi="Verdana"/>
        </w:rPr>
        <w:t>ão</w:t>
      </w:r>
      <w:r w:rsidRPr="006D32AA">
        <w:rPr>
          <w:rFonts w:ascii="Verdana" w:hAnsi="Verdana"/>
        </w:rPr>
        <w:t xml:space="preserve"> do resultado abrangente est</w:t>
      </w:r>
      <w:r>
        <w:rPr>
          <w:rFonts w:ascii="Verdana" w:hAnsi="Verdana"/>
        </w:rPr>
        <w:t>á</w:t>
      </w:r>
      <w:r w:rsidRPr="006D32AA">
        <w:rPr>
          <w:rFonts w:ascii="Verdana" w:hAnsi="Verdana"/>
        </w:rPr>
        <w:t xml:space="preserve"> sendo apresentada com os valores correspondentes, para fins de comparabilidade. Tais valores correspondentes não foram originalmente apresentados no conjunto das demonstrações contábeis referentes ao exercício findo em 31 de dezembro de 2019, as quais estão ora reapresentadas para inclusão da mencionada demonstração do resultado abrangente.</w:t>
      </w:r>
    </w:p>
    <w:p w14:paraId="1D36281E" w14:textId="77777777" w:rsidR="000D5C1B" w:rsidRPr="00B91049" w:rsidRDefault="000D5C1B" w:rsidP="000D5C1B">
      <w:pPr>
        <w:spacing w:before="240" w:after="240"/>
        <w:jc w:val="both"/>
        <w:rPr>
          <w:rFonts w:ascii="Verdana" w:hAnsi="Verdana"/>
          <w:b/>
          <w:color w:val="FF0000"/>
        </w:rPr>
      </w:pPr>
      <w:r w:rsidRPr="008A0CF2">
        <w:rPr>
          <w:rFonts w:ascii="Verdana" w:hAnsi="Verdana"/>
          <w:b/>
          <w:color w:val="000000" w:themeColor="text1"/>
          <w:highlight w:val="darkGray"/>
        </w:rPr>
        <w:t>Nota 3</w:t>
      </w:r>
      <w:r>
        <w:rPr>
          <w:rFonts w:ascii="Verdana" w:hAnsi="Verdana"/>
          <w:b/>
          <w:color w:val="000000" w:themeColor="text1"/>
        </w:rPr>
        <w:t xml:space="preserve"> </w:t>
      </w:r>
      <w:r w:rsidRPr="002E1B4B">
        <w:rPr>
          <w:rFonts w:ascii="Verdana" w:hAnsi="Verdana"/>
          <w:b/>
          <w:color w:val="000000" w:themeColor="text1"/>
        </w:rPr>
        <w:t>Principais</w:t>
      </w:r>
      <w:r w:rsidRPr="002E1B4B">
        <w:rPr>
          <w:rFonts w:ascii="Verdana" w:eastAsia="Verdana" w:hAnsi="Verdana"/>
          <w:b/>
          <w:color w:val="000000" w:themeColor="text1"/>
        </w:rPr>
        <w:t xml:space="preserve"> </w:t>
      </w:r>
      <w:r w:rsidRPr="002E1B4B">
        <w:rPr>
          <w:rFonts w:ascii="Verdana" w:hAnsi="Verdana"/>
          <w:b/>
          <w:color w:val="000000" w:themeColor="text1"/>
        </w:rPr>
        <w:t>práticas</w:t>
      </w:r>
      <w:r w:rsidRPr="002E1B4B">
        <w:rPr>
          <w:rFonts w:ascii="Verdana" w:eastAsia="Verdana" w:hAnsi="Verdana"/>
          <w:b/>
          <w:color w:val="000000" w:themeColor="text1"/>
        </w:rPr>
        <w:t xml:space="preserve"> </w:t>
      </w:r>
      <w:r w:rsidRPr="002E1B4B">
        <w:rPr>
          <w:rFonts w:ascii="Verdana" w:hAnsi="Verdana"/>
          <w:b/>
          <w:color w:val="000000" w:themeColor="text1"/>
        </w:rPr>
        <w:t>contábeis</w:t>
      </w:r>
    </w:p>
    <w:p w14:paraId="41ADCA7C" w14:textId="77777777" w:rsidR="000D5C1B" w:rsidRPr="00ED69E5" w:rsidRDefault="000D5C1B" w:rsidP="000D5C1B">
      <w:pPr>
        <w:pStyle w:val="PargrafodaLista"/>
        <w:numPr>
          <w:ilvl w:val="0"/>
          <w:numId w:val="10"/>
        </w:numPr>
        <w:autoSpaceDE w:val="0"/>
        <w:autoSpaceDN w:val="0"/>
        <w:spacing w:before="240" w:after="240"/>
        <w:jc w:val="both"/>
        <w:rPr>
          <w:rFonts w:ascii="Verdana" w:hAnsi="Verdana"/>
        </w:rPr>
      </w:pPr>
      <w:r w:rsidRPr="00ED69E5">
        <w:rPr>
          <w:rFonts w:ascii="Verdana" w:hAnsi="Verdana"/>
        </w:rPr>
        <w:t>Moeda funcional e de apresentação</w:t>
      </w:r>
    </w:p>
    <w:p w14:paraId="433DCABE" w14:textId="77777777" w:rsidR="000D5C1B" w:rsidRPr="00ED69E5" w:rsidRDefault="000D5C1B" w:rsidP="000D5C1B">
      <w:pPr>
        <w:pStyle w:val="PargrafodaLista"/>
        <w:spacing w:before="240" w:after="240"/>
        <w:ind w:left="0"/>
        <w:jc w:val="both"/>
        <w:rPr>
          <w:rFonts w:ascii="Verdana" w:hAnsi="Verdana"/>
        </w:rPr>
      </w:pPr>
      <w:r w:rsidRPr="00ED69E5">
        <w:rPr>
          <w:rFonts w:ascii="Verdana" w:hAnsi="Verdana"/>
        </w:rPr>
        <w:t>As demonstrações contábeis individuais e consolidadas são apresentadas em Reais (R$), que é a moeda funcional e de apresentação, expressa em milhar.</w:t>
      </w:r>
    </w:p>
    <w:p w14:paraId="3497B0BE" w14:textId="77777777" w:rsidR="000D5C1B" w:rsidRPr="00ED69E5" w:rsidRDefault="000D5C1B" w:rsidP="000D5C1B">
      <w:pPr>
        <w:pStyle w:val="Corpodetexto2"/>
        <w:numPr>
          <w:ilvl w:val="0"/>
          <w:numId w:val="10"/>
        </w:numPr>
        <w:spacing w:before="240" w:after="240"/>
        <w:rPr>
          <w:rFonts w:ascii="Verdana" w:hAnsi="Verdana"/>
          <w:sz w:val="20"/>
        </w:rPr>
      </w:pPr>
      <w:r w:rsidRPr="00ED69E5">
        <w:rPr>
          <w:rFonts w:ascii="Verdana" w:hAnsi="Verdana"/>
          <w:sz w:val="20"/>
        </w:rPr>
        <w:t xml:space="preserve">Caixa e equivalentes de caixa (Nota </w:t>
      </w:r>
      <w:r>
        <w:rPr>
          <w:rFonts w:ascii="Verdana" w:hAnsi="Verdana"/>
          <w:sz w:val="20"/>
        </w:rPr>
        <w:t>4</w:t>
      </w:r>
      <w:r w:rsidRPr="00ED69E5">
        <w:rPr>
          <w:rFonts w:ascii="Verdana" w:hAnsi="Verdana"/>
          <w:sz w:val="20"/>
        </w:rPr>
        <w:t>)</w:t>
      </w:r>
    </w:p>
    <w:p w14:paraId="3A643B12" w14:textId="77777777" w:rsidR="000D5C1B" w:rsidRPr="00ED69E5" w:rsidRDefault="000D5C1B" w:rsidP="000D5C1B">
      <w:pPr>
        <w:tabs>
          <w:tab w:val="left" w:pos="851"/>
        </w:tabs>
        <w:spacing w:before="240" w:after="240"/>
        <w:jc w:val="both"/>
        <w:rPr>
          <w:rFonts w:ascii="Verdana" w:hAnsi="Verdana"/>
          <w:b/>
        </w:rPr>
      </w:pPr>
      <w:r w:rsidRPr="00ED69E5">
        <w:rPr>
          <w:rFonts w:ascii="Verdana" w:hAnsi="Verdana"/>
        </w:rPr>
        <w:t>São considerados como c</w:t>
      </w:r>
      <w:r w:rsidRPr="00ED69E5">
        <w:rPr>
          <w:rFonts w:ascii="Verdana" w:eastAsia="Verdana" w:hAnsi="Verdana"/>
        </w:rPr>
        <w:t>aixa e equivalentes de caixa os saldos das contas correntes mantidas em instituições financeiras (</w:t>
      </w:r>
      <w:r w:rsidRPr="00ED69E5">
        <w:rPr>
          <w:rFonts w:ascii="Verdana" w:hAnsi="Verdana"/>
        </w:rPr>
        <w:t>disponibilidades)</w:t>
      </w:r>
      <w:r w:rsidRPr="00ED69E5">
        <w:rPr>
          <w:rFonts w:ascii="Verdana" w:eastAsia="Verdana" w:hAnsi="Verdana"/>
        </w:rPr>
        <w:t xml:space="preserve"> </w:t>
      </w:r>
      <w:r w:rsidRPr="00ED69E5">
        <w:rPr>
          <w:rFonts w:ascii="Verdana" w:hAnsi="Verdana"/>
        </w:rPr>
        <w:t>e</w:t>
      </w:r>
      <w:r w:rsidRPr="00ED69E5">
        <w:rPr>
          <w:rFonts w:ascii="Verdana" w:eastAsia="Verdana" w:hAnsi="Verdana"/>
        </w:rPr>
        <w:t xml:space="preserve"> </w:t>
      </w:r>
      <w:r w:rsidRPr="00ED69E5">
        <w:rPr>
          <w:rFonts w:ascii="Verdana" w:hAnsi="Verdana"/>
        </w:rPr>
        <w:t>as</w:t>
      </w:r>
      <w:r w:rsidRPr="00ED69E5">
        <w:rPr>
          <w:rFonts w:ascii="Verdana" w:eastAsia="Verdana" w:hAnsi="Verdana"/>
        </w:rPr>
        <w:t xml:space="preserve"> </w:t>
      </w:r>
      <w:r w:rsidRPr="00ED69E5">
        <w:rPr>
          <w:rFonts w:ascii="Verdana" w:hAnsi="Verdana"/>
        </w:rPr>
        <w:t>aplicações</w:t>
      </w:r>
      <w:r w:rsidRPr="00ED69E5">
        <w:rPr>
          <w:rFonts w:ascii="Verdana" w:eastAsia="Verdana" w:hAnsi="Verdana"/>
        </w:rPr>
        <w:t xml:space="preserve"> </w:t>
      </w:r>
      <w:r w:rsidRPr="00ED69E5">
        <w:rPr>
          <w:rFonts w:ascii="Verdana" w:hAnsi="Verdana"/>
        </w:rPr>
        <w:t>financeiras,</w:t>
      </w:r>
      <w:r w:rsidRPr="00ED69E5">
        <w:rPr>
          <w:rFonts w:ascii="Verdana" w:eastAsia="Verdana" w:hAnsi="Verdana"/>
        </w:rPr>
        <w:t xml:space="preserve"> </w:t>
      </w:r>
      <w:r w:rsidRPr="00ED69E5">
        <w:rPr>
          <w:rFonts w:ascii="Verdana" w:hAnsi="Verdana"/>
        </w:rPr>
        <w:t>cujo</w:t>
      </w:r>
      <w:r w:rsidRPr="00ED69E5">
        <w:rPr>
          <w:rFonts w:ascii="Verdana" w:eastAsia="Verdana" w:hAnsi="Verdana"/>
        </w:rPr>
        <w:t xml:space="preserve"> </w:t>
      </w:r>
      <w:r w:rsidRPr="00ED69E5">
        <w:rPr>
          <w:rFonts w:ascii="Verdana" w:hAnsi="Verdana"/>
        </w:rPr>
        <w:lastRenderedPageBreak/>
        <w:t>prazo</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resgate</w:t>
      </w:r>
      <w:r w:rsidRPr="00ED69E5">
        <w:rPr>
          <w:rFonts w:ascii="Verdana" w:eastAsia="Verdana" w:hAnsi="Verdana"/>
        </w:rPr>
        <w:t xml:space="preserve"> </w:t>
      </w:r>
      <w:r w:rsidRPr="00ED69E5">
        <w:rPr>
          <w:rFonts w:ascii="Verdana" w:hAnsi="Verdana"/>
        </w:rPr>
        <w:t>é</w:t>
      </w:r>
      <w:r w:rsidRPr="00ED69E5">
        <w:rPr>
          <w:rFonts w:ascii="Verdana" w:eastAsia="Verdana" w:hAnsi="Verdana"/>
        </w:rPr>
        <w:t xml:space="preserve"> </w:t>
      </w:r>
      <w:r w:rsidRPr="00ED69E5">
        <w:rPr>
          <w:rFonts w:ascii="Verdana" w:hAnsi="Verdana"/>
        </w:rPr>
        <w:t>inferior</w:t>
      </w:r>
      <w:r w:rsidRPr="00ED69E5">
        <w:rPr>
          <w:rFonts w:ascii="Verdana" w:eastAsia="Verdana" w:hAnsi="Verdana"/>
        </w:rPr>
        <w:t xml:space="preserve"> </w:t>
      </w:r>
      <w:r w:rsidRPr="00ED69E5">
        <w:rPr>
          <w:rFonts w:ascii="Verdana" w:hAnsi="Verdana"/>
        </w:rPr>
        <w:t>a</w:t>
      </w:r>
      <w:r w:rsidRPr="00ED69E5">
        <w:rPr>
          <w:rFonts w:ascii="Verdana" w:eastAsia="Verdana" w:hAnsi="Verdana"/>
        </w:rPr>
        <w:t xml:space="preserve"> </w:t>
      </w:r>
      <w:r w:rsidRPr="00ED69E5">
        <w:rPr>
          <w:rFonts w:ascii="Verdana" w:hAnsi="Verdana"/>
        </w:rPr>
        <w:t>90</w:t>
      </w:r>
      <w:r w:rsidRPr="00ED69E5">
        <w:rPr>
          <w:rFonts w:ascii="Verdana" w:eastAsia="Verdana" w:hAnsi="Verdana"/>
        </w:rPr>
        <w:t xml:space="preserve"> </w:t>
      </w:r>
      <w:r w:rsidRPr="00ED69E5">
        <w:rPr>
          <w:rFonts w:ascii="Verdana" w:hAnsi="Verdana"/>
        </w:rPr>
        <w:t>(noventa)</w:t>
      </w:r>
      <w:r w:rsidRPr="00ED69E5">
        <w:rPr>
          <w:rFonts w:ascii="Verdana" w:eastAsia="Verdana" w:hAnsi="Verdana"/>
        </w:rPr>
        <w:t xml:space="preserve"> </w:t>
      </w:r>
      <w:r w:rsidRPr="00ED69E5">
        <w:rPr>
          <w:rFonts w:ascii="Verdana" w:hAnsi="Verdana"/>
        </w:rPr>
        <w:t>dias</w:t>
      </w:r>
      <w:r>
        <w:rPr>
          <w:rFonts w:ascii="Verdana" w:hAnsi="Verdana"/>
        </w:rPr>
        <w:t xml:space="preserve"> em relação à data da aplicação e</w:t>
      </w:r>
      <w:r w:rsidRPr="00ED69E5">
        <w:rPr>
          <w:rFonts w:ascii="Verdana" w:eastAsia="Verdana" w:hAnsi="Verdana"/>
        </w:rPr>
        <w:t xml:space="preserve"> </w:t>
      </w:r>
      <w:r w:rsidRPr="00ED69E5">
        <w:rPr>
          <w:rFonts w:ascii="Verdana" w:hAnsi="Verdana"/>
        </w:rPr>
        <w:t>com</w:t>
      </w:r>
      <w:r w:rsidRPr="00ED69E5">
        <w:rPr>
          <w:rFonts w:ascii="Verdana" w:eastAsia="Verdana" w:hAnsi="Verdana"/>
        </w:rPr>
        <w:t xml:space="preserve"> </w:t>
      </w:r>
      <w:r w:rsidRPr="00ED69E5">
        <w:rPr>
          <w:rFonts w:ascii="Verdana" w:hAnsi="Verdana"/>
        </w:rPr>
        <w:t>risco</w:t>
      </w:r>
      <w:r w:rsidRPr="00ED69E5">
        <w:rPr>
          <w:rFonts w:ascii="Verdana" w:eastAsia="Verdana" w:hAnsi="Verdana"/>
        </w:rPr>
        <w:t xml:space="preserve"> </w:t>
      </w:r>
      <w:r w:rsidRPr="00ED69E5">
        <w:rPr>
          <w:rFonts w:ascii="Verdana" w:hAnsi="Verdana"/>
        </w:rPr>
        <w:t>insignificante</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mudança</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valor de mercado.</w:t>
      </w:r>
    </w:p>
    <w:p w14:paraId="323AF768" w14:textId="77777777" w:rsidR="000D5C1B" w:rsidRPr="00ED69E5" w:rsidRDefault="000D5C1B" w:rsidP="000D5C1B">
      <w:pPr>
        <w:pStyle w:val="Corpodetexto2"/>
        <w:numPr>
          <w:ilvl w:val="0"/>
          <w:numId w:val="10"/>
        </w:numPr>
        <w:spacing w:before="240" w:after="240"/>
        <w:rPr>
          <w:rFonts w:ascii="Verdana" w:hAnsi="Verdana"/>
          <w:sz w:val="20"/>
        </w:rPr>
      </w:pPr>
      <w:r w:rsidRPr="00ED69E5">
        <w:rPr>
          <w:rFonts w:ascii="Verdana" w:hAnsi="Verdana"/>
          <w:sz w:val="20"/>
        </w:rPr>
        <w:t xml:space="preserve">Ativos Financeiros (Nota </w:t>
      </w:r>
      <w:r>
        <w:rPr>
          <w:rFonts w:ascii="Verdana" w:hAnsi="Verdana"/>
          <w:sz w:val="20"/>
        </w:rPr>
        <w:t>5</w:t>
      </w:r>
      <w:r w:rsidRPr="00ED69E5">
        <w:rPr>
          <w:rFonts w:ascii="Verdana" w:hAnsi="Verdana"/>
          <w:sz w:val="20"/>
        </w:rPr>
        <w:t>)</w:t>
      </w:r>
    </w:p>
    <w:p w14:paraId="1B3230C4" w14:textId="77777777" w:rsidR="000D5C1B" w:rsidRPr="00ED69E5" w:rsidRDefault="000D5C1B" w:rsidP="000D5C1B">
      <w:pPr>
        <w:pStyle w:val="Padro"/>
        <w:spacing w:after="240"/>
        <w:jc w:val="both"/>
        <w:rPr>
          <w:rFonts w:ascii="Verdana" w:hAnsi="Verdana"/>
          <w:sz w:val="20"/>
          <w:u w:val="single"/>
        </w:rPr>
      </w:pPr>
      <w:r w:rsidRPr="00ED69E5">
        <w:rPr>
          <w:rFonts w:ascii="Verdana" w:hAnsi="Verdana"/>
          <w:sz w:val="20"/>
          <w:u w:val="single"/>
        </w:rPr>
        <w:t>Reconhecimento inicial e mensuração</w:t>
      </w:r>
    </w:p>
    <w:p w14:paraId="6F859CD4" w14:textId="77777777" w:rsidR="000D5C1B" w:rsidRPr="00ED69E5" w:rsidRDefault="000D5C1B" w:rsidP="000D5C1B">
      <w:pPr>
        <w:pStyle w:val="Padro"/>
        <w:spacing w:after="240"/>
        <w:jc w:val="both"/>
        <w:rPr>
          <w:rFonts w:ascii="Verdana" w:hAnsi="Verdana"/>
          <w:sz w:val="20"/>
        </w:rPr>
      </w:pPr>
      <w:r w:rsidRPr="00ED69E5">
        <w:rPr>
          <w:rFonts w:ascii="Verdana" w:hAnsi="Verdana"/>
          <w:sz w:val="20"/>
        </w:rPr>
        <w:t>Ativos financeiros são classificados, no reconhecimento inicial, como subsequentemente mensurados ao custo amortizado, ao valor justo por meio de outros resultados abrangentes e ao valor justo por meio do resultado</w:t>
      </w:r>
      <w:r>
        <w:rPr>
          <w:rFonts w:ascii="Verdana" w:hAnsi="Verdana"/>
          <w:sz w:val="20"/>
        </w:rPr>
        <w:t>.</w:t>
      </w:r>
    </w:p>
    <w:p w14:paraId="73DE51BF" w14:textId="77777777" w:rsidR="000D5C1B" w:rsidRPr="00ED69E5" w:rsidRDefault="000D5C1B" w:rsidP="000D5C1B">
      <w:pPr>
        <w:pStyle w:val="Padro"/>
        <w:spacing w:after="240"/>
        <w:jc w:val="both"/>
        <w:rPr>
          <w:rFonts w:ascii="Verdana" w:hAnsi="Verdana"/>
          <w:sz w:val="20"/>
        </w:rPr>
      </w:pPr>
      <w:r w:rsidRPr="00ED69E5">
        <w:rPr>
          <w:rFonts w:ascii="Verdana" w:hAnsi="Verdana"/>
          <w:sz w:val="20"/>
        </w:rPr>
        <w:t xml:space="preserve">A classificação dos ativos financeiros no reconhecimento inicial depende das características dos fluxos de caixa contratuais do ativo financeiro e do modelo de negócios da Companhia para a gestão destes ativos financeiros. Com exceção das contas a receber de clientes </w:t>
      </w:r>
      <w:r>
        <w:rPr>
          <w:rFonts w:ascii="Verdana" w:hAnsi="Verdana"/>
          <w:sz w:val="20"/>
        </w:rPr>
        <w:t xml:space="preserve">e determinados instrumentos financeiros </w:t>
      </w:r>
      <w:r w:rsidRPr="00ED69E5">
        <w:rPr>
          <w:rFonts w:ascii="Verdana" w:hAnsi="Verdana"/>
          <w:sz w:val="20"/>
        </w:rPr>
        <w:t xml:space="preserve">que não contenham um componente de financiamento significativo ou para as quais a Companhia tenha aplicado o expediente prático, a Companhia inicialmente mensura um ativo financeiro ao seu valor justo acrescido dos custos de transação, no caso de um ativo financeiro não mensurado ao valor justo por meio do resultado. </w:t>
      </w:r>
    </w:p>
    <w:p w14:paraId="32F2F969" w14:textId="77777777" w:rsidR="000D5C1B" w:rsidRPr="00ED69E5" w:rsidRDefault="000D5C1B" w:rsidP="000D5C1B">
      <w:pPr>
        <w:pStyle w:val="Padro"/>
        <w:spacing w:after="240"/>
        <w:jc w:val="both"/>
        <w:rPr>
          <w:rFonts w:ascii="Verdana" w:hAnsi="Verdana"/>
          <w:sz w:val="20"/>
        </w:rPr>
      </w:pPr>
      <w:r w:rsidRPr="00ED69E5">
        <w:rPr>
          <w:rFonts w:ascii="Verdana" w:hAnsi="Verdana"/>
          <w:sz w:val="20"/>
        </w:rPr>
        <w:t xml:space="preserve">Para que um ativo financeiro seja classificado e mensurado pelo custo amortizado ou pelo valor justo por meio de outros resultados abrangentes, ele precisa gerar fluxos de caixa que sejam “exclusivamente pagamentos de principal e de juros” (também referido como teste de “SPPI”) sobre o valor do principal em aberto. Esta avaliação é executada em nível de instrumento. </w:t>
      </w:r>
    </w:p>
    <w:p w14:paraId="2E56EFB6" w14:textId="77777777" w:rsidR="000D5C1B" w:rsidRPr="00ED69E5" w:rsidRDefault="000D5C1B" w:rsidP="000D5C1B">
      <w:pPr>
        <w:pStyle w:val="Padro"/>
        <w:spacing w:after="240"/>
        <w:jc w:val="both"/>
        <w:rPr>
          <w:rFonts w:ascii="Verdana" w:hAnsi="Verdana"/>
          <w:sz w:val="20"/>
        </w:rPr>
      </w:pPr>
      <w:r w:rsidRPr="00ED69E5">
        <w:rPr>
          <w:rFonts w:ascii="Verdana" w:hAnsi="Verdana"/>
          <w:sz w:val="20"/>
        </w:rPr>
        <w:t>O modelo de negócios da Companhia para administrar ativos financeiros se refere a como ele gerencia seus ativos financeiros para gerar fluxos de caixa. O modelo de negócios determina se os fluxos de caixa resultarão da cobrança de fluxos de caixa contratuais, da venda dos ativos financeiros ou de ambos.</w:t>
      </w:r>
    </w:p>
    <w:p w14:paraId="5836E64B" w14:textId="77777777" w:rsidR="000D5C1B" w:rsidRPr="00ED69E5" w:rsidRDefault="000D5C1B" w:rsidP="000D5C1B">
      <w:pPr>
        <w:pStyle w:val="Padro"/>
        <w:spacing w:after="240"/>
        <w:jc w:val="both"/>
        <w:rPr>
          <w:rFonts w:ascii="Verdana" w:hAnsi="Verdana"/>
          <w:sz w:val="20"/>
          <w:u w:val="single"/>
        </w:rPr>
      </w:pPr>
      <w:r w:rsidRPr="00ED69E5">
        <w:rPr>
          <w:rFonts w:ascii="Verdana" w:hAnsi="Verdana"/>
          <w:sz w:val="20"/>
          <w:u w:val="single"/>
        </w:rPr>
        <w:t>Mensuração subsequente</w:t>
      </w:r>
    </w:p>
    <w:p w14:paraId="4D2DA888" w14:textId="77777777" w:rsidR="000D5C1B" w:rsidRPr="00ED69E5" w:rsidRDefault="000D5C1B" w:rsidP="000D5C1B">
      <w:pPr>
        <w:pStyle w:val="Padro"/>
        <w:spacing w:after="240"/>
        <w:jc w:val="both"/>
        <w:rPr>
          <w:rFonts w:ascii="Verdana" w:hAnsi="Verdana"/>
          <w:sz w:val="20"/>
        </w:rPr>
      </w:pPr>
      <w:r w:rsidRPr="00ED69E5">
        <w:rPr>
          <w:rFonts w:ascii="Verdana" w:hAnsi="Verdana"/>
          <w:sz w:val="20"/>
        </w:rPr>
        <w:t xml:space="preserve">Para fins de mensuração subsequente, os ativos financeiros são classificados em quatro categorias: </w:t>
      </w:r>
    </w:p>
    <w:p w14:paraId="6BA748B6" w14:textId="77777777" w:rsidR="000D5C1B" w:rsidRDefault="000D5C1B" w:rsidP="000D5C1B">
      <w:pPr>
        <w:pStyle w:val="Padro"/>
        <w:numPr>
          <w:ilvl w:val="0"/>
          <w:numId w:val="35"/>
        </w:numPr>
        <w:ind w:left="0" w:firstLine="0"/>
        <w:jc w:val="both"/>
        <w:rPr>
          <w:rFonts w:ascii="Verdana" w:hAnsi="Verdana"/>
          <w:sz w:val="20"/>
        </w:rPr>
      </w:pPr>
      <w:r w:rsidRPr="00ED69E5">
        <w:rPr>
          <w:rFonts w:ascii="Verdana" w:hAnsi="Verdana"/>
          <w:sz w:val="20"/>
        </w:rPr>
        <w:t>Ativos financeiros ao custo amortizado (instrumentos de dívida).</w:t>
      </w:r>
    </w:p>
    <w:p w14:paraId="0B9D701F" w14:textId="77777777" w:rsidR="000D5C1B" w:rsidRPr="00ED69E5" w:rsidRDefault="000D5C1B" w:rsidP="000D5C1B">
      <w:pPr>
        <w:pStyle w:val="Padro"/>
        <w:jc w:val="both"/>
        <w:rPr>
          <w:rFonts w:ascii="Verdana" w:hAnsi="Verdana"/>
          <w:sz w:val="20"/>
        </w:rPr>
      </w:pPr>
    </w:p>
    <w:p w14:paraId="31E30E6F" w14:textId="77777777" w:rsidR="000D5C1B" w:rsidRDefault="000D5C1B" w:rsidP="000D5C1B">
      <w:pPr>
        <w:pStyle w:val="Padro"/>
        <w:numPr>
          <w:ilvl w:val="0"/>
          <w:numId w:val="35"/>
        </w:numPr>
        <w:ind w:left="0" w:firstLine="0"/>
        <w:jc w:val="both"/>
        <w:rPr>
          <w:rFonts w:ascii="Verdana" w:hAnsi="Verdana"/>
          <w:sz w:val="20"/>
        </w:rPr>
      </w:pPr>
      <w:r w:rsidRPr="00ED69E5">
        <w:rPr>
          <w:rFonts w:ascii="Verdana" w:hAnsi="Verdana"/>
          <w:sz w:val="20"/>
        </w:rPr>
        <w:t>Ativos financeiros ao valor justo por meio de outros resultados abrangentes com reclassificação de ganhos e perdas acumulados (instrumentos de dívida).</w:t>
      </w:r>
    </w:p>
    <w:p w14:paraId="6EAD8280" w14:textId="77777777" w:rsidR="000D5C1B" w:rsidRPr="00ED69E5" w:rsidRDefault="000D5C1B" w:rsidP="000D5C1B">
      <w:pPr>
        <w:pStyle w:val="Padro"/>
        <w:jc w:val="both"/>
        <w:rPr>
          <w:rFonts w:ascii="Verdana" w:hAnsi="Verdana"/>
          <w:sz w:val="20"/>
        </w:rPr>
      </w:pPr>
    </w:p>
    <w:p w14:paraId="117461F6" w14:textId="77777777" w:rsidR="000D5C1B" w:rsidRDefault="000D5C1B" w:rsidP="000D5C1B">
      <w:pPr>
        <w:pStyle w:val="Padro"/>
        <w:numPr>
          <w:ilvl w:val="0"/>
          <w:numId w:val="35"/>
        </w:numPr>
        <w:ind w:left="0" w:firstLine="0"/>
        <w:jc w:val="both"/>
        <w:rPr>
          <w:rFonts w:ascii="Verdana" w:hAnsi="Verdana"/>
          <w:sz w:val="20"/>
        </w:rPr>
      </w:pPr>
      <w:r w:rsidRPr="00ED69E5">
        <w:rPr>
          <w:rFonts w:ascii="Verdana" w:hAnsi="Verdana"/>
          <w:sz w:val="20"/>
        </w:rPr>
        <w:t xml:space="preserve">Ativos financeiros designados ao valor justo por meio de outros resultados abrangentes, sem reclassificação de ganhos e perdas acumulados no momento de seu </w:t>
      </w:r>
      <w:proofErr w:type="spellStart"/>
      <w:r w:rsidRPr="00ED69E5">
        <w:rPr>
          <w:rFonts w:ascii="Verdana" w:hAnsi="Verdana"/>
          <w:sz w:val="20"/>
        </w:rPr>
        <w:t>desreconhecimento</w:t>
      </w:r>
      <w:proofErr w:type="spellEnd"/>
      <w:r w:rsidRPr="00ED69E5">
        <w:rPr>
          <w:rFonts w:ascii="Verdana" w:hAnsi="Verdana"/>
          <w:sz w:val="20"/>
        </w:rPr>
        <w:t xml:space="preserve"> (instrumentos patrimoniais).</w:t>
      </w:r>
    </w:p>
    <w:p w14:paraId="38DEDEC7" w14:textId="77777777" w:rsidR="000D5C1B" w:rsidRPr="002F5DDA" w:rsidRDefault="000D5C1B" w:rsidP="000D5C1B">
      <w:pPr>
        <w:pStyle w:val="Padro"/>
        <w:jc w:val="both"/>
        <w:rPr>
          <w:rFonts w:ascii="Verdana" w:hAnsi="Verdana"/>
          <w:sz w:val="20"/>
        </w:rPr>
      </w:pPr>
    </w:p>
    <w:p w14:paraId="59154BE9" w14:textId="77777777" w:rsidR="000D5C1B" w:rsidRPr="00ED69E5" w:rsidRDefault="000D5C1B" w:rsidP="000D5C1B">
      <w:pPr>
        <w:pStyle w:val="Padro"/>
        <w:numPr>
          <w:ilvl w:val="0"/>
          <w:numId w:val="35"/>
        </w:numPr>
        <w:ind w:left="0" w:firstLine="0"/>
        <w:jc w:val="both"/>
        <w:rPr>
          <w:rFonts w:ascii="Verdana" w:hAnsi="Verdana"/>
          <w:sz w:val="20"/>
        </w:rPr>
      </w:pPr>
      <w:r w:rsidRPr="00ED69E5">
        <w:rPr>
          <w:rFonts w:ascii="Verdana" w:hAnsi="Verdana"/>
          <w:sz w:val="20"/>
        </w:rPr>
        <w:t>Ativos financeiros ao valor justo por meio do resultado.</w:t>
      </w:r>
    </w:p>
    <w:p w14:paraId="210E1EC2" w14:textId="77777777" w:rsidR="000D5C1B" w:rsidRPr="00ED69E5" w:rsidRDefault="000D5C1B" w:rsidP="000D5C1B">
      <w:pPr>
        <w:pStyle w:val="Padro"/>
        <w:ind w:left="927"/>
        <w:jc w:val="both"/>
        <w:rPr>
          <w:rFonts w:ascii="Verdana" w:hAnsi="Verdana"/>
          <w:sz w:val="20"/>
        </w:rPr>
      </w:pPr>
    </w:p>
    <w:p w14:paraId="35BECEA5" w14:textId="77777777" w:rsidR="000D5C1B" w:rsidRPr="00ED69E5" w:rsidRDefault="000D5C1B" w:rsidP="000D5C1B">
      <w:pPr>
        <w:pStyle w:val="Padro"/>
        <w:spacing w:after="240"/>
        <w:jc w:val="both"/>
        <w:rPr>
          <w:rFonts w:ascii="Verdana" w:hAnsi="Verdana"/>
          <w:sz w:val="20"/>
          <w:u w:val="single"/>
        </w:rPr>
      </w:pPr>
      <w:r w:rsidRPr="00ED69E5">
        <w:rPr>
          <w:rFonts w:ascii="Verdana" w:hAnsi="Verdana"/>
          <w:sz w:val="20"/>
          <w:u w:val="single"/>
        </w:rPr>
        <w:t>Ativos financeiros ao custo amortizado</w:t>
      </w:r>
    </w:p>
    <w:p w14:paraId="740A656F" w14:textId="77777777" w:rsidR="000D5C1B" w:rsidRPr="00ED69E5" w:rsidRDefault="000D5C1B" w:rsidP="000D5C1B">
      <w:pPr>
        <w:pStyle w:val="Padro"/>
        <w:jc w:val="both"/>
        <w:rPr>
          <w:rFonts w:ascii="Verdana" w:hAnsi="Verdana"/>
          <w:sz w:val="20"/>
        </w:rPr>
      </w:pPr>
      <w:r w:rsidRPr="00ED69E5">
        <w:rPr>
          <w:rFonts w:ascii="Verdana" w:hAnsi="Verdana"/>
          <w:sz w:val="20"/>
        </w:rPr>
        <w:t xml:space="preserve">A Companhia mensura os ativos financeiros ao custo amortizado se ambas as seguintes condições forem atendidas: </w:t>
      </w:r>
    </w:p>
    <w:p w14:paraId="4DE236D4" w14:textId="77777777" w:rsidR="000D5C1B" w:rsidRPr="00ED69E5" w:rsidRDefault="000D5C1B" w:rsidP="000D5C1B">
      <w:pPr>
        <w:pStyle w:val="Padro"/>
        <w:ind w:left="927"/>
        <w:jc w:val="both"/>
        <w:rPr>
          <w:rFonts w:ascii="Verdana" w:hAnsi="Verdana"/>
          <w:sz w:val="20"/>
        </w:rPr>
      </w:pPr>
    </w:p>
    <w:p w14:paraId="7A5E453E" w14:textId="77777777" w:rsidR="000D5C1B" w:rsidRDefault="000D5C1B" w:rsidP="000D5C1B">
      <w:pPr>
        <w:pStyle w:val="Padro"/>
        <w:numPr>
          <w:ilvl w:val="0"/>
          <w:numId w:val="35"/>
        </w:numPr>
        <w:ind w:left="0" w:firstLine="0"/>
        <w:jc w:val="both"/>
        <w:rPr>
          <w:rFonts w:ascii="Verdana" w:hAnsi="Verdana"/>
          <w:sz w:val="20"/>
        </w:rPr>
      </w:pPr>
      <w:r w:rsidRPr="00ED69E5">
        <w:rPr>
          <w:rFonts w:ascii="Verdana" w:hAnsi="Verdana"/>
          <w:sz w:val="20"/>
        </w:rPr>
        <w:t>O ativo financeiro for mantido dentro de modelo de negócios cujo objetivo seja manter ativos financeiros com o fim de receber fluxos de caixa contratuais.</w:t>
      </w:r>
    </w:p>
    <w:p w14:paraId="0D9360C0" w14:textId="77777777" w:rsidR="000D5C1B" w:rsidRPr="00ED69E5" w:rsidRDefault="000D5C1B" w:rsidP="000D5C1B">
      <w:pPr>
        <w:pStyle w:val="Padro"/>
        <w:jc w:val="both"/>
        <w:rPr>
          <w:rFonts w:ascii="Verdana" w:hAnsi="Verdana"/>
          <w:sz w:val="20"/>
        </w:rPr>
      </w:pPr>
    </w:p>
    <w:p w14:paraId="69F357BA" w14:textId="77777777" w:rsidR="000D5C1B" w:rsidRPr="00ED69E5" w:rsidRDefault="000D5C1B" w:rsidP="000D5C1B">
      <w:pPr>
        <w:pStyle w:val="Padro"/>
        <w:numPr>
          <w:ilvl w:val="0"/>
          <w:numId w:val="35"/>
        </w:numPr>
        <w:ind w:left="0" w:firstLine="0"/>
        <w:jc w:val="both"/>
        <w:rPr>
          <w:rFonts w:ascii="Verdana" w:hAnsi="Verdana"/>
          <w:sz w:val="20"/>
        </w:rPr>
      </w:pPr>
      <w:r w:rsidRPr="00ED69E5">
        <w:rPr>
          <w:rFonts w:ascii="Verdana" w:hAnsi="Verdana"/>
          <w:sz w:val="20"/>
        </w:rPr>
        <w:t xml:space="preserve">Os termos contratuais do ativo financeiro derem origem, em datas especificadas, a fluxos </w:t>
      </w:r>
      <w:r w:rsidRPr="00ED69E5">
        <w:rPr>
          <w:rFonts w:ascii="Verdana" w:hAnsi="Verdana"/>
          <w:sz w:val="20"/>
        </w:rPr>
        <w:lastRenderedPageBreak/>
        <w:t xml:space="preserve">de caixa que constituam, exclusivamente, pagamentos de principal e juros sobre o valor do principal em aberto. </w:t>
      </w:r>
    </w:p>
    <w:p w14:paraId="37795A54" w14:textId="77777777" w:rsidR="000D5C1B" w:rsidRPr="00ED69E5" w:rsidRDefault="000D5C1B" w:rsidP="000D5C1B">
      <w:pPr>
        <w:pStyle w:val="Padro"/>
        <w:ind w:left="927"/>
        <w:jc w:val="both"/>
        <w:rPr>
          <w:rFonts w:ascii="Verdana" w:hAnsi="Verdana"/>
          <w:sz w:val="20"/>
        </w:rPr>
      </w:pPr>
    </w:p>
    <w:p w14:paraId="458B279A" w14:textId="77777777" w:rsidR="000D5C1B" w:rsidRPr="00ED69E5" w:rsidRDefault="000D5C1B" w:rsidP="000D5C1B">
      <w:pPr>
        <w:pStyle w:val="Padro"/>
        <w:jc w:val="both"/>
        <w:rPr>
          <w:rFonts w:ascii="Verdana" w:hAnsi="Verdana"/>
          <w:sz w:val="20"/>
        </w:rPr>
      </w:pPr>
      <w:r w:rsidRPr="00ED69E5">
        <w:rPr>
          <w:rFonts w:ascii="Verdana" w:hAnsi="Verdana"/>
          <w:sz w:val="20"/>
        </w:rPr>
        <w:t xml:space="preserve">Os ativos financeiros ao custo amortizado são subsequentemente mensurados usando o método de juros efetivos e estão sujeitos a redução ao valor recuperável. Ganhos e perdas são reconhecidos no resultado quando o ativo é baixado, modificado ou apresenta redução ao valor recuperável. </w:t>
      </w:r>
    </w:p>
    <w:p w14:paraId="067B05AE" w14:textId="77777777" w:rsidR="000D5C1B" w:rsidRPr="00ED69E5" w:rsidRDefault="000D5C1B" w:rsidP="000D5C1B">
      <w:pPr>
        <w:pStyle w:val="Padro"/>
        <w:ind w:left="927"/>
        <w:jc w:val="both"/>
        <w:rPr>
          <w:rFonts w:ascii="Verdana" w:hAnsi="Verdana"/>
          <w:sz w:val="20"/>
        </w:rPr>
      </w:pPr>
    </w:p>
    <w:p w14:paraId="3895A9AC" w14:textId="77777777" w:rsidR="000D5C1B" w:rsidRPr="00735060" w:rsidRDefault="000D5C1B" w:rsidP="000D5C1B">
      <w:pPr>
        <w:pStyle w:val="Padro"/>
        <w:jc w:val="both"/>
        <w:rPr>
          <w:rFonts w:ascii="Verdana" w:hAnsi="Verdana"/>
          <w:color w:val="000000" w:themeColor="text1"/>
          <w:sz w:val="20"/>
          <w:u w:val="single"/>
        </w:rPr>
      </w:pPr>
      <w:r w:rsidRPr="00735060">
        <w:rPr>
          <w:rFonts w:ascii="Verdana" w:hAnsi="Verdana"/>
          <w:color w:val="000000" w:themeColor="text1"/>
          <w:sz w:val="20"/>
        </w:rPr>
        <w:t>Os ativos financeiros da Companhia ao custo amortizado incluem contas a receber de clientes, conforme descrito na Nota 6.</w:t>
      </w:r>
    </w:p>
    <w:p w14:paraId="609AED92" w14:textId="77777777" w:rsidR="000D5C1B" w:rsidRPr="00ED69E5" w:rsidRDefault="000D5C1B" w:rsidP="000D5C1B">
      <w:pPr>
        <w:pStyle w:val="Padro"/>
        <w:ind w:left="927"/>
        <w:jc w:val="both"/>
        <w:rPr>
          <w:rFonts w:ascii="Verdana" w:hAnsi="Verdana"/>
          <w:sz w:val="20"/>
          <w:u w:val="single"/>
        </w:rPr>
      </w:pPr>
    </w:p>
    <w:p w14:paraId="3298DBD2" w14:textId="77777777" w:rsidR="000D5C1B" w:rsidRPr="00ED69E5" w:rsidRDefault="000D5C1B" w:rsidP="000D5C1B">
      <w:pPr>
        <w:pStyle w:val="Padro"/>
        <w:jc w:val="both"/>
        <w:rPr>
          <w:rFonts w:ascii="Verdana" w:hAnsi="Verdana"/>
          <w:sz w:val="20"/>
          <w:u w:val="single"/>
        </w:rPr>
      </w:pPr>
      <w:r w:rsidRPr="00ED69E5">
        <w:rPr>
          <w:rFonts w:ascii="Verdana" w:hAnsi="Verdana"/>
          <w:sz w:val="20"/>
          <w:u w:val="single"/>
        </w:rPr>
        <w:t>Ativos financeiros ao valor justo por meio de outros resultados abrangentes (instrumentos de dívida)</w:t>
      </w:r>
    </w:p>
    <w:p w14:paraId="2D35E2B4" w14:textId="77777777" w:rsidR="000D5C1B" w:rsidRPr="00ED69E5" w:rsidRDefault="000D5C1B" w:rsidP="000D5C1B">
      <w:pPr>
        <w:pStyle w:val="Padro"/>
        <w:ind w:left="927"/>
        <w:jc w:val="both"/>
        <w:rPr>
          <w:rFonts w:ascii="Verdana" w:hAnsi="Verdana"/>
          <w:sz w:val="20"/>
          <w:u w:val="single"/>
        </w:rPr>
      </w:pPr>
    </w:p>
    <w:p w14:paraId="0746DDF3" w14:textId="77777777" w:rsidR="000D5C1B" w:rsidRPr="00ED69E5" w:rsidRDefault="000D5C1B" w:rsidP="000D5C1B">
      <w:pPr>
        <w:pStyle w:val="Padro"/>
        <w:jc w:val="both"/>
        <w:rPr>
          <w:rFonts w:ascii="Verdana" w:hAnsi="Verdana"/>
          <w:sz w:val="20"/>
        </w:rPr>
      </w:pPr>
      <w:r w:rsidRPr="00ED69E5">
        <w:rPr>
          <w:rFonts w:ascii="Verdana" w:hAnsi="Verdana"/>
          <w:sz w:val="20"/>
        </w:rPr>
        <w:t xml:space="preserve">Para os instrumentos de dívida ao valor justo por meio de outros resultados abrangentes, a receita de juros, a reavaliação cambial e as perdas ou reversões de redução ao valor recuperável são reconhecidas na demonstração do resultado e calculadas da mesma maneira que para os ativos financeiros mensurados pelo custo amortizado. As alterações restantes no valor justo são reconhecidas em outros resultados abrangentes. No momento do </w:t>
      </w:r>
      <w:proofErr w:type="spellStart"/>
      <w:r w:rsidRPr="00ED69E5">
        <w:rPr>
          <w:rFonts w:ascii="Verdana" w:hAnsi="Verdana"/>
          <w:sz w:val="20"/>
        </w:rPr>
        <w:t>desreconhecimento</w:t>
      </w:r>
      <w:proofErr w:type="spellEnd"/>
      <w:r w:rsidRPr="00ED69E5">
        <w:rPr>
          <w:rFonts w:ascii="Verdana" w:hAnsi="Verdana"/>
          <w:sz w:val="20"/>
        </w:rPr>
        <w:t>, a mudança acumulada do valor justo reconhecida em outros resultados abrangentes é reclassificada para resultado.</w:t>
      </w:r>
    </w:p>
    <w:p w14:paraId="44BD5C7D" w14:textId="77777777" w:rsidR="000D5C1B" w:rsidRPr="00ED69E5" w:rsidRDefault="000D5C1B" w:rsidP="000D5C1B">
      <w:pPr>
        <w:pStyle w:val="Padro"/>
        <w:ind w:left="927"/>
        <w:jc w:val="both"/>
        <w:rPr>
          <w:rFonts w:ascii="Verdana" w:hAnsi="Verdana"/>
          <w:sz w:val="20"/>
        </w:rPr>
      </w:pPr>
    </w:p>
    <w:p w14:paraId="2F91FD81" w14:textId="77777777" w:rsidR="000D5C1B" w:rsidRPr="00ED69E5" w:rsidRDefault="000D5C1B" w:rsidP="000D5C1B">
      <w:pPr>
        <w:pStyle w:val="Padro"/>
        <w:jc w:val="both"/>
        <w:rPr>
          <w:rFonts w:ascii="Verdana" w:hAnsi="Verdana"/>
          <w:sz w:val="20"/>
        </w:rPr>
      </w:pPr>
      <w:r w:rsidRPr="00ED69E5">
        <w:rPr>
          <w:rFonts w:ascii="Verdana" w:hAnsi="Verdana"/>
          <w:sz w:val="20"/>
        </w:rPr>
        <w:t>A Companhia não possui instrumentos financeiros classificados como ativos financeiros ao valor justo por meio de outros resultados abrangentes (instrumentos de dívida)</w:t>
      </w:r>
      <w:r>
        <w:rPr>
          <w:rFonts w:ascii="Verdana" w:hAnsi="Verdana"/>
          <w:sz w:val="20"/>
        </w:rPr>
        <w:t>.</w:t>
      </w:r>
    </w:p>
    <w:p w14:paraId="0EB70C64" w14:textId="77777777" w:rsidR="000D5C1B" w:rsidRPr="00ED69E5" w:rsidRDefault="000D5C1B" w:rsidP="000D5C1B">
      <w:pPr>
        <w:pStyle w:val="Padro"/>
        <w:ind w:left="927"/>
        <w:jc w:val="both"/>
        <w:rPr>
          <w:rFonts w:ascii="Verdana" w:hAnsi="Verdana"/>
          <w:sz w:val="20"/>
        </w:rPr>
      </w:pPr>
    </w:p>
    <w:p w14:paraId="1F631998" w14:textId="77777777" w:rsidR="000D5C1B" w:rsidRPr="00ED69E5" w:rsidRDefault="000D5C1B" w:rsidP="000D5C1B">
      <w:pPr>
        <w:pStyle w:val="Padro"/>
        <w:jc w:val="both"/>
        <w:rPr>
          <w:rFonts w:ascii="Verdana" w:hAnsi="Verdana"/>
          <w:sz w:val="20"/>
          <w:u w:val="single"/>
        </w:rPr>
      </w:pPr>
      <w:r w:rsidRPr="00ED69E5">
        <w:rPr>
          <w:rFonts w:ascii="Verdana" w:hAnsi="Verdana"/>
          <w:sz w:val="20"/>
          <w:u w:val="single"/>
        </w:rPr>
        <w:t>Ativos financeiros designados ao valor justo por meio de outros resultados abrangentes (instrumentos patrimoniais)</w:t>
      </w:r>
    </w:p>
    <w:p w14:paraId="37D997B6" w14:textId="77777777" w:rsidR="000D5C1B" w:rsidRPr="00ED69E5" w:rsidRDefault="000D5C1B" w:rsidP="000D5C1B">
      <w:pPr>
        <w:pStyle w:val="Padro"/>
        <w:ind w:left="927"/>
        <w:jc w:val="both"/>
        <w:rPr>
          <w:rFonts w:ascii="Verdana" w:hAnsi="Verdana"/>
          <w:sz w:val="20"/>
          <w:u w:val="single"/>
        </w:rPr>
      </w:pPr>
    </w:p>
    <w:p w14:paraId="319E0380" w14:textId="77777777" w:rsidR="000D5C1B" w:rsidRPr="00ED69E5" w:rsidRDefault="000D5C1B" w:rsidP="000D5C1B">
      <w:pPr>
        <w:pStyle w:val="Padro"/>
        <w:jc w:val="both"/>
        <w:rPr>
          <w:rFonts w:ascii="Verdana" w:hAnsi="Verdana"/>
          <w:sz w:val="20"/>
        </w:rPr>
      </w:pPr>
      <w:r w:rsidRPr="00ED69E5">
        <w:rPr>
          <w:rFonts w:ascii="Verdana" w:hAnsi="Verdana"/>
          <w:sz w:val="20"/>
        </w:rPr>
        <w:t xml:space="preserve">No reconhecimento inicial, a Companhia pode optar, em caráter irrevogável, pela classificação de seus instrumentos patrimoniais designados ao valor justo por meio de outros resultados abrangentes quando atenderem à definição de patrimônio líquido nos termos do CPC 39 - Instrumentos Financeiros: Apresentação e não forem mantidos para negociação. A classificação é determinada considerando-se cada instrumento, especificamente. </w:t>
      </w:r>
    </w:p>
    <w:p w14:paraId="15F90BEF" w14:textId="77777777" w:rsidR="000D5C1B" w:rsidRPr="00ED69E5" w:rsidRDefault="000D5C1B" w:rsidP="000D5C1B">
      <w:pPr>
        <w:pStyle w:val="Padro"/>
        <w:ind w:left="927"/>
        <w:jc w:val="both"/>
        <w:rPr>
          <w:rFonts w:ascii="Verdana" w:hAnsi="Verdana"/>
          <w:sz w:val="20"/>
        </w:rPr>
      </w:pPr>
      <w:r w:rsidRPr="00ED69E5">
        <w:rPr>
          <w:rFonts w:ascii="Verdana" w:hAnsi="Verdana"/>
          <w:sz w:val="20"/>
        </w:rPr>
        <w:t xml:space="preserve"> </w:t>
      </w:r>
    </w:p>
    <w:p w14:paraId="0E4B9FC7" w14:textId="77777777" w:rsidR="000D5C1B" w:rsidRPr="00ED69E5" w:rsidRDefault="000D5C1B" w:rsidP="000D5C1B">
      <w:pPr>
        <w:pStyle w:val="Padro"/>
        <w:jc w:val="both"/>
        <w:rPr>
          <w:rFonts w:ascii="Verdana" w:hAnsi="Verdana"/>
          <w:sz w:val="20"/>
        </w:rPr>
      </w:pPr>
      <w:r w:rsidRPr="00ED69E5">
        <w:rPr>
          <w:rFonts w:ascii="Verdana" w:hAnsi="Verdana"/>
          <w:sz w:val="20"/>
        </w:rPr>
        <w:t>Ganhos e perdas sobre estes ativos financeiros nunca são reclassificados para resultado. Os dividendos são reconhecidos como outras receitas na demonstração do resultado quando constituído o direito ao pagamento, exceto quando a Companhia se beneficia destes proventos a título de recuperação de parte do custo do ativo financeiro, caso em que estes ganhos são registrados em outros resultados abrangentes. Instrumentos patrimoniais designados ao valor justo por meio de outros resultados abrangentes não estão sujeitos ao teste de redução ao valor recuperável.</w:t>
      </w:r>
    </w:p>
    <w:p w14:paraId="063D4181" w14:textId="77777777" w:rsidR="000D5C1B" w:rsidRPr="00ED69E5" w:rsidRDefault="000D5C1B" w:rsidP="000D5C1B">
      <w:pPr>
        <w:pStyle w:val="Padro"/>
        <w:ind w:left="927"/>
        <w:jc w:val="both"/>
        <w:rPr>
          <w:rFonts w:ascii="Verdana" w:hAnsi="Verdana"/>
          <w:sz w:val="20"/>
        </w:rPr>
      </w:pPr>
    </w:p>
    <w:p w14:paraId="7706ABC8" w14:textId="77777777" w:rsidR="000D5C1B" w:rsidRPr="00ED69E5" w:rsidRDefault="000D5C1B" w:rsidP="000D5C1B">
      <w:pPr>
        <w:pStyle w:val="Padro"/>
        <w:jc w:val="both"/>
        <w:rPr>
          <w:rFonts w:ascii="Verdana" w:hAnsi="Verdana"/>
          <w:sz w:val="20"/>
          <w:u w:val="single"/>
        </w:rPr>
      </w:pPr>
      <w:r w:rsidRPr="00ED69E5">
        <w:rPr>
          <w:rFonts w:ascii="Verdana" w:hAnsi="Verdana"/>
          <w:sz w:val="20"/>
        </w:rPr>
        <w:t>A Companhia não possui instrumentos financeiros classificados como ativos financeiros designados ao valor justo por meio de outros resultados abrangentes (instrumentos patrimoniais)</w:t>
      </w:r>
    </w:p>
    <w:p w14:paraId="55F90127" w14:textId="77777777" w:rsidR="000D5C1B" w:rsidRPr="00ED69E5" w:rsidRDefault="000D5C1B" w:rsidP="000D5C1B">
      <w:pPr>
        <w:pStyle w:val="Padro"/>
        <w:ind w:left="927"/>
        <w:jc w:val="both"/>
        <w:rPr>
          <w:rFonts w:ascii="Verdana" w:hAnsi="Verdana"/>
          <w:sz w:val="20"/>
          <w:u w:val="single"/>
        </w:rPr>
      </w:pPr>
    </w:p>
    <w:p w14:paraId="4CAE2BC7" w14:textId="77777777" w:rsidR="000D5C1B" w:rsidRPr="00ED69E5" w:rsidRDefault="000D5C1B" w:rsidP="000D5C1B">
      <w:pPr>
        <w:pStyle w:val="Padro"/>
        <w:jc w:val="both"/>
        <w:rPr>
          <w:rFonts w:ascii="Verdana" w:hAnsi="Verdana"/>
          <w:sz w:val="20"/>
          <w:u w:val="single"/>
        </w:rPr>
      </w:pPr>
      <w:r w:rsidRPr="00ED69E5">
        <w:rPr>
          <w:rFonts w:ascii="Verdana" w:hAnsi="Verdana"/>
          <w:sz w:val="20"/>
          <w:u w:val="single"/>
        </w:rPr>
        <w:t>Ativos financeiros ao valor justo por meio do resultado</w:t>
      </w:r>
    </w:p>
    <w:p w14:paraId="50D25FBD" w14:textId="77777777" w:rsidR="000D5C1B" w:rsidRPr="00ED69E5" w:rsidRDefault="000D5C1B" w:rsidP="000D5C1B">
      <w:pPr>
        <w:pStyle w:val="Padro"/>
        <w:ind w:left="927"/>
        <w:jc w:val="both"/>
        <w:rPr>
          <w:rFonts w:ascii="Verdana" w:hAnsi="Verdana"/>
          <w:sz w:val="20"/>
          <w:u w:val="single"/>
        </w:rPr>
      </w:pPr>
    </w:p>
    <w:p w14:paraId="31AFA576" w14:textId="77777777" w:rsidR="000D5C1B" w:rsidRPr="0052268E" w:rsidRDefault="000D5C1B" w:rsidP="000D5C1B">
      <w:pPr>
        <w:pStyle w:val="Padro"/>
        <w:jc w:val="both"/>
        <w:rPr>
          <w:rFonts w:ascii="Verdana" w:hAnsi="Verdana"/>
          <w:sz w:val="20"/>
        </w:rPr>
      </w:pPr>
      <w:r w:rsidRPr="00ED69E5">
        <w:rPr>
          <w:rFonts w:ascii="Verdana" w:hAnsi="Verdana"/>
          <w:sz w:val="20"/>
        </w:rPr>
        <w:t xml:space="preserve">Ativos financeiros ao valor justo por meio do resultado são apresentados no balanço patrimonial pelo </w:t>
      </w:r>
      <w:r w:rsidRPr="0052268E">
        <w:rPr>
          <w:rFonts w:ascii="Verdana" w:hAnsi="Verdana"/>
          <w:sz w:val="20"/>
        </w:rPr>
        <w:t>valor justo, com as variações líquidas do valor justo reconhecidas na demonstração do resultado.</w:t>
      </w:r>
    </w:p>
    <w:p w14:paraId="3A6B6481" w14:textId="77777777" w:rsidR="000D5C1B" w:rsidRPr="0052268E" w:rsidRDefault="000D5C1B" w:rsidP="000D5C1B">
      <w:pPr>
        <w:pStyle w:val="Padro"/>
        <w:ind w:left="927"/>
        <w:jc w:val="both"/>
        <w:rPr>
          <w:rFonts w:ascii="Verdana" w:hAnsi="Verdana"/>
          <w:sz w:val="20"/>
        </w:rPr>
      </w:pPr>
    </w:p>
    <w:p w14:paraId="44FB6B06" w14:textId="77777777" w:rsidR="000D5C1B" w:rsidRPr="0052268E" w:rsidRDefault="000D5C1B" w:rsidP="000D5C1B">
      <w:pPr>
        <w:pStyle w:val="Padro"/>
        <w:jc w:val="both"/>
        <w:rPr>
          <w:rFonts w:ascii="Verdana" w:hAnsi="Verdana"/>
          <w:sz w:val="20"/>
        </w:rPr>
      </w:pPr>
      <w:r w:rsidRPr="0052268E">
        <w:rPr>
          <w:rFonts w:ascii="Verdana" w:hAnsi="Verdana"/>
          <w:sz w:val="20"/>
        </w:rPr>
        <w:t xml:space="preserve">A Companhia possui instrumentos financeiros classificados como ativos financeiros ao valor justo por meio do resultado, conforme nota </w:t>
      </w:r>
      <w:r>
        <w:rPr>
          <w:rFonts w:ascii="Verdana" w:hAnsi="Verdana"/>
          <w:sz w:val="20"/>
        </w:rPr>
        <w:t>5</w:t>
      </w:r>
      <w:r w:rsidRPr="0052268E">
        <w:rPr>
          <w:rFonts w:ascii="Verdana" w:hAnsi="Verdana"/>
          <w:sz w:val="20"/>
        </w:rPr>
        <w:t>.</w:t>
      </w:r>
    </w:p>
    <w:p w14:paraId="7C45ADED" w14:textId="77777777" w:rsidR="000D5C1B" w:rsidRPr="0052268E" w:rsidRDefault="000D5C1B" w:rsidP="000D5C1B">
      <w:pPr>
        <w:pStyle w:val="Padro"/>
        <w:jc w:val="both"/>
        <w:rPr>
          <w:rFonts w:ascii="Verdana" w:hAnsi="Verdana"/>
          <w:sz w:val="20"/>
        </w:rPr>
      </w:pPr>
    </w:p>
    <w:p w14:paraId="182E5AC1" w14:textId="77777777" w:rsidR="000D5C1B" w:rsidRPr="000D5C1B" w:rsidRDefault="000D5C1B" w:rsidP="000D5C1B">
      <w:pPr>
        <w:pStyle w:val="Corpodetexto"/>
        <w:rPr>
          <w:sz w:val="20"/>
          <w:szCs w:val="20"/>
          <w:lang w:val="pt-BR"/>
        </w:rPr>
      </w:pPr>
      <w:r w:rsidRPr="000D5C1B">
        <w:rPr>
          <w:sz w:val="20"/>
          <w:szCs w:val="20"/>
          <w:lang w:val="pt-BR"/>
        </w:rPr>
        <w:lastRenderedPageBreak/>
        <w:t>Os instrumentos financeiros são mensurados segundo a hierarquia de mensuração do valor justo descrita a seguir:</w:t>
      </w:r>
    </w:p>
    <w:p w14:paraId="455C691E" w14:textId="77777777" w:rsidR="000D5C1B" w:rsidRPr="000D5C1B" w:rsidRDefault="000D5C1B" w:rsidP="000D5C1B">
      <w:pPr>
        <w:pStyle w:val="Corpodetexto"/>
        <w:rPr>
          <w:sz w:val="20"/>
          <w:szCs w:val="20"/>
          <w:lang w:val="pt-BR"/>
        </w:rPr>
      </w:pPr>
    </w:p>
    <w:p w14:paraId="053976EC" w14:textId="77777777" w:rsidR="000D5C1B" w:rsidRPr="000D5C1B" w:rsidRDefault="000D5C1B" w:rsidP="000D5C1B">
      <w:pPr>
        <w:pStyle w:val="Corpodetexto"/>
        <w:rPr>
          <w:sz w:val="20"/>
          <w:szCs w:val="20"/>
          <w:lang w:val="pt-BR"/>
        </w:rPr>
      </w:pPr>
      <w:r w:rsidRPr="000D5C1B">
        <w:rPr>
          <w:sz w:val="20"/>
          <w:szCs w:val="20"/>
          <w:lang w:val="pt-BR"/>
        </w:rPr>
        <w:t>a) Nível 1: Preços de mercado cotados (não ajustados) em mercados ativos para ativos ou passivos idênticos.</w:t>
      </w:r>
    </w:p>
    <w:p w14:paraId="0893F91B" w14:textId="77777777" w:rsidR="000D5C1B" w:rsidRPr="000D5C1B" w:rsidRDefault="000D5C1B" w:rsidP="000D5C1B">
      <w:pPr>
        <w:pStyle w:val="Corpodetexto"/>
        <w:rPr>
          <w:sz w:val="20"/>
          <w:szCs w:val="20"/>
          <w:lang w:val="pt-BR"/>
        </w:rPr>
      </w:pPr>
    </w:p>
    <w:p w14:paraId="2FC82B38" w14:textId="77777777" w:rsidR="000D5C1B" w:rsidRPr="000D5C1B" w:rsidRDefault="000D5C1B" w:rsidP="000D5C1B">
      <w:pPr>
        <w:pStyle w:val="Corpodetexto"/>
        <w:rPr>
          <w:sz w:val="20"/>
          <w:szCs w:val="20"/>
          <w:lang w:val="pt-BR"/>
        </w:rPr>
      </w:pPr>
      <w:r w:rsidRPr="000D5C1B">
        <w:rPr>
          <w:sz w:val="20"/>
          <w:szCs w:val="20"/>
          <w:lang w:val="pt-BR"/>
        </w:rPr>
        <w:t>b) Nível 2: Técnicas de avaliação para as quais a informação de nível mais baixo e significativa para mensuração do valor justo seja direta ou indiretamente observável. Em 31 de dezembro de 2020 a Cartão BRB não possui instrumentos mensurados no nível 2.</w:t>
      </w:r>
    </w:p>
    <w:p w14:paraId="2D2ED5D7" w14:textId="77777777" w:rsidR="000D5C1B" w:rsidRPr="000D5C1B" w:rsidRDefault="000D5C1B" w:rsidP="000D5C1B">
      <w:pPr>
        <w:pStyle w:val="Corpodetexto"/>
        <w:rPr>
          <w:sz w:val="20"/>
          <w:szCs w:val="20"/>
          <w:lang w:val="pt-BR"/>
        </w:rPr>
      </w:pPr>
    </w:p>
    <w:p w14:paraId="78CE726B" w14:textId="77777777" w:rsidR="000D5C1B" w:rsidRPr="000D5C1B" w:rsidRDefault="000D5C1B" w:rsidP="000D5C1B">
      <w:pPr>
        <w:pStyle w:val="Corpodetexto"/>
        <w:rPr>
          <w:sz w:val="20"/>
          <w:szCs w:val="20"/>
          <w:lang w:val="pt-BR"/>
        </w:rPr>
      </w:pPr>
      <w:r w:rsidRPr="000D5C1B">
        <w:rPr>
          <w:sz w:val="20"/>
          <w:szCs w:val="20"/>
          <w:lang w:val="pt-BR"/>
        </w:rPr>
        <w:t>c) Nível 3: Técnicas de avaliação para as quais a informação de nível mais baixo e significativa para mensuração do valor justo não esteja disponível. Em 31 de dezembro de 2020 a Cartão BRB não possui instrumentos mensurados no nível 3.</w:t>
      </w:r>
    </w:p>
    <w:p w14:paraId="2308607E" w14:textId="77777777" w:rsidR="000D5C1B" w:rsidRPr="00ED69E5" w:rsidRDefault="000D5C1B" w:rsidP="000D5C1B">
      <w:pPr>
        <w:pStyle w:val="Padro"/>
        <w:ind w:left="360"/>
        <w:jc w:val="both"/>
        <w:rPr>
          <w:rFonts w:ascii="Verdana" w:hAnsi="Verdana"/>
          <w:sz w:val="20"/>
        </w:rPr>
      </w:pPr>
    </w:p>
    <w:p w14:paraId="136A91BA" w14:textId="77777777" w:rsidR="000D5C1B" w:rsidRPr="00ED69E5" w:rsidRDefault="000D5C1B" w:rsidP="000D5C1B">
      <w:pPr>
        <w:pStyle w:val="Padro"/>
        <w:jc w:val="both"/>
        <w:rPr>
          <w:rFonts w:ascii="Verdana" w:hAnsi="Verdana"/>
          <w:sz w:val="20"/>
          <w:u w:val="single"/>
        </w:rPr>
      </w:pPr>
      <w:proofErr w:type="spellStart"/>
      <w:r w:rsidRPr="00ED69E5">
        <w:rPr>
          <w:rFonts w:ascii="Verdana" w:hAnsi="Verdana"/>
          <w:sz w:val="20"/>
          <w:u w:val="single"/>
        </w:rPr>
        <w:t>Desreconhecimento</w:t>
      </w:r>
      <w:proofErr w:type="spellEnd"/>
    </w:p>
    <w:p w14:paraId="7A6538C6" w14:textId="77777777" w:rsidR="000D5C1B" w:rsidRPr="00ED69E5" w:rsidRDefault="000D5C1B" w:rsidP="000D5C1B">
      <w:pPr>
        <w:pStyle w:val="Padro"/>
        <w:ind w:left="360"/>
        <w:jc w:val="both"/>
        <w:rPr>
          <w:rFonts w:ascii="Verdana" w:hAnsi="Verdana"/>
          <w:sz w:val="20"/>
          <w:u w:val="single"/>
        </w:rPr>
      </w:pPr>
    </w:p>
    <w:p w14:paraId="18400A94" w14:textId="77777777" w:rsidR="000D5C1B" w:rsidRPr="00ED69E5" w:rsidRDefault="000D5C1B" w:rsidP="000D5C1B">
      <w:pPr>
        <w:pStyle w:val="Padro"/>
        <w:jc w:val="both"/>
        <w:rPr>
          <w:rFonts w:ascii="Verdana" w:hAnsi="Verdana"/>
          <w:sz w:val="20"/>
        </w:rPr>
      </w:pPr>
      <w:r w:rsidRPr="00ED69E5">
        <w:rPr>
          <w:rFonts w:ascii="Verdana" w:hAnsi="Verdana"/>
          <w:sz w:val="20"/>
        </w:rPr>
        <w:t xml:space="preserve">Um ativo financeiro (ou, quando aplicável, uma parte de um ativo financeiro ou parte de um grupo de ativos financeiros semelhantes) é </w:t>
      </w:r>
      <w:proofErr w:type="spellStart"/>
      <w:r w:rsidRPr="00ED69E5">
        <w:rPr>
          <w:rFonts w:ascii="Verdana" w:hAnsi="Verdana"/>
          <w:sz w:val="20"/>
        </w:rPr>
        <w:t>desreconhecido</w:t>
      </w:r>
      <w:proofErr w:type="spellEnd"/>
      <w:r w:rsidRPr="00ED69E5">
        <w:rPr>
          <w:rFonts w:ascii="Verdana" w:hAnsi="Verdana"/>
          <w:sz w:val="20"/>
        </w:rPr>
        <w:t xml:space="preserve"> quando: </w:t>
      </w:r>
    </w:p>
    <w:p w14:paraId="6BE292F9" w14:textId="77777777" w:rsidR="000D5C1B" w:rsidRPr="00ED69E5" w:rsidRDefault="000D5C1B" w:rsidP="000D5C1B">
      <w:pPr>
        <w:pStyle w:val="Padro"/>
        <w:ind w:left="360"/>
        <w:jc w:val="both"/>
        <w:rPr>
          <w:rFonts w:ascii="Verdana" w:hAnsi="Verdana"/>
          <w:sz w:val="20"/>
        </w:rPr>
      </w:pPr>
    </w:p>
    <w:p w14:paraId="6E2D5809" w14:textId="77777777" w:rsidR="000D5C1B" w:rsidRDefault="000D5C1B" w:rsidP="000D5C1B">
      <w:pPr>
        <w:pStyle w:val="Padro"/>
        <w:numPr>
          <w:ilvl w:val="0"/>
          <w:numId w:val="35"/>
        </w:numPr>
        <w:ind w:left="0" w:firstLine="0"/>
        <w:jc w:val="both"/>
        <w:rPr>
          <w:rFonts w:ascii="Verdana" w:hAnsi="Verdana"/>
          <w:sz w:val="20"/>
        </w:rPr>
      </w:pPr>
      <w:r w:rsidRPr="00E714F7">
        <w:rPr>
          <w:rFonts w:ascii="Verdana" w:hAnsi="Verdana"/>
          <w:sz w:val="20"/>
        </w:rPr>
        <w:t>Os direitos de receber fluxos de caixa do ativo expiraram.</w:t>
      </w:r>
    </w:p>
    <w:p w14:paraId="5C973B97" w14:textId="77777777" w:rsidR="000D5C1B" w:rsidRPr="00E714F7" w:rsidRDefault="000D5C1B" w:rsidP="000D5C1B">
      <w:pPr>
        <w:pStyle w:val="Padro"/>
        <w:jc w:val="both"/>
        <w:rPr>
          <w:rFonts w:ascii="Verdana" w:hAnsi="Verdana"/>
          <w:sz w:val="20"/>
        </w:rPr>
      </w:pPr>
    </w:p>
    <w:p w14:paraId="30D60678" w14:textId="77777777" w:rsidR="000D5C1B" w:rsidRDefault="000D5C1B" w:rsidP="000D5C1B">
      <w:pPr>
        <w:pStyle w:val="Padro"/>
        <w:numPr>
          <w:ilvl w:val="0"/>
          <w:numId w:val="35"/>
        </w:numPr>
        <w:ind w:left="0" w:firstLine="0"/>
        <w:jc w:val="both"/>
        <w:rPr>
          <w:rFonts w:ascii="Verdana" w:hAnsi="Verdana"/>
          <w:sz w:val="20"/>
        </w:rPr>
      </w:pPr>
      <w:r w:rsidRPr="00E714F7">
        <w:rPr>
          <w:rFonts w:ascii="Verdana" w:hAnsi="Verdana"/>
          <w:sz w:val="20"/>
        </w:rPr>
        <w:t>A Companhia transferiu seus direitos de receber fluxos de caixa do ativo ou assumiu uma obrigação de pagar integralmente os fluxos de caixa recebidos sem atraso significativo a um terceiro nos termos de um contrato de repasse e (a) a Companhia transferiu substancialmente todos os riscos e benefícios do ativo, ou (b) a Companhia nem transferiu nem reteve substancialmente todos os riscos e benefícios do ativo, mas transferiu o controle do ativo.</w:t>
      </w:r>
    </w:p>
    <w:p w14:paraId="1DC2F1AD" w14:textId="77777777" w:rsidR="000D5C1B" w:rsidRPr="00E714F7" w:rsidRDefault="000D5C1B" w:rsidP="000D5C1B">
      <w:pPr>
        <w:pStyle w:val="Padro"/>
        <w:jc w:val="both"/>
        <w:rPr>
          <w:rFonts w:ascii="Verdana" w:hAnsi="Verdana"/>
          <w:sz w:val="20"/>
        </w:rPr>
      </w:pPr>
    </w:p>
    <w:p w14:paraId="5ABE49A5" w14:textId="77777777" w:rsidR="000D5C1B" w:rsidRPr="00E714F7" w:rsidRDefault="000D5C1B" w:rsidP="000D5C1B">
      <w:pPr>
        <w:pStyle w:val="Padro"/>
        <w:numPr>
          <w:ilvl w:val="0"/>
          <w:numId w:val="35"/>
        </w:numPr>
        <w:ind w:left="0" w:firstLine="0"/>
        <w:jc w:val="both"/>
        <w:rPr>
          <w:rFonts w:ascii="Verdana" w:hAnsi="Verdana"/>
          <w:sz w:val="20"/>
        </w:rPr>
      </w:pPr>
      <w:r w:rsidRPr="00E714F7">
        <w:rPr>
          <w:rFonts w:ascii="Verdana" w:hAnsi="Verdana"/>
          <w:sz w:val="20"/>
        </w:rPr>
        <w:t>As operações de crédito com atraso superior a 180 dias permanecem no ativo da empresa por 6 meses, quando são baixadas contra a provisão existente, não mais figurando em balanços patrimoniais. As operações renegociadas são mantidas, no mínimo, no mesmo nível em que estavam classificadas anteriormente e tem a sua provisão revista a partir da amortização do contrato e os eventuais ganhos provenientes da renegociação somente são reconhecidos como receita quando efetivamente recebidos.</w:t>
      </w:r>
    </w:p>
    <w:p w14:paraId="511C29F0" w14:textId="77777777" w:rsidR="000D5C1B" w:rsidRPr="00ED69E5" w:rsidRDefault="000D5C1B" w:rsidP="000D5C1B">
      <w:pPr>
        <w:pStyle w:val="Padro"/>
        <w:jc w:val="both"/>
        <w:rPr>
          <w:rFonts w:ascii="Verdana" w:hAnsi="Verdana"/>
          <w:sz w:val="20"/>
        </w:rPr>
      </w:pPr>
    </w:p>
    <w:p w14:paraId="4081C4B6" w14:textId="77777777" w:rsidR="000D5C1B" w:rsidRPr="00ED69E5" w:rsidRDefault="000D5C1B" w:rsidP="000D5C1B">
      <w:pPr>
        <w:pStyle w:val="Padro"/>
        <w:jc w:val="both"/>
        <w:rPr>
          <w:rFonts w:ascii="Verdana" w:hAnsi="Verdana"/>
          <w:sz w:val="20"/>
        </w:rPr>
      </w:pPr>
      <w:r w:rsidRPr="00ED69E5">
        <w:rPr>
          <w:rFonts w:ascii="Verdana" w:hAnsi="Verdana"/>
          <w:sz w:val="20"/>
        </w:rPr>
        <w:t xml:space="preserve">Quando a Companhia transfere seus direitos de receber fluxos de caixa de um ativo ou celebra um acordo de repasse, ela avalia se, e em que medida, reteve os riscos e benefícios da propriedade. Quando não transferiu nem reteve substancialmente todos os riscos e benefícios do ativo, nem transferiu o controle do ativo, a Companhia continua a reconhecer o ativo transferido na medida de seu envolvimento continuado. Neste caso, a Companhia também reconhece um passivo associado. O ativo transferido e o passivo associado são mensurados em uma base que reflita os direitos e as obrigações retidos pela Companhia. </w:t>
      </w:r>
    </w:p>
    <w:p w14:paraId="4D6462DE" w14:textId="77777777" w:rsidR="000D5C1B" w:rsidRPr="00ED69E5" w:rsidRDefault="000D5C1B" w:rsidP="000D5C1B">
      <w:pPr>
        <w:pStyle w:val="Padro"/>
        <w:ind w:left="360"/>
        <w:jc w:val="both"/>
        <w:rPr>
          <w:rFonts w:ascii="Verdana" w:hAnsi="Verdana"/>
          <w:sz w:val="20"/>
        </w:rPr>
      </w:pPr>
    </w:p>
    <w:p w14:paraId="1F31B5F1" w14:textId="77777777" w:rsidR="000D5C1B" w:rsidRPr="00ED69E5" w:rsidRDefault="000D5C1B" w:rsidP="000D5C1B">
      <w:pPr>
        <w:pStyle w:val="Padro"/>
        <w:spacing w:after="240"/>
        <w:jc w:val="both"/>
        <w:rPr>
          <w:rFonts w:ascii="Verdana" w:hAnsi="Verdana"/>
          <w:sz w:val="20"/>
          <w:u w:val="single"/>
        </w:rPr>
      </w:pPr>
      <w:r w:rsidRPr="00ED69E5">
        <w:rPr>
          <w:rFonts w:ascii="Verdana" w:hAnsi="Verdana"/>
          <w:sz w:val="20"/>
          <w:u w:val="single"/>
        </w:rPr>
        <w:t xml:space="preserve">Redução ao Valor Recuperável </w:t>
      </w:r>
    </w:p>
    <w:p w14:paraId="511DA97A" w14:textId="77777777" w:rsidR="000D5C1B" w:rsidRPr="00ED69E5" w:rsidRDefault="000D5C1B" w:rsidP="000D5C1B">
      <w:pPr>
        <w:jc w:val="both"/>
        <w:rPr>
          <w:rFonts w:ascii="Verdana" w:hAnsi="Verdana"/>
        </w:rPr>
      </w:pPr>
      <w:r w:rsidRPr="00ED69E5">
        <w:rPr>
          <w:rFonts w:ascii="Verdana" w:hAnsi="Verdana"/>
        </w:rPr>
        <w:t xml:space="preserve">Divulgações adicionais referentes a redução ao valor recuperável de ativos financeiros são também fornecidas nas seguintes notas explicativas: </w:t>
      </w:r>
    </w:p>
    <w:p w14:paraId="79FB9FBC" w14:textId="77777777" w:rsidR="000D5C1B" w:rsidRPr="00ED69E5" w:rsidRDefault="000D5C1B" w:rsidP="000D5C1B">
      <w:pPr>
        <w:ind w:left="360"/>
        <w:jc w:val="both"/>
        <w:rPr>
          <w:rFonts w:ascii="Verdana" w:hAnsi="Verdana"/>
        </w:rPr>
      </w:pPr>
    </w:p>
    <w:p w14:paraId="452BD726" w14:textId="77777777" w:rsidR="000D5C1B" w:rsidRPr="006D178F" w:rsidRDefault="000D5C1B" w:rsidP="000D5C1B">
      <w:pPr>
        <w:pStyle w:val="Padro"/>
        <w:numPr>
          <w:ilvl w:val="0"/>
          <w:numId w:val="35"/>
        </w:numPr>
        <w:ind w:left="0" w:firstLine="0"/>
        <w:jc w:val="both"/>
        <w:rPr>
          <w:rFonts w:ascii="Verdana" w:hAnsi="Verdana"/>
          <w:sz w:val="20"/>
        </w:rPr>
      </w:pPr>
      <w:r w:rsidRPr="002F5DDA">
        <w:rPr>
          <w:rFonts w:ascii="Verdana" w:hAnsi="Verdana"/>
          <w:sz w:val="20"/>
        </w:rPr>
        <w:t>Ativos Financeiros ao Custo Amortizado</w:t>
      </w:r>
    </w:p>
    <w:p w14:paraId="3DE99D5A" w14:textId="77777777" w:rsidR="000D5C1B" w:rsidRPr="00ED69E5" w:rsidRDefault="000D5C1B" w:rsidP="000D5C1B">
      <w:pPr>
        <w:ind w:left="360"/>
        <w:jc w:val="both"/>
        <w:rPr>
          <w:rFonts w:ascii="Verdana" w:hAnsi="Verdana"/>
        </w:rPr>
      </w:pPr>
    </w:p>
    <w:p w14:paraId="464669A6" w14:textId="77777777" w:rsidR="000D5C1B" w:rsidRPr="00ED69E5" w:rsidRDefault="000D5C1B" w:rsidP="000D5C1B">
      <w:pPr>
        <w:jc w:val="both"/>
        <w:rPr>
          <w:rFonts w:ascii="Verdana" w:hAnsi="Verdana"/>
        </w:rPr>
      </w:pPr>
      <w:r w:rsidRPr="00ED69E5">
        <w:rPr>
          <w:rFonts w:ascii="Verdana" w:hAnsi="Verdana"/>
        </w:rPr>
        <w:t xml:space="preserve">A Companhia reconhece uma provisão para perdas de crédito esperadas para todos os instrumentos de dívida não detidos pelo valor justo por meio do resultado. As perdas de crédito esperadas baseiam-se na diferença entre os fluxos de caixa contratuais </w:t>
      </w:r>
      <w:r w:rsidRPr="00ED69E5">
        <w:rPr>
          <w:rFonts w:ascii="Verdana" w:hAnsi="Verdana"/>
        </w:rPr>
        <w:lastRenderedPageBreak/>
        <w:t xml:space="preserve">devidos de acordo com o contrato e todos os fluxos de caixa que a Companhia espera receber, descontados a uma taxa de juros efetiva que se aproxime da taxa original da transação. Os fluxos de caixa esperados incluirão fluxos de caixa da venda de garantias detidas ou outras melhorias de crédito que sejam integrantes dos termos contratuais. </w:t>
      </w:r>
    </w:p>
    <w:p w14:paraId="164FEAFC" w14:textId="77777777" w:rsidR="000D5C1B" w:rsidRPr="00ED69E5" w:rsidRDefault="000D5C1B" w:rsidP="000D5C1B">
      <w:pPr>
        <w:pStyle w:val="PargrafodaLista"/>
        <w:ind w:left="862"/>
        <w:jc w:val="both"/>
        <w:rPr>
          <w:rFonts w:ascii="Verdana" w:hAnsi="Verdana"/>
        </w:rPr>
      </w:pPr>
      <w:r w:rsidRPr="00ED69E5">
        <w:rPr>
          <w:rFonts w:ascii="Verdana" w:hAnsi="Verdana"/>
        </w:rPr>
        <w:t xml:space="preserve"> </w:t>
      </w:r>
    </w:p>
    <w:p w14:paraId="12F68BAF" w14:textId="77777777" w:rsidR="000D5C1B" w:rsidRPr="00ED69E5" w:rsidRDefault="000D5C1B" w:rsidP="000D5C1B">
      <w:pPr>
        <w:jc w:val="both"/>
        <w:rPr>
          <w:rFonts w:ascii="Verdana" w:hAnsi="Verdana"/>
        </w:rPr>
      </w:pPr>
      <w:r w:rsidRPr="00ED69E5">
        <w:rPr>
          <w:rFonts w:ascii="Verdana" w:hAnsi="Verdana"/>
        </w:rPr>
        <w:t xml:space="preserve">As perdas de crédito esperadas são reconhecidas em duas etapas. Para as exposições de crédito para as quais não houve aumento significativo no risco de crédito desde o reconhecimento inicial, as perdas de crédito esperadas são provisionadas para perdas de crédito resultantes de eventos de inadimplência possíveis nos próximos 12 meses (perda de crédito esperada de 12 meses). Para as exposições de crédito para as quais houve um aumento significativo no risco de crédito desde o reconhecimento inicial, é necessária uma provisão para perdas de crédito esperadas durante a vida remanescente da exposição, independentemente do momento da inadimplência (uma perda de crédito esperada vitalícia). </w:t>
      </w:r>
    </w:p>
    <w:p w14:paraId="17596CA7" w14:textId="77777777" w:rsidR="000D5C1B" w:rsidRPr="00ED69E5" w:rsidRDefault="000D5C1B" w:rsidP="000D5C1B">
      <w:pPr>
        <w:pStyle w:val="PargrafodaLista"/>
        <w:ind w:left="862"/>
        <w:jc w:val="both"/>
        <w:rPr>
          <w:rFonts w:ascii="Verdana" w:hAnsi="Verdana"/>
        </w:rPr>
      </w:pPr>
    </w:p>
    <w:p w14:paraId="5CA9FF5C" w14:textId="77777777" w:rsidR="000D5C1B" w:rsidRDefault="000D5C1B" w:rsidP="000D5C1B">
      <w:pPr>
        <w:jc w:val="both"/>
        <w:rPr>
          <w:rFonts w:ascii="Verdana" w:hAnsi="Verdana"/>
        </w:rPr>
      </w:pPr>
      <w:r w:rsidRPr="00ED69E5">
        <w:rPr>
          <w:rFonts w:ascii="Verdana" w:hAnsi="Verdana"/>
        </w:rPr>
        <w:t>Para contas a receber de ativos de contrato, a Companhia aplica uma abordagem simplificada no cálculo das perdas de crédito esperadas. Portanto, a Companhia não acompanha as alterações no risco de crédito, mas reconhece uma provisão para perdas com base em perdas de crédito esperadas vitalícias em cada data-base. A Companhia estabeleceu uma matriz de provisões que se baseia em sua experiência histórica de perdas de crédito, ajustada para fatores prospectivos específicos para os devedores e para o ambiente econômico.</w:t>
      </w:r>
    </w:p>
    <w:p w14:paraId="00B64B36" w14:textId="77777777" w:rsidR="000D5C1B" w:rsidRDefault="000D5C1B" w:rsidP="000D5C1B">
      <w:pPr>
        <w:ind w:left="360"/>
        <w:jc w:val="both"/>
        <w:rPr>
          <w:rFonts w:ascii="Verdana" w:hAnsi="Verdana"/>
        </w:rPr>
      </w:pPr>
    </w:p>
    <w:p w14:paraId="6C700179" w14:textId="77777777" w:rsidR="000D5C1B" w:rsidRPr="00D6274A" w:rsidRDefault="000D5C1B" w:rsidP="000D5C1B">
      <w:pPr>
        <w:jc w:val="both"/>
        <w:rPr>
          <w:rFonts w:ascii="Verdana" w:hAnsi="Verdana"/>
        </w:rPr>
      </w:pPr>
      <w:r w:rsidRPr="00D6274A">
        <w:rPr>
          <w:rFonts w:ascii="Verdana" w:hAnsi="Verdana"/>
        </w:rPr>
        <w:t xml:space="preserve">A provisão para </w:t>
      </w:r>
      <w:r>
        <w:rPr>
          <w:rFonts w:ascii="Verdana" w:hAnsi="Verdana"/>
        </w:rPr>
        <w:t>valor recuperável</w:t>
      </w:r>
      <w:r w:rsidRPr="00D6274A">
        <w:rPr>
          <w:rFonts w:ascii="Verdana" w:hAnsi="Verdana"/>
        </w:rPr>
        <w:t xml:space="preserve"> é constituída em montante julgado suficiente para a cobertura dos riscos de créditos a receber. Essa avaliação, realizada periodicamente, considera os riscos específicos e globais com relação às operações e aos clientes na Companhia e no conglomerado BRB.</w:t>
      </w:r>
    </w:p>
    <w:p w14:paraId="1FF57B44" w14:textId="77777777" w:rsidR="000D5C1B" w:rsidRPr="00ED69E5" w:rsidRDefault="000D5C1B" w:rsidP="000D5C1B">
      <w:pPr>
        <w:pStyle w:val="PargrafodaLista"/>
        <w:ind w:left="862"/>
        <w:jc w:val="both"/>
        <w:rPr>
          <w:rFonts w:ascii="Verdana" w:hAnsi="Verdana"/>
        </w:rPr>
      </w:pPr>
    </w:p>
    <w:p w14:paraId="2786ABE8" w14:textId="77777777" w:rsidR="000D5C1B" w:rsidRPr="00ED69E5" w:rsidRDefault="000D5C1B" w:rsidP="000D5C1B">
      <w:pPr>
        <w:jc w:val="both"/>
        <w:rPr>
          <w:rFonts w:ascii="Verdana" w:hAnsi="Verdana"/>
        </w:rPr>
      </w:pPr>
      <w:r w:rsidRPr="00ED69E5">
        <w:rPr>
          <w:rFonts w:ascii="Verdana" w:hAnsi="Verdana"/>
        </w:rPr>
        <w:t xml:space="preserve">A Companhia considera um ativo financeiro em situação de inadimplemento quando os pagamentos contratuais estão vencidos </w:t>
      </w:r>
      <w:r>
        <w:rPr>
          <w:rFonts w:ascii="Verdana" w:hAnsi="Verdana"/>
        </w:rPr>
        <w:t xml:space="preserve">a partir de </w:t>
      </w:r>
      <w:r w:rsidRPr="00ED69E5">
        <w:rPr>
          <w:rFonts w:ascii="Verdana" w:hAnsi="Verdana"/>
        </w:rPr>
        <w:t>90 dias. No entanto, em certos casos, a Companhia também pode considerar que um ativo financeiro está em inadimplemento quando informações internas ou externas indicam ser improvável a Companhia receber integralmente os valores contratuais em aberto antes de levar em conta quaisquer melhorias de crédito mantidas pela Companhia. Um ativo financeiro é baixado quando não há expectativa razoável de recuperação dos fluxos de caixa contratuais.</w:t>
      </w:r>
    </w:p>
    <w:p w14:paraId="747DB2B4" w14:textId="77777777" w:rsidR="000D5C1B" w:rsidRPr="00ED69E5" w:rsidRDefault="000D5C1B" w:rsidP="000D5C1B">
      <w:pPr>
        <w:pStyle w:val="WW-Corpodetexto31"/>
        <w:autoSpaceDE w:val="0"/>
        <w:spacing w:before="240" w:after="240"/>
        <w:rPr>
          <w:rFonts w:ascii="Verdana" w:hAnsi="Verdana"/>
        </w:rPr>
      </w:pPr>
      <w:bookmarkStart w:id="14" w:name="_Hlk16004835"/>
      <w:r w:rsidRPr="00ED69E5">
        <w:rPr>
          <w:rFonts w:ascii="Verdana" w:hAnsi="Verdana"/>
        </w:rPr>
        <w:t xml:space="preserve">A carteira de operações de crédito é composta pelas modalidades de rotativo, à vista e parcelado com juros, sendo a modalidade de crédito rotativo acionada quando não ocorre o pagamento integral da fatura de cartão de crédito até o vencimento. Em 2017, o Banco Central, por meio da Resolução CMN 4.549, limitou o prazo de permanência na modalidade de crédito rotativo </w:t>
      </w:r>
      <w:proofErr w:type="gramStart"/>
      <w:r w:rsidRPr="00ED69E5">
        <w:rPr>
          <w:rFonts w:ascii="Verdana" w:hAnsi="Verdana"/>
        </w:rPr>
        <w:t>à</w:t>
      </w:r>
      <w:proofErr w:type="gramEnd"/>
      <w:r w:rsidRPr="00ED69E5">
        <w:rPr>
          <w:rFonts w:ascii="Verdana" w:hAnsi="Verdana"/>
        </w:rPr>
        <w:t xml:space="preserve"> 30 dias para operações que tiveram pagamento parcial da fatura (rotativo em dia).</w:t>
      </w:r>
    </w:p>
    <w:p w14:paraId="153D91EA" w14:textId="77777777" w:rsidR="000D5C1B" w:rsidRPr="00ED69E5" w:rsidRDefault="000D5C1B" w:rsidP="000D5C1B">
      <w:pPr>
        <w:pStyle w:val="WW-Corpodetexto311"/>
        <w:spacing w:before="240" w:after="240"/>
        <w:rPr>
          <w:rFonts w:ascii="Verdana" w:hAnsi="Verdana"/>
        </w:rPr>
      </w:pPr>
      <w:r w:rsidRPr="00ED69E5">
        <w:rPr>
          <w:rFonts w:ascii="Verdana" w:hAnsi="Verdana"/>
        </w:rPr>
        <w:t xml:space="preserve">As operações de crédito são demonstradas pelos valores de realização, incluídos os rendimentos auferidos da fluência dos prazos contratuais. Os níveis de provisão são determinados </w:t>
      </w:r>
      <w:r w:rsidRPr="00ED69E5">
        <w:rPr>
          <w:rFonts w:ascii="Verdana" w:hAnsi="Verdana"/>
        </w:rPr>
        <w:lastRenderedPageBreak/>
        <w:t>individualmente por cliente, segmentado por linha de produtos contratados no Conglomerado BRB e seu nível de inadimplência considerando o valor contábil e amortização da dívida.</w:t>
      </w:r>
    </w:p>
    <w:p w14:paraId="76136E7C" w14:textId="77777777" w:rsidR="000D5C1B" w:rsidRPr="00ED69E5" w:rsidRDefault="000D5C1B" w:rsidP="000D5C1B">
      <w:pPr>
        <w:pStyle w:val="WW-Corpodetexto311"/>
        <w:spacing w:before="240" w:after="240"/>
        <w:rPr>
          <w:rFonts w:ascii="Verdana" w:hAnsi="Verdana"/>
        </w:rPr>
      </w:pPr>
      <w:r w:rsidRPr="00ED69E5">
        <w:rPr>
          <w:rFonts w:ascii="Verdana" w:hAnsi="Verdana"/>
        </w:rPr>
        <w:t>As perdas com redução ao valor recuperável são reconhecidas na demonstração do resultado na rubrica de “</w:t>
      </w:r>
      <w:r>
        <w:rPr>
          <w:rFonts w:ascii="Verdana" w:hAnsi="Verdana"/>
        </w:rPr>
        <w:t>Provisão para Valor Recuperável</w:t>
      </w:r>
      <w:r w:rsidRPr="00ED69E5">
        <w:rPr>
          <w:rFonts w:ascii="Verdana" w:hAnsi="Verdana"/>
        </w:rPr>
        <w:t>”. As tabelas a seguir representam a segregação das perdas esperadas por estágios e produtos, bem como a movimentação da provisão no período.</w:t>
      </w:r>
    </w:p>
    <w:p w14:paraId="628278E4" w14:textId="77777777" w:rsidR="000D5C1B" w:rsidRPr="00ED69E5" w:rsidRDefault="000D5C1B" w:rsidP="000D5C1B">
      <w:pPr>
        <w:pStyle w:val="WW-Corpodetexto311"/>
        <w:spacing w:before="240" w:after="240"/>
        <w:rPr>
          <w:rFonts w:ascii="Verdana" w:hAnsi="Verdana"/>
          <w:strike/>
        </w:rPr>
      </w:pPr>
      <w:r w:rsidRPr="00ED69E5">
        <w:rPr>
          <w:rFonts w:ascii="Verdana" w:hAnsi="Verdana"/>
        </w:rPr>
        <w:t xml:space="preserve">A Administração entende que a provisão </w:t>
      </w:r>
      <w:r>
        <w:rPr>
          <w:rFonts w:ascii="Verdana" w:hAnsi="Verdana"/>
        </w:rPr>
        <w:t>para valor recuperável</w:t>
      </w:r>
      <w:r w:rsidRPr="00ED69E5">
        <w:rPr>
          <w:rFonts w:ascii="Verdana" w:hAnsi="Verdana"/>
        </w:rPr>
        <w:t xml:space="preserve"> atende e resguarda a Companhia e que está aderente ao negócio da empresa.</w:t>
      </w:r>
    </w:p>
    <w:bookmarkEnd w:id="14"/>
    <w:p w14:paraId="4264A7C2" w14:textId="77777777" w:rsidR="000D5C1B" w:rsidRPr="00ED69E5" w:rsidRDefault="000D5C1B" w:rsidP="000D5C1B">
      <w:pPr>
        <w:pStyle w:val="WW-Corpodetexto31"/>
        <w:numPr>
          <w:ilvl w:val="0"/>
          <w:numId w:val="10"/>
        </w:numPr>
        <w:autoSpaceDE w:val="0"/>
        <w:spacing w:before="240" w:after="240"/>
        <w:rPr>
          <w:rFonts w:ascii="Verdana" w:eastAsia="Verdana" w:hAnsi="Verdana"/>
        </w:rPr>
      </w:pPr>
      <w:r w:rsidRPr="00ED69E5">
        <w:rPr>
          <w:rFonts w:ascii="Verdana" w:eastAsia="Verdana" w:hAnsi="Verdana"/>
        </w:rPr>
        <w:t>Investimentos (Nota 1</w:t>
      </w:r>
      <w:r>
        <w:rPr>
          <w:rFonts w:ascii="Verdana" w:eastAsia="Verdana" w:hAnsi="Verdana"/>
        </w:rPr>
        <w:t>0</w:t>
      </w:r>
      <w:r w:rsidRPr="00ED69E5">
        <w:rPr>
          <w:rFonts w:ascii="Verdana" w:eastAsia="Verdana" w:hAnsi="Verdana"/>
        </w:rPr>
        <w:t>)</w:t>
      </w:r>
    </w:p>
    <w:p w14:paraId="2A848AA8" w14:textId="77777777" w:rsidR="000D5C1B" w:rsidRPr="00ED69E5" w:rsidRDefault="000D5C1B" w:rsidP="000D5C1B">
      <w:pPr>
        <w:pStyle w:val="WW-Corpodetexto31"/>
        <w:spacing w:before="240" w:after="240"/>
        <w:rPr>
          <w:rFonts w:ascii="Verdana" w:eastAsia="Verdana" w:hAnsi="Verdana"/>
        </w:rPr>
      </w:pPr>
      <w:r w:rsidRPr="00ED69E5">
        <w:rPr>
          <w:rFonts w:ascii="Verdana" w:hAnsi="Verdana"/>
        </w:rPr>
        <w:t>Os</w:t>
      </w:r>
      <w:r w:rsidRPr="00ED69E5">
        <w:rPr>
          <w:rFonts w:ascii="Verdana" w:eastAsia="Verdana" w:hAnsi="Verdana"/>
        </w:rPr>
        <w:t xml:space="preserve"> </w:t>
      </w:r>
      <w:r w:rsidRPr="00ED69E5">
        <w:rPr>
          <w:rFonts w:ascii="Verdana" w:hAnsi="Verdana"/>
        </w:rPr>
        <w:t>investimentos</w:t>
      </w:r>
      <w:r w:rsidRPr="00ED69E5">
        <w:rPr>
          <w:rFonts w:ascii="Verdana" w:eastAsia="Verdana" w:hAnsi="Verdana"/>
        </w:rPr>
        <w:t xml:space="preserve"> </w:t>
      </w:r>
      <w:r w:rsidRPr="00ED69E5">
        <w:rPr>
          <w:rFonts w:ascii="Verdana" w:hAnsi="Verdana"/>
        </w:rPr>
        <w:t>relevantes</w:t>
      </w:r>
      <w:r w:rsidRPr="00ED69E5">
        <w:rPr>
          <w:rFonts w:ascii="Verdana" w:eastAsia="Verdana" w:hAnsi="Verdana"/>
        </w:rPr>
        <w:t xml:space="preserve"> </w:t>
      </w:r>
      <w:r w:rsidRPr="00ED69E5">
        <w:rPr>
          <w:rFonts w:ascii="Verdana" w:hAnsi="Verdana"/>
        </w:rPr>
        <w:t>em</w:t>
      </w:r>
      <w:r w:rsidRPr="00ED69E5">
        <w:rPr>
          <w:rFonts w:ascii="Verdana" w:eastAsia="Verdana" w:hAnsi="Verdana"/>
        </w:rPr>
        <w:t xml:space="preserve"> </w:t>
      </w:r>
      <w:r w:rsidRPr="00ED69E5">
        <w:rPr>
          <w:rFonts w:ascii="Verdana" w:hAnsi="Verdana"/>
        </w:rPr>
        <w:t>sociedades</w:t>
      </w:r>
      <w:r w:rsidRPr="00ED69E5">
        <w:rPr>
          <w:rFonts w:ascii="Verdana" w:eastAsia="Verdana" w:hAnsi="Verdana"/>
        </w:rPr>
        <w:t xml:space="preserve"> </w:t>
      </w:r>
      <w:r w:rsidRPr="00ED69E5">
        <w:rPr>
          <w:rFonts w:ascii="Verdana" w:hAnsi="Verdana"/>
        </w:rPr>
        <w:t>controladas</w:t>
      </w:r>
      <w:r w:rsidRPr="00ED69E5">
        <w:rPr>
          <w:rFonts w:ascii="Verdana" w:eastAsia="Verdana" w:hAnsi="Verdana"/>
        </w:rPr>
        <w:t xml:space="preserve"> </w:t>
      </w:r>
      <w:r w:rsidRPr="00ED69E5">
        <w:rPr>
          <w:rFonts w:ascii="Verdana" w:hAnsi="Verdana"/>
        </w:rPr>
        <w:t>foram</w:t>
      </w:r>
      <w:r w:rsidRPr="00ED69E5">
        <w:rPr>
          <w:rFonts w:ascii="Verdana" w:eastAsia="Verdana" w:hAnsi="Verdana"/>
        </w:rPr>
        <w:t xml:space="preserve"> </w:t>
      </w:r>
      <w:r w:rsidRPr="00ED69E5">
        <w:rPr>
          <w:rFonts w:ascii="Verdana" w:hAnsi="Verdana"/>
        </w:rPr>
        <w:t>avaliados</w:t>
      </w:r>
      <w:r w:rsidRPr="00ED69E5">
        <w:rPr>
          <w:rFonts w:ascii="Verdana" w:eastAsia="Verdana" w:hAnsi="Verdana"/>
        </w:rPr>
        <w:t xml:space="preserve"> </w:t>
      </w:r>
      <w:r w:rsidRPr="00ED69E5">
        <w:rPr>
          <w:rFonts w:ascii="Verdana" w:hAnsi="Verdana"/>
        </w:rPr>
        <w:t>pelo</w:t>
      </w:r>
      <w:r w:rsidRPr="00ED69E5">
        <w:rPr>
          <w:rFonts w:ascii="Verdana" w:eastAsia="Verdana" w:hAnsi="Verdana"/>
        </w:rPr>
        <w:t xml:space="preserve"> </w:t>
      </w:r>
      <w:r w:rsidRPr="00ED69E5">
        <w:rPr>
          <w:rFonts w:ascii="Verdana" w:hAnsi="Verdana"/>
        </w:rPr>
        <w:t>método</w:t>
      </w:r>
      <w:r w:rsidRPr="00ED69E5">
        <w:rPr>
          <w:rFonts w:ascii="Verdana" w:eastAsia="Verdana" w:hAnsi="Verdana"/>
        </w:rPr>
        <w:t xml:space="preserve"> </w:t>
      </w:r>
      <w:r w:rsidRPr="00ED69E5">
        <w:rPr>
          <w:rFonts w:ascii="Verdana" w:hAnsi="Verdana"/>
        </w:rPr>
        <w:t>da</w:t>
      </w:r>
      <w:r w:rsidRPr="00ED69E5">
        <w:rPr>
          <w:rFonts w:ascii="Verdana" w:eastAsia="Verdana" w:hAnsi="Verdana"/>
        </w:rPr>
        <w:t xml:space="preserve"> </w:t>
      </w:r>
      <w:r w:rsidRPr="00ED69E5">
        <w:rPr>
          <w:rFonts w:ascii="Verdana" w:hAnsi="Verdana"/>
        </w:rPr>
        <w:t>equivalência</w:t>
      </w:r>
      <w:r w:rsidRPr="00ED69E5">
        <w:rPr>
          <w:rFonts w:ascii="Verdana" w:eastAsia="Verdana" w:hAnsi="Verdana"/>
        </w:rPr>
        <w:t xml:space="preserve"> </w:t>
      </w:r>
      <w:r w:rsidRPr="00ED69E5">
        <w:rPr>
          <w:rFonts w:ascii="Verdana" w:hAnsi="Verdana"/>
        </w:rPr>
        <w:t>patrimonial,</w:t>
      </w:r>
      <w:r w:rsidRPr="00ED69E5">
        <w:rPr>
          <w:rFonts w:ascii="Verdana" w:eastAsia="Verdana" w:hAnsi="Verdana"/>
        </w:rPr>
        <w:t xml:space="preserve"> </w:t>
      </w:r>
      <w:r w:rsidRPr="00ED69E5">
        <w:rPr>
          <w:rFonts w:ascii="Verdana" w:hAnsi="Verdana"/>
        </w:rPr>
        <w:t>conforme</w:t>
      </w:r>
      <w:r w:rsidRPr="00ED69E5">
        <w:rPr>
          <w:rFonts w:ascii="Verdana" w:eastAsia="Verdana" w:hAnsi="Verdana"/>
        </w:rPr>
        <w:t xml:space="preserve"> </w:t>
      </w:r>
      <w:r w:rsidRPr="00ED69E5">
        <w:rPr>
          <w:rFonts w:ascii="Verdana" w:hAnsi="Verdana"/>
        </w:rPr>
        <w:t>art. 248 da Lei n.º 6.404/1976, e</w:t>
      </w:r>
      <w:r w:rsidRPr="00ED69E5">
        <w:rPr>
          <w:rFonts w:ascii="Verdana" w:eastAsia="Verdana" w:hAnsi="Verdana"/>
        </w:rPr>
        <w:t xml:space="preserve"> </w:t>
      </w:r>
      <w:r w:rsidRPr="00ED69E5">
        <w:rPr>
          <w:rFonts w:ascii="Verdana" w:hAnsi="Verdana"/>
        </w:rPr>
        <w:t>apurados</w:t>
      </w:r>
      <w:r w:rsidRPr="00ED69E5">
        <w:rPr>
          <w:rFonts w:ascii="Verdana" w:eastAsia="Verdana" w:hAnsi="Verdana"/>
        </w:rPr>
        <w:t xml:space="preserve"> com base nos </w:t>
      </w:r>
      <w:r w:rsidRPr="00ED69E5">
        <w:rPr>
          <w:rFonts w:ascii="Verdana" w:hAnsi="Verdana"/>
        </w:rPr>
        <w:t>balanços</w:t>
      </w:r>
      <w:r w:rsidRPr="00ED69E5">
        <w:rPr>
          <w:rFonts w:ascii="Verdana" w:eastAsia="Verdana" w:hAnsi="Verdana"/>
        </w:rPr>
        <w:t xml:space="preserve"> </w:t>
      </w:r>
      <w:r w:rsidRPr="00ED69E5">
        <w:rPr>
          <w:rFonts w:ascii="Verdana" w:hAnsi="Verdana"/>
        </w:rPr>
        <w:t>levantados</w:t>
      </w:r>
      <w:r w:rsidRPr="00ED69E5">
        <w:rPr>
          <w:rFonts w:ascii="Verdana" w:eastAsia="Verdana" w:hAnsi="Verdana"/>
        </w:rPr>
        <w:t xml:space="preserve"> </w:t>
      </w:r>
      <w:r w:rsidRPr="00ED69E5">
        <w:rPr>
          <w:rFonts w:ascii="Verdana" w:hAnsi="Verdana"/>
        </w:rPr>
        <w:t>em</w:t>
      </w:r>
      <w:r w:rsidRPr="00ED69E5">
        <w:rPr>
          <w:rFonts w:ascii="Verdana" w:eastAsia="Verdana" w:hAnsi="Verdana"/>
        </w:rPr>
        <w:t xml:space="preserve"> </w:t>
      </w:r>
      <w:r>
        <w:rPr>
          <w:rFonts w:ascii="Verdana" w:hAnsi="Verdana"/>
        </w:rPr>
        <w:t>31 de dezembro de 2020</w:t>
      </w:r>
      <w:r w:rsidRPr="00ED69E5">
        <w:rPr>
          <w:rFonts w:ascii="Verdana" w:eastAsia="Verdana" w:hAnsi="Verdana"/>
        </w:rPr>
        <w:t xml:space="preserve"> e </w:t>
      </w:r>
      <w:r>
        <w:rPr>
          <w:rFonts w:ascii="Verdana" w:eastAsia="Verdana" w:hAnsi="Verdana"/>
        </w:rPr>
        <w:t>em 31 de dezembro de 2019.</w:t>
      </w:r>
    </w:p>
    <w:p w14:paraId="39C805F4" w14:textId="77777777" w:rsidR="000D5C1B" w:rsidRDefault="000D5C1B" w:rsidP="000D5C1B">
      <w:pPr>
        <w:pStyle w:val="WW-Corpodetexto31"/>
        <w:spacing w:before="240" w:after="240"/>
        <w:rPr>
          <w:rFonts w:ascii="Verdana" w:eastAsia="Verdana" w:hAnsi="Verdana"/>
        </w:rPr>
      </w:pPr>
      <w:r w:rsidRPr="00ED69E5">
        <w:rPr>
          <w:rFonts w:ascii="Verdana" w:eastAsia="Verdana" w:hAnsi="Verdana"/>
        </w:rPr>
        <w:t>O valor contábil de outros investimentos em controladas, ainda que não possuam influência significativa, são atualizados ao valor equivalente da participação societária.</w:t>
      </w:r>
    </w:p>
    <w:p w14:paraId="499940F3" w14:textId="77777777" w:rsidR="000D5C1B" w:rsidRDefault="000D5C1B" w:rsidP="000D5C1B">
      <w:pPr>
        <w:pStyle w:val="WW-Corpodetexto31"/>
        <w:spacing w:before="240" w:after="240"/>
        <w:rPr>
          <w:rFonts w:ascii="Verdana" w:hAnsi="Verdana"/>
        </w:rPr>
      </w:pPr>
      <w:r w:rsidRPr="0019537A">
        <w:rPr>
          <w:rFonts w:ascii="Verdana" w:hAnsi="Verdana"/>
        </w:rPr>
        <w:t>Propriedades para investimento são inicialmente mensuradas ao custo, incluindo custos de transação.</w:t>
      </w:r>
      <w:r>
        <w:rPr>
          <w:rFonts w:ascii="Verdana" w:hAnsi="Verdana"/>
        </w:rPr>
        <w:t xml:space="preserve"> </w:t>
      </w:r>
      <w:r w:rsidRPr="0019537A">
        <w:rPr>
          <w:rFonts w:ascii="Verdana" w:hAnsi="Verdana"/>
        </w:rPr>
        <w:t>O valor contábil inclui o custo de reposição de parte de uma propriedade para investimento existente</w:t>
      </w:r>
      <w:r>
        <w:rPr>
          <w:rFonts w:ascii="Verdana" w:hAnsi="Verdana"/>
        </w:rPr>
        <w:t xml:space="preserve"> </w:t>
      </w:r>
      <w:r w:rsidRPr="0019537A">
        <w:rPr>
          <w:rFonts w:ascii="Verdana" w:hAnsi="Verdana"/>
        </w:rPr>
        <w:t>à época em que o custo for incorrido se os critérios de reconhecimento forem satisfeitos, excluindo os</w:t>
      </w:r>
      <w:r>
        <w:rPr>
          <w:rFonts w:ascii="Verdana" w:hAnsi="Verdana"/>
        </w:rPr>
        <w:t xml:space="preserve"> </w:t>
      </w:r>
      <w:r w:rsidRPr="0019537A">
        <w:rPr>
          <w:rFonts w:ascii="Verdana" w:hAnsi="Verdana"/>
        </w:rPr>
        <w:t>custos do serviço diário da propriedade para investimento. Após o reconhecimento inicial, propriedades</w:t>
      </w:r>
      <w:r>
        <w:rPr>
          <w:rFonts w:ascii="Verdana" w:hAnsi="Verdana"/>
        </w:rPr>
        <w:t xml:space="preserve"> </w:t>
      </w:r>
      <w:r w:rsidRPr="0019537A">
        <w:rPr>
          <w:rFonts w:ascii="Verdana" w:hAnsi="Verdana"/>
        </w:rPr>
        <w:t>para investimento são apresentadas ao valor justo, que reflete as condições de mercado na data de reporte. Ganhos ou perdas resultantes de variações do valor justo das propriedades para investimento são incluídos na demonstração do resultado no exercício em que forem gerados.</w:t>
      </w:r>
    </w:p>
    <w:p w14:paraId="175D85EB" w14:textId="77777777" w:rsidR="000D5C1B" w:rsidRDefault="000D5C1B" w:rsidP="000D5C1B">
      <w:pPr>
        <w:pStyle w:val="WW-Corpodetexto31"/>
        <w:spacing w:before="240" w:after="240"/>
        <w:rPr>
          <w:rFonts w:ascii="Verdana" w:hAnsi="Verdana"/>
        </w:rPr>
      </w:pPr>
      <w:r w:rsidRPr="0019537A">
        <w:rPr>
          <w:rFonts w:ascii="Verdana" w:hAnsi="Verdana"/>
        </w:rPr>
        <w:t xml:space="preserve">Propriedades para investimento são baixadas quando vendidas (ou seja, na data em que o recebedor obtém o controle) ou quando a propriedade para investimento deixa de ser permanentemente utilizada e não se espera nenhum benefício econômico futuro da sua venda. A diferença entre o valor líquido obtido da venda e o valor contábil do ativo é reconhecida na demonstração do resultado no período da baixa. Na determinação do montante oriundo do </w:t>
      </w:r>
      <w:proofErr w:type="spellStart"/>
      <w:r w:rsidRPr="0019537A">
        <w:rPr>
          <w:rFonts w:ascii="Verdana" w:hAnsi="Verdana"/>
        </w:rPr>
        <w:t>desreconhecimento</w:t>
      </w:r>
      <w:proofErr w:type="spellEnd"/>
      <w:r w:rsidRPr="0019537A">
        <w:rPr>
          <w:rFonts w:ascii="Verdana" w:hAnsi="Verdana"/>
        </w:rPr>
        <w:t xml:space="preserve"> da propriedade para investimento, </w:t>
      </w:r>
      <w:r>
        <w:rPr>
          <w:rFonts w:ascii="Verdana" w:hAnsi="Verdana"/>
        </w:rPr>
        <w:t xml:space="preserve">a Cartão BRB </w:t>
      </w:r>
      <w:r w:rsidRPr="0019537A">
        <w:rPr>
          <w:rFonts w:ascii="Verdana" w:hAnsi="Verdana"/>
        </w:rPr>
        <w:t>avalia os efeitos de contraprestações variáveis, a existência de componente financiamento significativo,</w:t>
      </w:r>
      <w:r>
        <w:rPr>
          <w:rFonts w:ascii="Verdana" w:hAnsi="Verdana"/>
        </w:rPr>
        <w:t xml:space="preserve"> </w:t>
      </w:r>
      <w:r w:rsidRPr="0019537A">
        <w:rPr>
          <w:rFonts w:ascii="Verdana" w:hAnsi="Verdana"/>
        </w:rPr>
        <w:t>contraprestações que não envolvam caixa e contraprestações devidas ao comprador (caso haja).</w:t>
      </w:r>
    </w:p>
    <w:p w14:paraId="79E74177" w14:textId="77777777" w:rsidR="000D5C1B" w:rsidRPr="0019537A" w:rsidRDefault="000D5C1B" w:rsidP="000D5C1B">
      <w:pPr>
        <w:pStyle w:val="WW-Corpodetexto31"/>
        <w:spacing w:before="240" w:after="240"/>
        <w:rPr>
          <w:rFonts w:ascii="Verdana" w:hAnsi="Verdana"/>
        </w:rPr>
      </w:pPr>
      <w:r w:rsidRPr="0019537A">
        <w:rPr>
          <w:rFonts w:ascii="Verdana" w:hAnsi="Verdana"/>
        </w:rPr>
        <w:t>Transferências são feitas para a conta de propriedade para investimento, ou dessa conta, apenas quando houver alteração de uso. Se a propriedade ocupada por proprietário se tornar uma propriedade</w:t>
      </w:r>
      <w:r>
        <w:rPr>
          <w:rFonts w:ascii="Verdana" w:hAnsi="Verdana"/>
        </w:rPr>
        <w:t xml:space="preserve"> </w:t>
      </w:r>
      <w:r w:rsidRPr="0019537A">
        <w:rPr>
          <w:rFonts w:ascii="Verdana" w:hAnsi="Verdana"/>
        </w:rPr>
        <w:t>para investimento, contabiliza</w:t>
      </w:r>
      <w:r>
        <w:rPr>
          <w:rFonts w:ascii="Verdana" w:hAnsi="Verdana"/>
        </w:rPr>
        <w:t>-se</w:t>
      </w:r>
      <w:r w:rsidRPr="0019537A">
        <w:rPr>
          <w:rFonts w:ascii="Verdana" w:hAnsi="Verdana"/>
        </w:rPr>
        <w:t xml:space="preserve"> a referida propriedade de acordo com a política descrita no item de imobilizado até a data de alteração de uso.</w:t>
      </w:r>
    </w:p>
    <w:p w14:paraId="37C75BCE" w14:textId="77777777" w:rsidR="000D5C1B" w:rsidRDefault="000D5C1B" w:rsidP="000D5C1B">
      <w:pPr>
        <w:pStyle w:val="WW-Corpodetexto31"/>
        <w:spacing w:before="240" w:after="240"/>
        <w:rPr>
          <w:rFonts w:ascii="Verdana" w:eastAsia="ArialMT" w:hAnsi="Verdana"/>
        </w:rPr>
      </w:pPr>
      <w:r w:rsidRPr="00ED69E5">
        <w:rPr>
          <w:rFonts w:ascii="Verdana" w:eastAsia="Verdana" w:hAnsi="Verdana"/>
        </w:rPr>
        <w:t xml:space="preserve">Os demais investimentos registrados nas demonstrações contábeis individuais e consolidadas não apresentam influência significativa </w:t>
      </w:r>
      <w:r w:rsidRPr="00ED69E5">
        <w:rPr>
          <w:rFonts w:ascii="Verdana" w:eastAsia="ArialMT" w:hAnsi="Verdana"/>
        </w:rPr>
        <w:t>e são reconhecidos pelo custo de aquisição, retificados por provisões para perdas julgadas permanentes, quando aplicável.</w:t>
      </w:r>
    </w:p>
    <w:p w14:paraId="7619C520" w14:textId="77777777" w:rsidR="000D5C1B" w:rsidRPr="00ED69E5" w:rsidRDefault="000D5C1B" w:rsidP="000D5C1B">
      <w:pPr>
        <w:pStyle w:val="WW-Corpodetexto31"/>
        <w:numPr>
          <w:ilvl w:val="0"/>
          <w:numId w:val="10"/>
        </w:numPr>
        <w:spacing w:before="240" w:after="240"/>
        <w:rPr>
          <w:rFonts w:ascii="Verdana" w:hAnsi="Verdana"/>
        </w:rPr>
      </w:pPr>
      <w:r w:rsidRPr="00ED69E5">
        <w:rPr>
          <w:rFonts w:ascii="Verdana" w:hAnsi="Verdana"/>
        </w:rPr>
        <w:t>Imobilizado</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uso (Nota 1</w:t>
      </w:r>
      <w:r>
        <w:rPr>
          <w:rFonts w:ascii="Verdana" w:hAnsi="Verdana"/>
        </w:rPr>
        <w:t>1</w:t>
      </w:r>
      <w:r w:rsidRPr="00ED69E5">
        <w:rPr>
          <w:rFonts w:ascii="Verdana" w:hAnsi="Verdana"/>
        </w:rPr>
        <w:t>)</w:t>
      </w:r>
    </w:p>
    <w:p w14:paraId="55AC4DEA" w14:textId="77777777" w:rsidR="000D5C1B" w:rsidRPr="00ED69E5" w:rsidRDefault="000D5C1B" w:rsidP="000D5C1B">
      <w:pPr>
        <w:pStyle w:val="WW-Corpodetexto31"/>
        <w:spacing w:before="240" w:after="240"/>
        <w:rPr>
          <w:rFonts w:ascii="Verdana" w:hAnsi="Verdana"/>
        </w:rPr>
      </w:pPr>
      <w:r w:rsidRPr="00ED69E5">
        <w:rPr>
          <w:rFonts w:ascii="Verdana" w:hAnsi="Verdana"/>
        </w:rPr>
        <w:t>O</w:t>
      </w:r>
      <w:r w:rsidRPr="00ED69E5">
        <w:rPr>
          <w:rFonts w:ascii="Verdana" w:eastAsia="Verdana" w:hAnsi="Verdana"/>
        </w:rPr>
        <w:t xml:space="preserve"> </w:t>
      </w:r>
      <w:r w:rsidRPr="00ED69E5">
        <w:rPr>
          <w:rFonts w:ascii="Verdana" w:hAnsi="Verdana"/>
        </w:rPr>
        <w:t>imobilizado</w:t>
      </w:r>
      <w:r w:rsidRPr="00ED69E5">
        <w:rPr>
          <w:rFonts w:ascii="Verdana" w:eastAsia="Verdana" w:hAnsi="Verdana"/>
        </w:rPr>
        <w:t xml:space="preserve"> </w:t>
      </w:r>
      <w:r w:rsidRPr="00ED69E5">
        <w:rPr>
          <w:rFonts w:ascii="Verdana" w:hAnsi="Verdana"/>
        </w:rPr>
        <w:t>é</w:t>
      </w:r>
      <w:r w:rsidRPr="00ED69E5">
        <w:rPr>
          <w:rFonts w:ascii="Verdana" w:eastAsia="Verdana" w:hAnsi="Verdana"/>
        </w:rPr>
        <w:t xml:space="preserve"> </w:t>
      </w:r>
      <w:r w:rsidRPr="00ED69E5">
        <w:rPr>
          <w:rFonts w:ascii="Verdana" w:hAnsi="Verdana"/>
        </w:rPr>
        <w:t>registrado</w:t>
      </w:r>
      <w:r w:rsidRPr="00ED69E5">
        <w:rPr>
          <w:rFonts w:ascii="Verdana" w:eastAsia="Verdana" w:hAnsi="Verdana"/>
        </w:rPr>
        <w:t xml:space="preserve"> </w:t>
      </w:r>
      <w:r w:rsidRPr="00ED69E5">
        <w:rPr>
          <w:rFonts w:ascii="Verdana" w:hAnsi="Verdana"/>
        </w:rPr>
        <w:t>pelo</w:t>
      </w:r>
      <w:r w:rsidRPr="00ED69E5">
        <w:rPr>
          <w:rFonts w:ascii="Verdana" w:eastAsia="Verdana" w:hAnsi="Verdana"/>
        </w:rPr>
        <w:t xml:space="preserve"> </w:t>
      </w:r>
      <w:r w:rsidRPr="00ED69E5">
        <w:rPr>
          <w:rFonts w:ascii="Verdana" w:hAnsi="Verdana"/>
        </w:rPr>
        <w:t>custo</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aquisição</w:t>
      </w:r>
      <w:r w:rsidRPr="00ED69E5">
        <w:rPr>
          <w:rFonts w:ascii="Verdana" w:eastAsia="Verdana" w:hAnsi="Verdana"/>
        </w:rPr>
        <w:t xml:space="preserve">, </w:t>
      </w:r>
      <w:r w:rsidRPr="00ED69E5">
        <w:rPr>
          <w:rFonts w:ascii="Verdana" w:hAnsi="Verdana"/>
        </w:rPr>
        <w:t>deduzido</w:t>
      </w:r>
      <w:r w:rsidRPr="00ED69E5">
        <w:rPr>
          <w:rFonts w:ascii="Verdana" w:eastAsia="Verdana" w:hAnsi="Verdana"/>
        </w:rPr>
        <w:t xml:space="preserve"> </w:t>
      </w:r>
      <w:r w:rsidRPr="00ED69E5">
        <w:rPr>
          <w:rFonts w:ascii="Verdana" w:hAnsi="Verdana"/>
        </w:rPr>
        <w:t>da</w:t>
      </w:r>
      <w:r w:rsidRPr="00ED69E5">
        <w:rPr>
          <w:rFonts w:ascii="Verdana" w:eastAsia="Verdana" w:hAnsi="Verdana"/>
        </w:rPr>
        <w:t xml:space="preserve"> </w:t>
      </w:r>
      <w:r w:rsidRPr="00ED69E5">
        <w:rPr>
          <w:rFonts w:ascii="Verdana" w:hAnsi="Verdana"/>
        </w:rPr>
        <w:t>respectiva</w:t>
      </w:r>
      <w:r w:rsidRPr="00ED69E5">
        <w:rPr>
          <w:rFonts w:ascii="Verdana" w:eastAsia="Verdana" w:hAnsi="Verdana"/>
        </w:rPr>
        <w:t xml:space="preserve"> </w:t>
      </w:r>
      <w:r w:rsidRPr="00ED69E5">
        <w:rPr>
          <w:rFonts w:ascii="Verdana" w:hAnsi="Verdana"/>
        </w:rPr>
        <w:t>depreciação,</w:t>
      </w:r>
      <w:r w:rsidRPr="00ED69E5">
        <w:rPr>
          <w:rFonts w:ascii="Verdana" w:eastAsia="Verdana" w:hAnsi="Verdana"/>
        </w:rPr>
        <w:t xml:space="preserve"> </w:t>
      </w:r>
      <w:r w:rsidRPr="00ED69E5">
        <w:rPr>
          <w:rFonts w:ascii="Verdana" w:hAnsi="Verdana"/>
        </w:rPr>
        <w:t>que</w:t>
      </w:r>
      <w:r w:rsidRPr="00ED69E5">
        <w:rPr>
          <w:rFonts w:ascii="Verdana" w:eastAsia="Verdana" w:hAnsi="Verdana"/>
        </w:rPr>
        <w:t xml:space="preserve"> </w:t>
      </w:r>
      <w:r w:rsidRPr="00ED69E5">
        <w:rPr>
          <w:rFonts w:ascii="Verdana" w:hAnsi="Verdana"/>
        </w:rPr>
        <w:t>é</w:t>
      </w:r>
      <w:r w:rsidRPr="00ED69E5">
        <w:rPr>
          <w:rFonts w:ascii="Verdana" w:eastAsia="Verdana" w:hAnsi="Verdana"/>
        </w:rPr>
        <w:t xml:space="preserve"> </w:t>
      </w:r>
      <w:r w:rsidRPr="00ED69E5">
        <w:rPr>
          <w:rFonts w:ascii="Verdana" w:hAnsi="Verdana"/>
        </w:rPr>
        <w:t>calculada</w:t>
      </w:r>
      <w:r w:rsidRPr="00ED69E5">
        <w:rPr>
          <w:rFonts w:ascii="Verdana" w:eastAsia="Verdana" w:hAnsi="Verdana"/>
        </w:rPr>
        <w:t xml:space="preserve"> </w:t>
      </w:r>
      <w:r w:rsidRPr="00ED69E5">
        <w:rPr>
          <w:rFonts w:ascii="Verdana" w:hAnsi="Verdana"/>
        </w:rPr>
        <w:t>pelo</w:t>
      </w:r>
      <w:r w:rsidRPr="00ED69E5">
        <w:rPr>
          <w:rFonts w:ascii="Verdana" w:eastAsia="Verdana" w:hAnsi="Verdana"/>
        </w:rPr>
        <w:t xml:space="preserve"> </w:t>
      </w:r>
      <w:r w:rsidRPr="00ED69E5">
        <w:rPr>
          <w:rFonts w:ascii="Verdana" w:hAnsi="Verdana"/>
        </w:rPr>
        <w:t>método</w:t>
      </w:r>
      <w:r w:rsidRPr="00ED69E5">
        <w:rPr>
          <w:rFonts w:ascii="Verdana" w:eastAsia="Verdana" w:hAnsi="Verdana"/>
        </w:rPr>
        <w:t xml:space="preserve"> </w:t>
      </w:r>
      <w:r w:rsidRPr="00ED69E5">
        <w:rPr>
          <w:rFonts w:ascii="Verdana" w:hAnsi="Verdana"/>
        </w:rPr>
        <w:t>linear,</w:t>
      </w:r>
      <w:r w:rsidRPr="00ED69E5">
        <w:rPr>
          <w:rFonts w:ascii="Verdana" w:eastAsia="Verdana" w:hAnsi="Verdana"/>
        </w:rPr>
        <w:t xml:space="preserve"> </w:t>
      </w:r>
      <w:r w:rsidRPr="00ED69E5">
        <w:rPr>
          <w:rFonts w:ascii="Verdana" w:hAnsi="Verdana"/>
        </w:rPr>
        <w:t>com</w:t>
      </w:r>
      <w:r w:rsidRPr="00ED69E5">
        <w:rPr>
          <w:rFonts w:ascii="Verdana" w:eastAsia="Verdana" w:hAnsi="Verdana"/>
        </w:rPr>
        <w:t xml:space="preserve"> </w:t>
      </w:r>
      <w:r w:rsidRPr="00ED69E5">
        <w:rPr>
          <w:rFonts w:ascii="Verdana" w:hAnsi="Verdana"/>
        </w:rPr>
        <w:t>a</w:t>
      </w:r>
      <w:r w:rsidRPr="00ED69E5">
        <w:rPr>
          <w:rFonts w:ascii="Verdana" w:eastAsia="Verdana" w:hAnsi="Verdana"/>
        </w:rPr>
        <w:t xml:space="preserve"> </w:t>
      </w:r>
      <w:r w:rsidRPr="00ED69E5">
        <w:rPr>
          <w:rFonts w:ascii="Verdana" w:hAnsi="Verdana"/>
        </w:rPr>
        <w:t>utilização</w:t>
      </w:r>
      <w:r w:rsidRPr="00ED69E5">
        <w:rPr>
          <w:rFonts w:ascii="Verdana" w:eastAsia="Verdana" w:hAnsi="Verdana"/>
        </w:rPr>
        <w:t xml:space="preserve"> </w:t>
      </w:r>
      <w:r w:rsidRPr="00ED69E5">
        <w:rPr>
          <w:rFonts w:ascii="Verdana" w:hAnsi="Verdana"/>
        </w:rPr>
        <w:t>das</w:t>
      </w:r>
      <w:r w:rsidRPr="00ED69E5">
        <w:rPr>
          <w:rFonts w:ascii="Verdana" w:eastAsia="Verdana" w:hAnsi="Verdana"/>
        </w:rPr>
        <w:t xml:space="preserve"> </w:t>
      </w:r>
      <w:r w:rsidRPr="00ED69E5">
        <w:rPr>
          <w:rFonts w:ascii="Verdana" w:hAnsi="Verdana"/>
        </w:rPr>
        <w:t>seguintes</w:t>
      </w:r>
      <w:r w:rsidRPr="00ED69E5">
        <w:rPr>
          <w:rFonts w:ascii="Verdana" w:eastAsia="Verdana" w:hAnsi="Verdana"/>
        </w:rPr>
        <w:t xml:space="preserve"> </w:t>
      </w:r>
      <w:r w:rsidRPr="00ED69E5">
        <w:rPr>
          <w:rFonts w:ascii="Verdana" w:hAnsi="Verdana"/>
        </w:rPr>
        <w:t>taxas</w:t>
      </w:r>
      <w:r w:rsidRPr="00ED69E5">
        <w:rPr>
          <w:rFonts w:ascii="Verdana" w:eastAsia="Verdana" w:hAnsi="Verdana"/>
        </w:rPr>
        <w:t xml:space="preserve"> </w:t>
      </w:r>
      <w:r w:rsidRPr="00ED69E5">
        <w:rPr>
          <w:rFonts w:ascii="Verdana" w:hAnsi="Verdana"/>
        </w:rPr>
        <w:t>anuais:</w:t>
      </w:r>
    </w:p>
    <w:tbl>
      <w:tblPr>
        <w:tblW w:w="4957" w:type="pct"/>
        <w:tblCellMar>
          <w:left w:w="70" w:type="dxa"/>
          <w:right w:w="70" w:type="dxa"/>
        </w:tblCellMar>
        <w:tblLook w:val="04A0" w:firstRow="1" w:lastRow="0" w:firstColumn="1" w:lastColumn="0" w:noHBand="0" w:noVBand="1"/>
      </w:tblPr>
      <w:tblGrid>
        <w:gridCol w:w="6823"/>
        <w:gridCol w:w="2731"/>
      </w:tblGrid>
      <w:tr w:rsidR="000D5C1B" w:rsidRPr="00ED69E5" w14:paraId="0D7A5365" w14:textId="77777777" w:rsidTr="00E04BE5">
        <w:trPr>
          <w:trHeight w:val="20"/>
        </w:trPr>
        <w:tc>
          <w:tcPr>
            <w:tcW w:w="3571" w:type="pct"/>
            <w:tcBorders>
              <w:top w:val="nil"/>
              <w:left w:val="nil"/>
              <w:bottom w:val="single" w:sz="8" w:space="0" w:color="FFFFFF"/>
              <w:right w:val="nil"/>
            </w:tcBorders>
            <w:shd w:val="clear" w:color="auto" w:fill="auto"/>
            <w:hideMark/>
          </w:tcPr>
          <w:p w14:paraId="4E35FC6C" w14:textId="77777777" w:rsidR="000D5C1B" w:rsidRPr="00ED69E5" w:rsidRDefault="000D5C1B" w:rsidP="00E04BE5">
            <w:pPr>
              <w:jc w:val="both"/>
              <w:rPr>
                <w:rFonts w:ascii="Verdana" w:hAnsi="Verdana"/>
              </w:rPr>
            </w:pPr>
            <w:r w:rsidRPr="00ED69E5">
              <w:rPr>
                <w:rFonts w:ascii="Verdana" w:hAnsi="Verdana"/>
              </w:rPr>
              <w:t>- Edificações</w:t>
            </w:r>
          </w:p>
        </w:tc>
        <w:tc>
          <w:tcPr>
            <w:tcW w:w="1429" w:type="pct"/>
            <w:tcBorders>
              <w:top w:val="nil"/>
              <w:left w:val="single" w:sz="8" w:space="0" w:color="FFFFFF"/>
              <w:bottom w:val="single" w:sz="8" w:space="0" w:color="FFFFFF"/>
              <w:right w:val="nil"/>
            </w:tcBorders>
            <w:shd w:val="clear" w:color="auto" w:fill="auto"/>
            <w:hideMark/>
          </w:tcPr>
          <w:p w14:paraId="0821A317" w14:textId="77777777" w:rsidR="000D5C1B" w:rsidRPr="00ED69E5" w:rsidRDefault="000D5C1B" w:rsidP="00E04BE5">
            <w:pPr>
              <w:jc w:val="right"/>
              <w:rPr>
                <w:rFonts w:ascii="Verdana" w:hAnsi="Verdana"/>
              </w:rPr>
            </w:pPr>
            <w:r w:rsidRPr="00ED69E5">
              <w:rPr>
                <w:rFonts w:ascii="Verdana" w:hAnsi="Verdana"/>
              </w:rPr>
              <w:t>8,00%</w:t>
            </w:r>
          </w:p>
        </w:tc>
      </w:tr>
      <w:tr w:rsidR="000D5C1B" w:rsidRPr="00ED69E5" w14:paraId="1216FA37" w14:textId="77777777" w:rsidTr="00E04BE5">
        <w:trPr>
          <w:trHeight w:val="20"/>
        </w:trPr>
        <w:tc>
          <w:tcPr>
            <w:tcW w:w="3571" w:type="pct"/>
            <w:tcBorders>
              <w:top w:val="nil"/>
              <w:left w:val="nil"/>
              <w:bottom w:val="single" w:sz="8" w:space="0" w:color="FFFFFF"/>
              <w:right w:val="nil"/>
            </w:tcBorders>
            <w:shd w:val="clear" w:color="auto" w:fill="auto"/>
            <w:hideMark/>
          </w:tcPr>
          <w:p w14:paraId="28DDF959" w14:textId="77777777" w:rsidR="000D5C1B" w:rsidRPr="00ED69E5" w:rsidRDefault="000D5C1B" w:rsidP="00E04BE5">
            <w:pPr>
              <w:jc w:val="both"/>
              <w:rPr>
                <w:rFonts w:ascii="Verdana" w:hAnsi="Verdana"/>
              </w:rPr>
            </w:pPr>
            <w:r w:rsidRPr="00ED69E5">
              <w:rPr>
                <w:rFonts w:ascii="Verdana" w:hAnsi="Verdana"/>
              </w:rPr>
              <w:lastRenderedPageBreak/>
              <w:t>- Sistema de transportes, processamento de dados e comunicação</w:t>
            </w:r>
          </w:p>
        </w:tc>
        <w:tc>
          <w:tcPr>
            <w:tcW w:w="1429" w:type="pct"/>
            <w:tcBorders>
              <w:top w:val="nil"/>
              <w:left w:val="single" w:sz="8" w:space="0" w:color="FFFFFF"/>
              <w:bottom w:val="single" w:sz="8" w:space="0" w:color="FFFFFF"/>
              <w:right w:val="nil"/>
            </w:tcBorders>
            <w:shd w:val="clear" w:color="auto" w:fill="auto"/>
            <w:hideMark/>
          </w:tcPr>
          <w:p w14:paraId="66B392E3" w14:textId="77777777" w:rsidR="000D5C1B" w:rsidRPr="00ED69E5" w:rsidRDefault="000D5C1B" w:rsidP="00E04BE5">
            <w:pPr>
              <w:jc w:val="right"/>
              <w:rPr>
                <w:rFonts w:ascii="Verdana" w:hAnsi="Verdana"/>
              </w:rPr>
            </w:pPr>
            <w:r w:rsidRPr="00ED69E5">
              <w:rPr>
                <w:rFonts w:ascii="Verdana" w:hAnsi="Verdana"/>
              </w:rPr>
              <w:t>20,00%</w:t>
            </w:r>
          </w:p>
        </w:tc>
      </w:tr>
      <w:tr w:rsidR="000D5C1B" w:rsidRPr="00ED69E5" w14:paraId="4AA59596" w14:textId="77777777" w:rsidTr="00E04BE5">
        <w:trPr>
          <w:trHeight w:val="20"/>
        </w:trPr>
        <w:tc>
          <w:tcPr>
            <w:tcW w:w="3571" w:type="pct"/>
            <w:tcBorders>
              <w:top w:val="nil"/>
              <w:left w:val="nil"/>
              <w:bottom w:val="nil"/>
              <w:right w:val="nil"/>
            </w:tcBorders>
            <w:shd w:val="clear" w:color="auto" w:fill="auto"/>
            <w:hideMark/>
          </w:tcPr>
          <w:p w14:paraId="1689CB1A" w14:textId="77777777" w:rsidR="000D5C1B" w:rsidRPr="00ED69E5" w:rsidRDefault="000D5C1B" w:rsidP="00E04BE5">
            <w:pPr>
              <w:jc w:val="both"/>
              <w:rPr>
                <w:rFonts w:ascii="Verdana" w:hAnsi="Verdana"/>
              </w:rPr>
            </w:pPr>
            <w:r w:rsidRPr="00ED69E5">
              <w:rPr>
                <w:rFonts w:ascii="Verdana" w:hAnsi="Verdana"/>
              </w:rPr>
              <w:t>- Demais itens</w:t>
            </w:r>
          </w:p>
        </w:tc>
        <w:tc>
          <w:tcPr>
            <w:tcW w:w="1429" w:type="pct"/>
            <w:tcBorders>
              <w:top w:val="nil"/>
              <w:left w:val="single" w:sz="8" w:space="0" w:color="FFFFFF"/>
              <w:bottom w:val="nil"/>
              <w:right w:val="nil"/>
            </w:tcBorders>
            <w:shd w:val="clear" w:color="auto" w:fill="auto"/>
            <w:hideMark/>
          </w:tcPr>
          <w:p w14:paraId="3F4163FC" w14:textId="77777777" w:rsidR="000D5C1B" w:rsidRPr="00ED69E5" w:rsidRDefault="000D5C1B" w:rsidP="00E04BE5">
            <w:pPr>
              <w:jc w:val="right"/>
              <w:rPr>
                <w:rFonts w:ascii="Verdana" w:hAnsi="Verdana"/>
              </w:rPr>
            </w:pPr>
            <w:r w:rsidRPr="00ED69E5">
              <w:rPr>
                <w:rFonts w:ascii="Verdana" w:hAnsi="Verdana"/>
              </w:rPr>
              <w:t>10,00%</w:t>
            </w:r>
          </w:p>
        </w:tc>
      </w:tr>
    </w:tbl>
    <w:p w14:paraId="4D686991" w14:textId="77777777" w:rsidR="000D5C1B" w:rsidRDefault="000D5C1B" w:rsidP="000D5C1B">
      <w:pPr>
        <w:tabs>
          <w:tab w:val="left" w:pos="7088"/>
          <w:tab w:val="left" w:pos="7655"/>
        </w:tabs>
        <w:snapToGrid w:val="0"/>
        <w:spacing w:before="240" w:after="240"/>
        <w:jc w:val="both"/>
        <w:rPr>
          <w:rFonts w:ascii="Verdana" w:hAnsi="Verdana"/>
        </w:rPr>
      </w:pPr>
      <w:r w:rsidRPr="00ED69E5">
        <w:rPr>
          <w:rFonts w:ascii="Verdana" w:hAnsi="Verdana"/>
        </w:rPr>
        <w:t>O</w:t>
      </w:r>
      <w:r w:rsidRPr="00ED69E5">
        <w:rPr>
          <w:rFonts w:ascii="Verdana" w:eastAsia="Verdana" w:hAnsi="Verdana"/>
        </w:rPr>
        <w:t xml:space="preserve"> </w:t>
      </w:r>
      <w:r w:rsidRPr="00ED69E5">
        <w:rPr>
          <w:rFonts w:ascii="Verdana" w:hAnsi="Verdana"/>
        </w:rPr>
        <w:t>saldo</w:t>
      </w:r>
      <w:r w:rsidRPr="00ED69E5">
        <w:rPr>
          <w:rFonts w:ascii="Verdana" w:eastAsia="Verdana" w:hAnsi="Verdana"/>
        </w:rPr>
        <w:t xml:space="preserve"> </w:t>
      </w:r>
      <w:r w:rsidRPr="00ED69E5">
        <w:rPr>
          <w:rFonts w:ascii="Verdana" w:hAnsi="Verdana"/>
        </w:rPr>
        <w:t>residual,</w:t>
      </w:r>
      <w:r w:rsidRPr="00ED69E5">
        <w:rPr>
          <w:rFonts w:ascii="Verdana" w:eastAsia="Verdana" w:hAnsi="Verdana"/>
        </w:rPr>
        <w:t xml:space="preserve"> </w:t>
      </w:r>
      <w:r w:rsidRPr="00ED69E5">
        <w:rPr>
          <w:rFonts w:ascii="Verdana" w:hAnsi="Verdana"/>
        </w:rPr>
        <w:t>custo</w:t>
      </w:r>
      <w:r w:rsidRPr="00ED69E5">
        <w:rPr>
          <w:rFonts w:ascii="Verdana" w:eastAsia="Verdana" w:hAnsi="Verdana"/>
        </w:rPr>
        <w:t xml:space="preserve"> de aquisição </w:t>
      </w:r>
      <w:r w:rsidRPr="00ED69E5">
        <w:rPr>
          <w:rFonts w:ascii="Verdana" w:hAnsi="Verdana"/>
        </w:rPr>
        <w:t>corrigido</w:t>
      </w:r>
      <w:r w:rsidRPr="00ED69E5">
        <w:rPr>
          <w:rFonts w:ascii="Verdana" w:eastAsia="Verdana" w:hAnsi="Verdana"/>
        </w:rPr>
        <w:t xml:space="preserve"> e </w:t>
      </w:r>
      <w:r w:rsidRPr="00ED69E5">
        <w:rPr>
          <w:rFonts w:ascii="Verdana" w:hAnsi="Verdana"/>
        </w:rPr>
        <w:t>deduzido</w:t>
      </w:r>
      <w:r w:rsidRPr="00ED69E5">
        <w:rPr>
          <w:rFonts w:ascii="Verdana" w:eastAsia="Verdana" w:hAnsi="Verdana"/>
        </w:rPr>
        <w:t xml:space="preserve"> </w:t>
      </w:r>
      <w:r w:rsidRPr="00ED69E5">
        <w:rPr>
          <w:rFonts w:ascii="Verdana" w:hAnsi="Verdana"/>
        </w:rPr>
        <w:t>da</w:t>
      </w:r>
      <w:r w:rsidRPr="00ED69E5">
        <w:rPr>
          <w:rFonts w:ascii="Verdana" w:eastAsia="Verdana" w:hAnsi="Verdana"/>
        </w:rPr>
        <w:t xml:space="preserve"> </w:t>
      </w:r>
      <w:r w:rsidRPr="00ED69E5">
        <w:rPr>
          <w:rFonts w:ascii="Verdana" w:hAnsi="Verdana"/>
        </w:rPr>
        <w:t>depreciação</w:t>
      </w:r>
      <w:r w:rsidRPr="00ED69E5">
        <w:rPr>
          <w:rFonts w:ascii="Verdana" w:eastAsia="Verdana" w:hAnsi="Verdana"/>
        </w:rPr>
        <w:t xml:space="preserve"> </w:t>
      </w:r>
      <w:r w:rsidRPr="00ED69E5">
        <w:rPr>
          <w:rFonts w:ascii="Verdana" w:hAnsi="Verdana"/>
        </w:rPr>
        <w:t>acumulada,</w:t>
      </w:r>
      <w:r w:rsidRPr="00ED69E5">
        <w:rPr>
          <w:rFonts w:ascii="Verdana" w:eastAsia="Verdana" w:hAnsi="Verdana"/>
        </w:rPr>
        <w:t xml:space="preserve"> </w:t>
      </w:r>
      <w:r w:rsidRPr="00ED69E5">
        <w:rPr>
          <w:rFonts w:ascii="Verdana" w:hAnsi="Verdana"/>
        </w:rPr>
        <w:t>é</w:t>
      </w:r>
      <w:r w:rsidRPr="00ED69E5">
        <w:rPr>
          <w:rFonts w:ascii="Verdana" w:eastAsia="Verdana" w:hAnsi="Verdana"/>
        </w:rPr>
        <w:t xml:space="preserve"> </w:t>
      </w:r>
      <w:r w:rsidRPr="00ED69E5">
        <w:rPr>
          <w:rFonts w:ascii="Verdana" w:hAnsi="Verdana"/>
        </w:rPr>
        <w:t>comparado</w:t>
      </w:r>
      <w:r w:rsidRPr="00ED69E5">
        <w:rPr>
          <w:rFonts w:ascii="Verdana" w:eastAsia="Verdana" w:hAnsi="Verdana"/>
        </w:rPr>
        <w:t xml:space="preserve"> </w:t>
      </w:r>
      <w:r w:rsidRPr="00ED69E5">
        <w:rPr>
          <w:rFonts w:ascii="Verdana" w:hAnsi="Verdana"/>
        </w:rPr>
        <w:t>ao</w:t>
      </w:r>
      <w:r w:rsidRPr="00ED69E5">
        <w:rPr>
          <w:rFonts w:ascii="Verdana" w:eastAsia="Verdana" w:hAnsi="Verdana"/>
        </w:rPr>
        <w:t xml:space="preserve"> </w:t>
      </w:r>
      <w:r w:rsidRPr="00ED69E5">
        <w:rPr>
          <w:rFonts w:ascii="Verdana" w:hAnsi="Verdana"/>
        </w:rPr>
        <w:t>valor</w:t>
      </w:r>
      <w:r w:rsidRPr="00ED69E5">
        <w:rPr>
          <w:rFonts w:ascii="Verdana" w:eastAsia="Verdana" w:hAnsi="Verdana"/>
        </w:rPr>
        <w:t xml:space="preserve"> </w:t>
      </w:r>
      <w:r w:rsidRPr="00ED69E5">
        <w:rPr>
          <w:rFonts w:ascii="Verdana" w:hAnsi="Verdana"/>
        </w:rPr>
        <w:t>recuperável</w:t>
      </w:r>
      <w:r w:rsidRPr="00ED69E5">
        <w:rPr>
          <w:rFonts w:ascii="Verdana" w:eastAsia="Verdana" w:hAnsi="Verdana"/>
        </w:rPr>
        <w:t xml:space="preserve"> </w:t>
      </w:r>
      <w:r w:rsidRPr="00ED69E5">
        <w:rPr>
          <w:rFonts w:ascii="Verdana" w:hAnsi="Verdana"/>
        </w:rPr>
        <w:t>do</w:t>
      </w:r>
      <w:r w:rsidRPr="00ED69E5">
        <w:rPr>
          <w:rFonts w:ascii="Verdana" w:eastAsia="Verdana" w:hAnsi="Verdana"/>
        </w:rPr>
        <w:t xml:space="preserve"> </w:t>
      </w:r>
      <w:r w:rsidRPr="00ED69E5">
        <w:rPr>
          <w:rFonts w:ascii="Verdana" w:hAnsi="Verdana"/>
        </w:rPr>
        <w:t>ativo,</w:t>
      </w:r>
      <w:r w:rsidRPr="00ED69E5">
        <w:rPr>
          <w:rFonts w:ascii="Verdana" w:eastAsia="Verdana" w:hAnsi="Verdana"/>
        </w:rPr>
        <w:t xml:space="preserve"> </w:t>
      </w:r>
      <w:r w:rsidRPr="00ED69E5">
        <w:rPr>
          <w:rFonts w:ascii="Verdana" w:hAnsi="Verdana"/>
        </w:rPr>
        <w:t>no</w:t>
      </w:r>
      <w:r w:rsidRPr="00ED69E5">
        <w:rPr>
          <w:rFonts w:ascii="Verdana" w:eastAsia="Verdana" w:hAnsi="Verdana"/>
        </w:rPr>
        <w:t xml:space="preserve"> </w:t>
      </w:r>
      <w:r w:rsidRPr="00ED69E5">
        <w:rPr>
          <w:rFonts w:ascii="Verdana" w:hAnsi="Verdana"/>
        </w:rPr>
        <w:t>mínimo</w:t>
      </w:r>
      <w:r w:rsidRPr="00ED69E5">
        <w:rPr>
          <w:rFonts w:ascii="Verdana" w:eastAsia="Verdana" w:hAnsi="Verdana"/>
        </w:rPr>
        <w:t xml:space="preserve"> </w:t>
      </w:r>
      <w:r w:rsidRPr="00ED69E5">
        <w:rPr>
          <w:rFonts w:ascii="Verdana" w:hAnsi="Verdana"/>
        </w:rPr>
        <w:t>anualmente,</w:t>
      </w:r>
      <w:r w:rsidRPr="00ED69E5">
        <w:rPr>
          <w:rFonts w:ascii="Verdana" w:eastAsia="Verdana" w:hAnsi="Verdana"/>
        </w:rPr>
        <w:t xml:space="preserve"> </w:t>
      </w:r>
      <w:r w:rsidRPr="00ED69E5">
        <w:rPr>
          <w:rFonts w:ascii="Verdana" w:hAnsi="Verdana"/>
        </w:rPr>
        <w:t>ou</w:t>
      </w:r>
      <w:r w:rsidRPr="00ED69E5">
        <w:rPr>
          <w:rFonts w:ascii="Verdana" w:eastAsia="Verdana" w:hAnsi="Verdana"/>
        </w:rPr>
        <w:t xml:space="preserve"> </w:t>
      </w:r>
      <w:r w:rsidRPr="00ED69E5">
        <w:rPr>
          <w:rFonts w:ascii="Verdana" w:hAnsi="Verdana"/>
        </w:rPr>
        <w:t>quando</w:t>
      </w:r>
      <w:r w:rsidRPr="00ED69E5">
        <w:rPr>
          <w:rFonts w:ascii="Verdana" w:eastAsia="Verdana" w:hAnsi="Verdana"/>
        </w:rPr>
        <w:t xml:space="preserve"> </w:t>
      </w:r>
      <w:r w:rsidRPr="00ED69E5">
        <w:rPr>
          <w:rFonts w:ascii="Verdana" w:hAnsi="Verdana"/>
        </w:rPr>
        <w:t>há</w:t>
      </w:r>
      <w:r w:rsidRPr="00ED69E5">
        <w:rPr>
          <w:rFonts w:ascii="Verdana" w:eastAsia="Verdana" w:hAnsi="Verdana"/>
        </w:rPr>
        <w:t xml:space="preserve"> </w:t>
      </w:r>
      <w:r w:rsidRPr="00ED69E5">
        <w:rPr>
          <w:rFonts w:ascii="Verdana" w:hAnsi="Verdana"/>
        </w:rPr>
        <w:t>indicação</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perda</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valor.</w:t>
      </w:r>
    </w:p>
    <w:p w14:paraId="39A6C3DB" w14:textId="77777777" w:rsidR="000D5C1B" w:rsidRDefault="000D5C1B" w:rsidP="000D5C1B">
      <w:pPr>
        <w:pStyle w:val="WW-Corpodetexto31"/>
        <w:numPr>
          <w:ilvl w:val="0"/>
          <w:numId w:val="10"/>
        </w:numPr>
        <w:spacing w:before="240" w:after="240"/>
        <w:rPr>
          <w:rFonts w:ascii="Verdana" w:eastAsia="ArialMT" w:hAnsi="Verdana"/>
        </w:rPr>
      </w:pPr>
      <w:r>
        <w:rPr>
          <w:rFonts w:ascii="Verdana" w:eastAsia="ArialMT" w:hAnsi="Verdana"/>
        </w:rPr>
        <w:t>Operações de Arrendamento Mercantil Operacional (nota 12 e 22)</w:t>
      </w:r>
    </w:p>
    <w:p w14:paraId="4DB47CC7" w14:textId="77777777" w:rsidR="000D5C1B" w:rsidRPr="00ED69E5" w:rsidRDefault="000D5C1B" w:rsidP="000D5C1B">
      <w:pPr>
        <w:pStyle w:val="WW-Corpodetexto31"/>
        <w:spacing w:before="240" w:after="240"/>
        <w:rPr>
          <w:rFonts w:ascii="Verdana" w:eastAsia="ArialMT" w:hAnsi="Verdana"/>
        </w:rPr>
      </w:pPr>
      <w:r>
        <w:rPr>
          <w:rFonts w:ascii="Verdana" w:eastAsia="ArialMT" w:hAnsi="Verdana"/>
        </w:rPr>
        <w:t xml:space="preserve">Os contratos de arrendamento são analisados a luz do CPC 06 (R2) Arrendamentos e reconhecidos de acordo com o prazo do contrato e se o ativo subjacente é de baixo valor. Quando não suprida a norma, os </w:t>
      </w:r>
      <w:proofErr w:type="gramStart"/>
      <w:r>
        <w:rPr>
          <w:rFonts w:ascii="Verdana" w:eastAsia="ArialMT" w:hAnsi="Verdana"/>
        </w:rPr>
        <w:t>alugueis</w:t>
      </w:r>
      <w:proofErr w:type="gramEnd"/>
      <w:r>
        <w:rPr>
          <w:rFonts w:ascii="Verdana" w:eastAsia="ArialMT" w:hAnsi="Verdana"/>
        </w:rPr>
        <w:t xml:space="preserve"> são reconhecidos como despesa no período do contrato.</w:t>
      </w:r>
    </w:p>
    <w:p w14:paraId="2023BE6E" w14:textId="77777777" w:rsidR="000D5C1B" w:rsidRPr="00ED69E5" w:rsidRDefault="000D5C1B" w:rsidP="000D5C1B">
      <w:pPr>
        <w:pStyle w:val="Corpodetexto2"/>
        <w:numPr>
          <w:ilvl w:val="0"/>
          <w:numId w:val="10"/>
        </w:numPr>
        <w:spacing w:before="240" w:after="240"/>
        <w:rPr>
          <w:rFonts w:ascii="Verdana" w:hAnsi="Verdana"/>
          <w:sz w:val="20"/>
          <w:szCs w:val="20"/>
        </w:rPr>
      </w:pPr>
      <w:r w:rsidRPr="00ED69E5">
        <w:rPr>
          <w:rFonts w:ascii="Verdana" w:hAnsi="Verdana"/>
          <w:sz w:val="20"/>
          <w:szCs w:val="20"/>
        </w:rPr>
        <w:t>Intangível (Nota 1</w:t>
      </w:r>
      <w:r>
        <w:rPr>
          <w:rFonts w:ascii="Verdana" w:hAnsi="Verdana"/>
          <w:sz w:val="20"/>
          <w:szCs w:val="20"/>
        </w:rPr>
        <w:t>3</w:t>
      </w:r>
      <w:r w:rsidRPr="00ED69E5">
        <w:rPr>
          <w:rFonts w:ascii="Verdana" w:hAnsi="Verdana"/>
          <w:sz w:val="20"/>
          <w:szCs w:val="20"/>
        </w:rPr>
        <w:t>)</w:t>
      </w:r>
    </w:p>
    <w:p w14:paraId="164D372A" w14:textId="77777777" w:rsidR="000D5C1B" w:rsidRPr="00ED69E5" w:rsidRDefault="000D5C1B" w:rsidP="000D5C1B">
      <w:pPr>
        <w:pStyle w:val="WW-Corpodetexto3"/>
        <w:tabs>
          <w:tab w:val="left" w:pos="284"/>
        </w:tabs>
        <w:spacing w:before="240" w:after="240"/>
        <w:rPr>
          <w:rFonts w:ascii="Verdana" w:hAnsi="Verdana"/>
          <w:i/>
        </w:rPr>
      </w:pPr>
      <w:r w:rsidRPr="00ED69E5">
        <w:rPr>
          <w:rFonts w:ascii="Verdana" w:hAnsi="Verdana"/>
        </w:rPr>
        <w:t>Os</w:t>
      </w:r>
      <w:r w:rsidRPr="00ED69E5">
        <w:rPr>
          <w:rFonts w:ascii="Verdana" w:eastAsia="Verdana" w:hAnsi="Verdana"/>
        </w:rPr>
        <w:t xml:space="preserve"> </w:t>
      </w:r>
      <w:r w:rsidRPr="00ED69E5">
        <w:rPr>
          <w:rFonts w:ascii="Verdana" w:hAnsi="Verdana"/>
        </w:rPr>
        <w:t>ativos</w:t>
      </w:r>
      <w:r w:rsidRPr="00ED69E5">
        <w:rPr>
          <w:rFonts w:ascii="Verdana" w:eastAsia="Verdana" w:hAnsi="Verdana"/>
        </w:rPr>
        <w:t xml:space="preserve"> registrados no Intangível </w:t>
      </w:r>
      <w:r w:rsidRPr="00ED69E5">
        <w:rPr>
          <w:rFonts w:ascii="Verdana" w:hAnsi="Verdana"/>
        </w:rPr>
        <w:t>satisfazem</w:t>
      </w:r>
      <w:r w:rsidRPr="00ED69E5">
        <w:rPr>
          <w:rFonts w:ascii="Verdana" w:eastAsia="Verdana" w:hAnsi="Verdana"/>
        </w:rPr>
        <w:t xml:space="preserve"> </w:t>
      </w:r>
      <w:r w:rsidRPr="00ED69E5">
        <w:rPr>
          <w:rFonts w:ascii="Verdana" w:hAnsi="Verdana"/>
        </w:rPr>
        <w:t>o</w:t>
      </w:r>
      <w:r w:rsidRPr="00ED69E5">
        <w:rPr>
          <w:rFonts w:ascii="Verdana" w:eastAsia="Verdana" w:hAnsi="Verdana"/>
        </w:rPr>
        <w:t xml:space="preserve"> </w:t>
      </w:r>
      <w:r w:rsidRPr="00ED69E5">
        <w:rPr>
          <w:rFonts w:ascii="Verdana" w:hAnsi="Verdana"/>
        </w:rPr>
        <w:t>critério</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identificação</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um</w:t>
      </w:r>
      <w:r w:rsidRPr="00ED69E5">
        <w:rPr>
          <w:rFonts w:ascii="Verdana" w:eastAsia="Verdana" w:hAnsi="Verdana"/>
        </w:rPr>
        <w:t xml:space="preserve"> </w:t>
      </w:r>
      <w:r w:rsidRPr="00ED69E5">
        <w:rPr>
          <w:rFonts w:ascii="Verdana" w:hAnsi="Verdana"/>
        </w:rPr>
        <w:t>ativo</w:t>
      </w:r>
      <w:r w:rsidRPr="00ED69E5">
        <w:rPr>
          <w:rFonts w:ascii="Verdana" w:eastAsia="Verdana" w:hAnsi="Verdana"/>
        </w:rPr>
        <w:t xml:space="preserve"> </w:t>
      </w:r>
      <w:r w:rsidRPr="00ED69E5">
        <w:rPr>
          <w:rFonts w:ascii="Verdana" w:hAnsi="Verdana"/>
        </w:rPr>
        <w:t>intangível,</w:t>
      </w:r>
      <w:r w:rsidRPr="00ED69E5">
        <w:rPr>
          <w:rFonts w:ascii="Verdana" w:eastAsia="Verdana" w:hAnsi="Verdana"/>
        </w:rPr>
        <w:t xml:space="preserve"> nos termos da Lei nº 11.638/07, e contemplam os direitos e bens incorpóreos destinados à manutenção da Companhia ou exercidos com essa finalidade, sendo consideradas nessa</w:t>
      </w:r>
      <w:r w:rsidRPr="00ED69E5">
        <w:rPr>
          <w:rFonts w:ascii="Verdana" w:hAnsi="Verdana"/>
        </w:rPr>
        <w:t xml:space="preserve"> categoria a aquisição de patentes, direitos de uso, marcas comerciais, licenças de uso de sistemas e </w:t>
      </w:r>
      <w:r w:rsidRPr="00ED69E5">
        <w:rPr>
          <w:rFonts w:ascii="Verdana" w:hAnsi="Verdana"/>
          <w:i/>
        </w:rPr>
        <w:t>softwares</w:t>
      </w:r>
      <w:r w:rsidRPr="00ED69E5">
        <w:rPr>
          <w:rFonts w:ascii="Verdana" w:hAnsi="Verdana"/>
        </w:rPr>
        <w:t>.</w:t>
      </w:r>
    </w:p>
    <w:p w14:paraId="2B49F863" w14:textId="77777777" w:rsidR="000D5C1B" w:rsidRPr="00ED69E5" w:rsidRDefault="000D5C1B" w:rsidP="000D5C1B">
      <w:pPr>
        <w:pStyle w:val="WW-Corpodetexto3"/>
        <w:tabs>
          <w:tab w:val="left" w:pos="284"/>
        </w:tabs>
        <w:spacing w:before="240" w:after="240"/>
        <w:rPr>
          <w:rFonts w:ascii="Verdana" w:hAnsi="Verdana"/>
        </w:rPr>
      </w:pPr>
      <w:r w:rsidRPr="00ED69E5">
        <w:rPr>
          <w:rFonts w:ascii="Verdana" w:hAnsi="Verdana"/>
        </w:rPr>
        <w:t>São registrados pelo custo de aquisição, deduzidos da respectiva amortização, que é calculada pelo método linear,</w:t>
      </w:r>
      <w:r w:rsidRPr="00ED69E5">
        <w:rPr>
          <w:rFonts w:ascii="Verdana" w:eastAsia="Verdana" w:hAnsi="Verdana"/>
        </w:rPr>
        <w:t xml:space="preserve"> </w:t>
      </w:r>
      <w:r w:rsidRPr="00ED69E5">
        <w:rPr>
          <w:rFonts w:ascii="Verdana" w:hAnsi="Verdana"/>
        </w:rPr>
        <w:t>no</w:t>
      </w:r>
      <w:r w:rsidRPr="00ED69E5">
        <w:rPr>
          <w:rFonts w:ascii="Verdana" w:eastAsia="Verdana" w:hAnsi="Verdana"/>
        </w:rPr>
        <w:t xml:space="preserve"> </w:t>
      </w:r>
      <w:r w:rsidRPr="00ED69E5">
        <w:rPr>
          <w:rFonts w:ascii="Verdana" w:hAnsi="Verdana"/>
        </w:rPr>
        <w:t>decorrer</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um</w:t>
      </w:r>
      <w:r w:rsidRPr="00ED69E5">
        <w:rPr>
          <w:rFonts w:ascii="Verdana" w:eastAsia="Verdana" w:hAnsi="Verdana"/>
        </w:rPr>
        <w:t xml:space="preserve"> </w:t>
      </w:r>
      <w:r w:rsidRPr="00ED69E5">
        <w:rPr>
          <w:rFonts w:ascii="Verdana" w:hAnsi="Verdana"/>
        </w:rPr>
        <w:t>período</w:t>
      </w:r>
      <w:r w:rsidRPr="00ED69E5">
        <w:rPr>
          <w:rFonts w:ascii="Verdana" w:eastAsia="Verdana" w:hAnsi="Verdana"/>
        </w:rPr>
        <w:t xml:space="preserve"> </w:t>
      </w:r>
      <w:r w:rsidRPr="00ED69E5">
        <w:rPr>
          <w:rFonts w:ascii="Verdana" w:hAnsi="Verdana"/>
        </w:rPr>
        <w:t>estimado</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benefício</w:t>
      </w:r>
      <w:r w:rsidRPr="00ED69E5">
        <w:rPr>
          <w:rFonts w:ascii="Verdana" w:eastAsia="Verdana" w:hAnsi="Verdana"/>
        </w:rPr>
        <w:t xml:space="preserve"> </w:t>
      </w:r>
      <w:r w:rsidRPr="00ED69E5">
        <w:rPr>
          <w:rFonts w:ascii="Verdana" w:hAnsi="Verdana"/>
        </w:rPr>
        <w:t xml:space="preserve">econômico. Para determinar as taxas anuais de amortização são utilizados como critérios de avaliação os documentos contratuais, as restrições de uso, os benefícios econômicos futuros e a vida útil: </w:t>
      </w:r>
    </w:p>
    <w:tbl>
      <w:tblPr>
        <w:tblW w:w="4957" w:type="pct"/>
        <w:tblCellMar>
          <w:left w:w="70" w:type="dxa"/>
          <w:right w:w="70" w:type="dxa"/>
        </w:tblCellMar>
        <w:tblLook w:val="04A0" w:firstRow="1" w:lastRow="0" w:firstColumn="1" w:lastColumn="0" w:noHBand="0" w:noVBand="1"/>
      </w:tblPr>
      <w:tblGrid>
        <w:gridCol w:w="5914"/>
        <w:gridCol w:w="3640"/>
      </w:tblGrid>
      <w:tr w:rsidR="000D5C1B" w:rsidRPr="00ED69E5" w14:paraId="6450589F" w14:textId="77777777" w:rsidTr="00E04BE5">
        <w:trPr>
          <w:trHeight w:val="20"/>
        </w:trPr>
        <w:tc>
          <w:tcPr>
            <w:tcW w:w="3095" w:type="pct"/>
            <w:tcBorders>
              <w:top w:val="nil"/>
              <w:left w:val="nil"/>
              <w:bottom w:val="single" w:sz="8" w:space="0" w:color="FFFFFF"/>
              <w:right w:val="nil"/>
            </w:tcBorders>
            <w:shd w:val="clear" w:color="auto" w:fill="auto"/>
            <w:hideMark/>
          </w:tcPr>
          <w:p w14:paraId="4FCAB54C" w14:textId="77777777" w:rsidR="000D5C1B" w:rsidRPr="00ED69E5" w:rsidRDefault="000D5C1B" w:rsidP="00E04BE5">
            <w:pPr>
              <w:jc w:val="both"/>
              <w:rPr>
                <w:rFonts w:ascii="Verdana" w:hAnsi="Verdana"/>
              </w:rPr>
            </w:pPr>
            <w:r w:rsidRPr="00ED69E5">
              <w:rPr>
                <w:rFonts w:ascii="Verdana" w:hAnsi="Verdana"/>
              </w:rPr>
              <w:t>- Sistemas Logicais</w:t>
            </w:r>
          </w:p>
        </w:tc>
        <w:tc>
          <w:tcPr>
            <w:tcW w:w="1905" w:type="pct"/>
            <w:tcBorders>
              <w:top w:val="nil"/>
              <w:left w:val="single" w:sz="8" w:space="0" w:color="FFFFFF"/>
              <w:bottom w:val="single" w:sz="8" w:space="0" w:color="FFFFFF"/>
              <w:right w:val="nil"/>
            </w:tcBorders>
            <w:shd w:val="clear" w:color="auto" w:fill="auto"/>
            <w:hideMark/>
          </w:tcPr>
          <w:p w14:paraId="2E99FB74" w14:textId="77777777" w:rsidR="000D5C1B" w:rsidRPr="00ED69E5" w:rsidRDefault="000D5C1B" w:rsidP="00E04BE5">
            <w:pPr>
              <w:jc w:val="right"/>
              <w:rPr>
                <w:rFonts w:ascii="Verdana" w:hAnsi="Verdana"/>
              </w:rPr>
            </w:pPr>
            <w:r w:rsidRPr="00ED69E5">
              <w:rPr>
                <w:rFonts w:ascii="Verdana" w:hAnsi="Verdana"/>
              </w:rPr>
              <w:t>20,00%</w:t>
            </w:r>
          </w:p>
        </w:tc>
      </w:tr>
      <w:tr w:rsidR="000D5C1B" w:rsidRPr="00ED69E5" w14:paraId="682BA8D3" w14:textId="77777777" w:rsidTr="00E04BE5">
        <w:trPr>
          <w:trHeight w:val="20"/>
        </w:trPr>
        <w:tc>
          <w:tcPr>
            <w:tcW w:w="3095" w:type="pct"/>
            <w:tcBorders>
              <w:top w:val="nil"/>
              <w:left w:val="nil"/>
              <w:bottom w:val="nil"/>
              <w:right w:val="nil"/>
            </w:tcBorders>
            <w:shd w:val="clear" w:color="auto" w:fill="auto"/>
            <w:hideMark/>
          </w:tcPr>
          <w:p w14:paraId="7964B089" w14:textId="77777777" w:rsidR="000D5C1B" w:rsidRPr="00ED69E5" w:rsidRDefault="000D5C1B" w:rsidP="00E04BE5">
            <w:pPr>
              <w:jc w:val="both"/>
              <w:rPr>
                <w:rFonts w:ascii="Verdana" w:hAnsi="Verdana"/>
              </w:rPr>
            </w:pPr>
            <w:r w:rsidRPr="00ED69E5">
              <w:rPr>
                <w:rFonts w:ascii="Verdana" w:hAnsi="Verdana"/>
              </w:rPr>
              <w:t>- Demais itens</w:t>
            </w:r>
          </w:p>
        </w:tc>
        <w:tc>
          <w:tcPr>
            <w:tcW w:w="1905" w:type="pct"/>
            <w:tcBorders>
              <w:top w:val="nil"/>
              <w:left w:val="single" w:sz="8" w:space="0" w:color="FFFFFF"/>
              <w:bottom w:val="nil"/>
              <w:right w:val="nil"/>
            </w:tcBorders>
            <w:shd w:val="clear" w:color="auto" w:fill="auto"/>
            <w:hideMark/>
          </w:tcPr>
          <w:p w14:paraId="26D583BD" w14:textId="77777777" w:rsidR="000D5C1B" w:rsidRPr="00ED69E5" w:rsidRDefault="000D5C1B" w:rsidP="00E04BE5">
            <w:pPr>
              <w:jc w:val="right"/>
              <w:rPr>
                <w:rFonts w:ascii="Verdana" w:hAnsi="Verdana"/>
              </w:rPr>
            </w:pPr>
            <w:r w:rsidRPr="00ED69E5">
              <w:rPr>
                <w:rFonts w:ascii="Verdana" w:hAnsi="Verdana"/>
              </w:rPr>
              <w:t>10,00%</w:t>
            </w:r>
          </w:p>
        </w:tc>
      </w:tr>
    </w:tbl>
    <w:p w14:paraId="6DF88536" w14:textId="77777777" w:rsidR="000D5C1B" w:rsidRPr="00ED69E5" w:rsidRDefault="000D5C1B" w:rsidP="000D5C1B">
      <w:pPr>
        <w:pStyle w:val="WW-Corpodetexto3"/>
        <w:tabs>
          <w:tab w:val="left" w:pos="284"/>
        </w:tabs>
        <w:spacing w:before="240" w:after="240"/>
        <w:rPr>
          <w:rFonts w:ascii="Verdana" w:hAnsi="Verdana"/>
        </w:rPr>
      </w:pPr>
      <w:r w:rsidRPr="00ED69E5">
        <w:rPr>
          <w:rFonts w:ascii="Verdana" w:hAnsi="Verdana"/>
        </w:rPr>
        <w:t>Os ativos intangíveis têm seus valores recuperáveis testados, no mínimo anualmente, ou quando há indicação de perda de valor, por meio de testes realizados por especialistas internos ou externos à Companhia.</w:t>
      </w:r>
    </w:p>
    <w:p w14:paraId="721B4B4C" w14:textId="77777777" w:rsidR="000D5C1B" w:rsidRPr="00ED69E5" w:rsidRDefault="000D5C1B" w:rsidP="000D5C1B">
      <w:pPr>
        <w:pStyle w:val="Corpodetexto2"/>
        <w:numPr>
          <w:ilvl w:val="0"/>
          <w:numId w:val="10"/>
        </w:numPr>
        <w:spacing w:before="240" w:after="240"/>
        <w:rPr>
          <w:rFonts w:ascii="Verdana" w:hAnsi="Verdana"/>
          <w:sz w:val="20"/>
          <w:szCs w:val="20"/>
        </w:rPr>
      </w:pPr>
      <w:r w:rsidRPr="00ED69E5">
        <w:rPr>
          <w:rFonts w:ascii="Verdana" w:hAnsi="Verdana"/>
          <w:sz w:val="20"/>
          <w:szCs w:val="20"/>
        </w:rPr>
        <w:t>Demais</w:t>
      </w:r>
      <w:r w:rsidRPr="00ED69E5">
        <w:rPr>
          <w:rFonts w:ascii="Verdana" w:eastAsia="Verdana" w:hAnsi="Verdana"/>
          <w:sz w:val="20"/>
          <w:szCs w:val="20"/>
        </w:rPr>
        <w:t xml:space="preserve"> </w:t>
      </w:r>
      <w:r w:rsidRPr="00ED69E5">
        <w:rPr>
          <w:rFonts w:ascii="Verdana" w:hAnsi="Verdana"/>
          <w:sz w:val="20"/>
          <w:szCs w:val="20"/>
        </w:rPr>
        <w:t>ativos</w:t>
      </w:r>
      <w:r w:rsidRPr="00ED69E5">
        <w:rPr>
          <w:rFonts w:ascii="Verdana" w:eastAsia="Verdana" w:hAnsi="Verdana"/>
          <w:sz w:val="20"/>
          <w:szCs w:val="20"/>
        </w:rPr>
        <w:t xml:space="preserve"> </w:t>
      </w:r>
      <w:r w:rsidRPr="00ED69E5">
        <w:rPr>
          <w:rFonts w:ascii="Verdana" w:hAnsi="Verdana"/>
          <w:sz w:val="20"/>
          <w:szCs w:val="20"/>
        </w:rPr>
        <w:t>circulantes</w:t>
      </w:r>
      <w:r w:rsidRPr="00ED69E5">
        <w:rPr>
          <w:rFonts w:ascii="Verdana" w:eastAsia="Verdana" w:hAnsi="Verdana"/>
          <w:sz w:val="20"/>
          <w:szCs w:val="20"/>
        </w:rPr>
        <w:t xml:space="preserve"> </w:t>
      </w:r>
      <w:r w:rsidRPr="00ED69E5">
        <w:rPr>
          <w:rFonts w:ascii="Verdana" w:hAnsi="Verdana"/>
          <w:sz w:val="20"/>
          <w:szCs w:val="20"/>
        </w:rPr>
        <w:t>e</w:t>
      </w:r>
      <w:r w:rsidRPr="00ED69E5">
        <w:rPr>
          <w:rFonts w:ascii="Verdana" w:eastAsia="Verdana" w:hAnsi="Verdana"/>
          <w:sz w:val="20"/>
          <w:szCs w:val="20"/>
        </w:rPr>
        <w:t xml:space="preserve"> </w:t>
      </w:r>
      <w:r w:rsidRPr="00ED69E5">
        <w:rPr>
          <w:rFonts w:ascii="Verdana" w:hAnsi="Verdana"/>
          <w:sz w:val="20"/>
          <w:szCs w:val="20"/>
        </w:rPr>
        <w:t>não</w:t>
      </w:r>
      <w:r w:rsidRPr="00ED69E5">
        <w:rPr>
          <w:rFonts w:ascii="Verdana" w:eastAsia="Verdana" w:hAnsi="Verdana"/>
          <w:sz w:val="20"/>
          <w:szCs w:val="20"/>
        </w:rPr>
        <w:t xml:space="preserve"> </w:t>
      </w:r>
      <w:r w:rsidRPr="00ED69E5">
        <w:rPr>
          <w:rFonts w:ascii="Verdana" w:hAnsi="Verdana"/>
          <w:sz w:val="20"/>
          <w:szCs w:val="20"/>
        </w:rPr>
        <w:t>circulantes</w:t>
      </w:r>
    </w:p>
    <w:p w14:paraId="1C2484FE" w14:textId="77777777" w:rsidR="000D5C1B" w:rsidRPr="00ED69E5" w:rsidRDefault="000D5C1B" w:rsidP="000D5C1B">
      <w:pPr>
        <w:tabs>
          <w:tab w:val="left" w:pos="284"/>
          <w:tab w:val="left" w:pos="360"/>
        </w:tabs>
        <w:spacing w:before="240" w:after="240"/>
        <w:jc w:val="both"/>
        <w:rPr>
          <w:rFonts w:ascii="Verdana" w:eastAsia="Verdana" w:hAnsi="Verdana"/>
        </w:rPr>
      </w:pPr>
      <w:r w:rsidRPr="00ED69E5">
        <w:rPr>
          <w:rFonts w:ascii="Verdana" w:hAnsi="Verdana"/>
        </w:rPr>
        <w:t>Os</w:t>
      </w:r>
      <w:r w:rsidRPr="00ED69E5">
        <w:rPr>
          <w:rFonts w:ascii="Verdana" w:eastAsia="Verdana" w:hAnsi="Verdana"/>
        </w:rPr>
        <w:t xml:space="preserve"> </w:t>
      </w:r>
      <w:r w:rsidRPr="00ED69E5">
        <w:rPr>
          <w:rFonts w:ascii="Verdana" w:hAnsi="Verdana"/>
        </w:rPr>
        <w:t>demais</w:t>
      </w:r>
      <w:r w:rsidRPr="00ED69E5">
        <w:rPr>
          <w:rFonts w:ascii="Verdana" w:eastAsia="Verdana" w:hAnsi="Verdana"/>
        </w:rPr>
        <w:t xml:space="preserve"> </w:t>
      </w:r>
      <w:r w:rsidRPr="00ED69E5">
        <w:rPr>
          <w:rFonts w:ascii="Verdana" w:hAnsi="Verdana"/>
        </w:rPr>
        <w:t>ativos</w:t>
      </w:r>
      <w:r w:rsidRPr="00ED69E5">
        <w:rPr>
          <w:rFonts w:ascii="Verdana" w:eastAsia="Verdana" w:hAnsi="Verdana"/>
        </w:rPr>
        <w:t xml:space="preserve"> </w:t>
      </w:r>
      <w:r w:rsidRPr="00ED69E5">
        <w:rPr>
          <w:rFonts w:ascii="Verdana" w:hAnsi="Verdana"/>
        </w:rPr>
        <w:t>circulantes e não circulantes são demonstrados pelo valor líquido de realização, sendo os ativos classificados como circulantes quando a realização ou a liquidação é provável que ocorra nos próximos doze meses. Caso contrário, são demonstrados como não circulante.</w:t>
      </w:r>
    </w:p>
    <w:p w14:paraId="400ECAC8" w14:textId="77777777" w:rsidR="000D5C1B" w:rsidRPr="00ED69E5" w:rsidRDefault="000D5C1B" w:rsidP="000D5C1B">
      <w:pPr>
        <w:pStyle w:val="Corpodetexto2"/>
        <w:numPr>
          <w:ilvl w:val="0"/>
          <w:numId w:val="10"/>
        </w:numPr>
        <w:spacing w:before="240" w:after="240"/>
        <w:rPr>
          <w:rFonts w:ascii="Verdana" w:hAnsi="Verdana"/>
          <w:sz w:val="20"/>
          <w:szCs w:val="20"/>
        </w:rPr>
      </w:pPr>
      <w:r w:rsidRPr="00ED69E5">
        <w:rPr>
          <w:rFonts w:ascii="Verdana" w:hAnsi="Verdana"/>
          <w:sz w:val="20"/>
          <w:szCs w:val="20"/>
        </w:rPr>
        <w:t>Redução</w:t>
      </w:r>
      <w:r w:rsidRPr="00ED69E5">
        <w:rPr>
          <w:rFonts w:ascii="Verdana" w:eastAsia="Verdana" w:hAnsi="Verdana"/>
          <w:sz w:val="20"/>
          <w:szCs w:val="20"/>
        </w:rPr>
        <w:t xml:space="preserve"> </w:t>
      </w:r>
      <w:r w:rsidRPr="00ED69E5">
        <w:rPr>
          <w:rFonts w:ascii="Verdana" w:hAnsi="Verdana"/>
          <w:sz w:val="20"/>
          <w:szCs w:val="20"/>
        </w:rPr>
        <w:t>do</w:t>
      </w:r>
      <w:r w:rsidRPr="00ED69E5">
        <w:rPr>
          <w:rFonts w:ascii="Verdana" w:eastAsia="Verdana" w:hAnsi="Verdana"/>
          <w:sz w:val="20"/>
          <w:szCs w:val="20"/>
        </w:rPr>
        <w:t xml:space="preserve"> </w:t>
      </w:r>
      <w:r w:rsidRPr="00ED69E5">
        <w:rPr>
          <w:rFonts w:ascii="Verdana" w:hAnsi="Verdana"/>
          <w:sz w:val="20"/>
          <w:szCs w:val="20"/>
        </w:rPr>
        <w:t>valor</w:t>
      </w:r>
      <w:r w:rsidRPr="00ED69E5">
        <w:rPr>
          <w:rFonts w:ascii="Verdana" w:eastAsia="Verdana" w:hAnsi="Verdana"/>
          <w:sz w:val="20"/>
          <w:szCs w:val="20"/>
        </w:rPr>
        <w:t xml:space="preserve"> </w:t>
      </w:r>
      <w:r w:rsidRPr="00ED69E5">
        <w:rPr>
          <w:rFonts w:ascii="Verdana" w:hAnsi="Verdana"/>
          <w:sz w:val="20"/>
          <w:szCs w:val="20"/>
        </w:rPr>
        <w:t>recuperável</w:t>
      </w:r>
      <w:r w:rsidRPr="00ED69E5">
        <w:rPr>
          <w:rFonts w:ascii="Verdana" w:eastAsia="Verdana" w:hAnsi="Verdana"/>
          <w:sz w:val="20"/>
          <w:szCs w:val="20"/>
        </w:rPr>
        <w:t xml:space="preserve"> </w:t>
      </w:r>
      <w:r w:rsidRPr="00ED69E5">
        <w:rPr>
          <w:rFonts w:ascii="Verdana" w:hAnsi="Verdana"/>
          <w:sz w:val="20"/>
          <w:szCs w:val="20"/>
        </w:rPr>
        <w:t>de</w:t>
      </w:r>
      <w:r w:rsidRPr="00ED69E5">
        <w:rPr>
          <w:rFonts w:ascii="Verdana" w:eastAsia="Verdana" w:hAnsi="Verdana"/>
          <w:sz w:val="20"/>
          <w:szCs w:val="20"/>
        </w:rPr>
        <w:t xml:space="preserve"> </w:t>
      </w:r>
      <w:r w:rsidRPr="00ED69E5">
        <w:rPr>
          <w:rFonts w:ascii="Verdana" w:hAnsi="Verdana"/>
          <w:sz w:val="20"/>
          <w:szCs w:val="20"/>
        </w:rPr>
        <w:t>ativos</w:t>
      </w:r>
      <w:r w:rsidRPr="00ED69E5">
        <w:rPr>
          <w:rFonts w:ascii="Verdana" w:eastAsia="Verdana" w:hAnsi="Verdana"/>
          <w:sz w:val="20"/>
          <w:szCs w:val="20"/>
        </w:rPr>
        <w:t xml:space="preserve"> –</w:t>
      </w:r>
      <w:r w:rsidRPr="00ED69E5">
        <w:rPr>
          <w:rFonts w:ascii="Verdana" w:hAnsi="Verdana"/>
          <w:sz w:val="20"/>
          <w:szCs w:val="20"/>
        </w:rPr>
        <w:t xml:space="preserve"> </w:t>
      </w:r>
      <w:proofErr w:type="spellStart"/>
      <w:r w:rsidRPr="00ED69E5">
        <w:rPr>
          <w:rFonts w:ascii="Verdana" w:hAnsi="Verdana"/>
          <w:sz w:val="20"/>
          <w:szCs w:val="20"/>
        </w:rPr>
        <w:t>Impairment</w:t>
      </w:r>
      <w:proofErr w:type="spellEnd"/>
    </w:p>
    <w:p w14:paraId="12863193" w14:textId="77777777" w:rsidR="000D5C1B" w:rsidRPr="00ED69E5" w:rsidRDefault="000D5C1B" w:rsidP="000D5C1B">
      <w:pPr>
        <w:widowControl w:val="0"/>
        <w:tabs>
          <w:tab w:val="left" w:pos="284"/>
        </w:tabs>
        <w:spacing w:before="240" w:after="240"/>
        <w:jc w:val="both"/>
        <w:rPr>
          <w:rFonts w:ascii="Verdana" w:hAnsi="Verdana"/>
        </w:rPr>
      </w:pPr>
      <w:r w:rsidRPr="00ED69E5">
        <w:rPr>
          <w:rFonts w:ascii="Verdana" w:hAnsi="Verdana"/>
        </w:rPr>
        <w:t>É</w:t>
      </w:r>
      <w:r w:rsidRPr="00ED69E5">
        <w:rPr>
          <w:rFonts w:ascii="Verdana" w:eastAsia="Verdana" w:hAnsi="Verdana"/>
        </w:rPr>
        <w:t xml:space="preserve"> </w:t>
      </w:r>
      <w:r w:rsidRPr="00ED69E5">
        <w:rPr>
          <w:rFonts w:ascii="Verdana" w:hAnsi="Verdana"/>
        </w:rPr>
        <w:t>reconhecida</w:t>
      </w:r>
      <w:r w:rsidRPr="00ED69E5">
        <w:rPr>
          <w:rFonts w:ascii="Verdana" w:eastAsia="Verdana" w:hAnsi="Verdana"/>
        </w:rPr>
        <w:t xml:space="preserve"> </w:t>
      </w:r>
      <w:r w:rsidRPr="00ED69E5">
        <w:rPr>
          <w:rFonts w:ascii="Verdana" w:hAnsi="Verdana"/>
        </w:rPr>
        <w:t>uma</w:t>
      </w:r>
      <w:r w:rsidRPr="00ED69E5">
        <w:rPr>
          <w:rFonts w:ascii="Verdana" w:eastAsia="Verdana" w:hAnsi="Verdana"/>
        </w:rPr>
        <w:t xml:space="preserve"> </w:t>
      </w:r>
      <w:r w:rsidRPr="00ED69E5">
        <w:rPr>
          <w:rFonts w:ascii="Verdana" w:hAnsi="Verdana"/>
        </w:rPr>
        <w:t>perda</w:t>
      </w:r>
      <w:r w:rsidRPr="00ED69E5">
        <w:rPr>
          <w:rFonts w:ascii="Verdana" w:eastAsia="Verdana" w:hAnsi="Verdana"/>
        </w:rPr>
        <w:t xml:space="preserve"> </w:t>
      </w:r>
      <w:r w:rsidRPr="00ED69E5">
        <w:rPr>
          <w:rFonts w:ascii="Verdana" w:hAnsi="Verdana"/>
        </w:rPr>
        <w:t>por</w:t>
      </w:r>
      <w:r w:rsidRPr="00ED69E5">
        <w:rPr>
          <w:rFonts w:ascii="Verdana" w:eastAsia="Verdana" w:hAnsi="Verdana"/>
        </w:rPr>
        <w:t xml:space="preserve"> </w:t>
      </w:r>
      <w:r w:rsidRPr="00ED69E5">
        <w:rPr>
          <w:rFonts w:ascii="Verdana" w:hAnsi="Verdana"/>
        </w:rPr>
        <w:t>imparidade</w:t>
      </w:r>
      <w:r w:rsidRPr="00ED69E5">
        <w:rPr>
          <w:rFonts w:ascii="Verdana" w:eastAsia="Verdana" w:hAnsi="Verdana"/>
        </w:rPr>
        <w:t xml:space="preserve"> </w:t>
      </w:r>
      <w:r w:rsidRPr="00ED69E5">
        <w:rPr>
          <w:rFonts w:ascii="Verdana" w:hAnsi="Verdana"/>
        </w:rPr>
        <w:t>se</w:t>
      </w:r>
      <w:r w:rsidRPr="00ED69E5">
        <w:rPr>
          <w:rFonts w:ascii="Verdana" w:eastAsia="Verdana" w:hAnsi="Verdana"/>
        </w:rPr>
        <w:t xml:space="preserve"> </w:t>
      </w:r>
      <w:r w:rsidRPr="00ED69E5">
        <w:rPr>
          <w:rFonts w:ascii="Verdana" w:hAnsi="Verdana"/>
        </w:rPr>
        <w:t>o</w:t>
      </w:r>
      <w:r w:rsidRPr="00ED69E5">
        <w:rPr>
          <w:rFonts w:ascii="Verdana" w:eastAsia="Verdana" w:hAnsi="Verdana"/>
        </w:rPr>
        <w:t xml:space="preserve"> </w:t>
      </w:r>
      <w:r w:rsidRPr="00ED69E5">
        <w:rPr>
          <w:rFonts w:ascii="Verdana" w:hAnsi="Verdana"/>
        </w:rPr>
        <w:t>valor</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contabilização</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um</w:t>
      </w:r>
      <w:r w:rsidRPr="00ED69E5">
        <w:rPr>
          <w:rFonts w:ascii="Verdana" w:eastAsia="Verdana" w:hAnsi="Verdana"/>
        </w:rPr>
        <w:t xml:space="preserve"> </w:t>
      </w:r>
      <w:r w:rsidRPr="00ED69E5">
        <w:rPr>
          <w:rFonts w:ascii="Verdana" w:hAnsi="Verdana"/>
        </w:rPr>
        <w:t>ativo</w:t>
      </w:r>
      <w:r w:rsidRPr="00ED69E5">
        <w:rPr>
          <w:rFonts w:ascii="Verdana" w:eastAsia="Verdana" w:hAnsi="Verdana"/>
        </w:rPr>
        <w:t xml:space="preserve"> </w:t>
      </w:r>
      <w:r w:rsidRPr="00ED69E5">
        <w:rPr>
          <w:rFonts w:ascii="Verdana" w:hAnsi="Verdana"/>
        </w:rPr>
        <w:t>ou</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sua</w:t>
      </w:r>
      <w:r w:rsidRPr="00ED69E5">
        <w:rPr>
          <w:rFonts w:ascii="Verdana" w:eastAsia="Verdana" w:hAnsi="Verdana"/>
        </w:rPr>
        <w:t xml:space="preserve"> </w:t>
      </w:r>
      <w:r w:rsidRPr="00ED69E5">
        <w:rPr>
          <w:rFonts w:ascii="Verdana" w:hAnsi="Verdana"/>
        </w:rPr>
        <w:t>unidade</w:t>
      </w:r>
      <w:r w:rsidRPr="00ED69E5">
        <w:rPr>
          <w:rFonts w:ascii="Verdana" w:eastAsia="Verdana" w:hAnsi="Verdana"/>
        </w:rPr>
        <w:t xml:space="preserve"> </w:t>
      </w:r>
      <w:r w:rsidRPr="00ED69E5">
        <w:rPr>
          <w:rFonts w:ascii="Verdana" w:hAnsi="Verdana"/>
        </w:rPr>
        <w:t>geradora</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caixa</w:t>
      </w:r>
      <w:r w:rsidRPr="00ED69E5">
        <w:rPr>
          <w:rFonts w:ascii="Verdana" w:eastAsia="Verdana" w:hAnsi="Verdana"/>
        </w:rPr>
        <w:t xml:space="preserve"> </w:t>
      </w:r>
      <w:r w:rsidRPr="00ED69E5">
        <w:rPr>
          <w:rFonts w:ascii="Verdana" w:hAnsi="Verdana"/>
        </w:rPr>
        <w:t>excede</w:t>
      </w:r>
      <w:r w:rsidRPr="00ED69E5">
        <w:rPr>
          <w:rFonts w:ascii="Verdana" w:eastAsia="Verdana" w:hAnsi="Verdana"/>
        </w:rPr>
        <w:t xml:space="preserve"> </w:t>
      </w:r>
      <w:r w:rsidRPr="00ED69E5">
        <w:rPr>
          <w:rFonts w:ascii="Verdana" w:hAnsi="Verdana"/>
        </w:rPr>
        <w:t>seu</w:t>
      </w:r>
      <w:r w:rsidRPr="00ED69E5">
        <w:rPr>
          <w:rFonts w:ascii="Verdana" w:eastAsia="Verdana" w:hAnsi="Verdana"/>
        </w:rPr>
        <w:t xml:space="preserve"> </w:t>
      </w:r>
      <w:r w:rsidRPr="00ED69E5">
        <w:rPr>
          <w:rFonts w:ascii="Verdana" w:hAnsi="Verdana"/>
        </w:rPr>
        <w:t>valor</w:t>
      </w:r>
      <w:r w:rsidRPr="00ED69E5">
        <w:rPr>
          <w:rFonts w:ascii="Verdana" w:eastAsia="Verdana" w:hAnsi="Verdana"/>
        </w:rPr>
        <w:t xml:space="preserve"> </w:t>
      </w:r>
      <w:r w:rsidRPr="00ED69E5">
        <w:rPr>
          <w:rFonts w:ascii="Verdana" w:hAnsi="Verdana"/>
        </w:rPr>
        <w:t>recuperável.</w:t>
      </w:r>
      <w:r w:rsidRPr="00ED69E5">
        <w:rPr>
          <w:rFonts w:ascii="Verdana" w:eastAsia="Verdana" w:hAnsi="Verdana"/>
        </w:rPr>
        <w:t xml:space="preserve"> </w:t>
      </w:r>
      <w:r w:rsidRPr="00ED69E5">
        <w:rPr>
          <w:rFonts w:ascii="Verdana" w:hAnsi="Verdana"/>
        </w:rPr>
        <w:t>Uma</w:t>
      </w:r>
      <w:r w:rsidRPr="00ED69E5">
        <w:rPr>
          <w:rFonts w:ascii="Verdana" w:eastAsia="Verdana" w:hAnsi="Verdana"/>
        </w:rPr>
        <w:t xml:space="preserve"> </w:t>
      </w:r>
      <w:r w:rsidRPr="00ED69E5">
        <w:rPr>
          <w:rFonts w:ascii="Verdana" w:hAnsi="Verdana"/>
        </w:rPr>
        <w:t>unidade</w:t>
      </w:r>
      <w:r w:rsidRPr="00ED69E5">
        <w:rPr>
          <w:rFonts w:ascii="Verdana" w:eastAsia="Verdana" w:hAnsi="Verdana"/>
        </w:rPr>
        <w:t xml:space="preserve"> </w:t>
      </w:r>
      <w:r w:rsidRPr="00ED69E5">
        <w:rPr>
          <w:rFonts w:ascii="Verdana" w:hAnsi="Verdana"/>
        </w:rPr>
        <w:t>geradora</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caixa</w:t>
      </w:r>
      <w:r w:rsidRPr="00ED69E5">
        <w:rPr>
          <w:rFonts w:ascii="Verdana" w:eastAsia="Verdana" w:hAnsi="Verdana"/>
        </w:rPr>
        <w:t xml:space="preserve"> </w:t>
      </w:r>
      <w:r w:rsidRPr="00ED69E5">
        <w:rPr>
          <w:rFonts w:ascii="Verdana" w:hAnsi="Verdana"/>
        </w:rPr>
        <w:t>é</w:t>
      </w:r>
      <w:r w:rsidRPr="00ED69E5">
        <w:rPr>
          <w:rFonts w:ascii="Verdana" w:eastAsia="Verdana" w:hAnsi="Verdana"/>
        </w:rPr>
        <w:t xml:space="preserve"> </w:t>
      </w:r>
      <w:r w:rsidRPr="00ED69E5">
        <w:rPr>
          <w:rFonts w:ascii="Verdana" w:hAnsi="Verdana"/>
        </w:rPr>
        <w:t>o</w:t>
      </w:r>
      <w:r w:rsidRPr="00ED69E5">
        <w:rPr>
          <w:rFonts w:ascii="Verdana" w:eastAsia="Verdana" w:hAnsi="Verdana"/>
        </w:rPr>
        <w:t xml:space="preserve"> </w:t>
      </w:r>
      <w:r w:rsidRPr="00ED69E5">
        <w:rPr>
          <w:rFonts w:ascii="Verdana" w:hAnsi="Verdana"/>
        </w:rPr>
        <w:t>menor</w:t>
      </w:r>
      <w:r w:rsidRPr="00ED69E5">
        <w:rPr>
          <w:rFonts w:ascii="Verdana" w:eastAsia="Verdana" w:hAnsi="Verdana"/>
        </w:rPr>
        <w:t xml:space="preserve"> </w:t>
      </w:r>
      <w:r w:rsidRPr="00ED69E5">
        <w:rPr>
          <w:rFonts w:ascii="Verdana" w:hAnsi="Verdana"/>
        </w:rPr>
        <w:t>grupo</w:t>
      </w:r>
      <w:r w:rsidRPr="00ED69E5">
        <w:rPr>
          <w:rFonts w:ascii="Verdana" w:eastAsia="Verdana" w:hAnsi="Verdana"/>
        </w:rPr>
        <w:t xml:space="preserve"> </w:t>
      </w:r>
      <w:r w:rsidRPr="00ED69E5">
        <w:rPr>
          <w:rFonts w:ascii="Verdana" w:hAnsi="Verdana"/>
        </w:rPr>
        <w:t>identificável</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ativos</w:t>
      </w:r>
      <w:r w:rsidRPr="00ED69E5">
        <w:rPr>
          <w:rFonts w:ascii="Verdana" w:eastAsia="Verdana" w:hAnsi="Verdana"/>
        </w:rPr>
        <w:t xml:space="preserve"> </w:t>
      </w:r>
      <w:r w:rsidRPr="00ED69E5">
        <w:rPr>
          <w:rFonts w:ascii="Verdana" w:hAnsi="Verdana"/>
        </w:rPr>
        <w:t>que</w:t>
      </w:r>
      <w:r w:rsidRPr="00ED69E5">
        <w:rPr>
          <w:rFonts w:ascii="Verdana" w:eastAsia="Verdana" w:hAnsi="Verdana"/>
        </w:rPr>
        <w:t xml:space="preserve"> </w:t>
      </w:r>
      <w:r w:rsidRPr="00ED69E5">
        <w:rPr>
          <w:rFonts w:ascii="Verdana" w:hAnsi="Verdana"/>
        </w:rPr>
        <w:t>geram</w:t>
      </w:r>
      <w:r w:rsidRPr="00ED69E5">
        <w:rPr>
          <w:rFonts w:ascii="Verdana" w:eastAsia="Verdana" w:hAnsi="Verdana"/>
        </w:rPr>
        <w:t xml:space="preserve"> </w:t>
      </w:r>
      <w:r w:rsidRPr="00ED69E5">
        <w:rPr>
          <w:rFonts w:ascii="Verdana" w:hAnsi="Verdana"/>
        </w:rPr>
        <w:t>entradas</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caixa,</w:t>
      </w:r>
      <w:r w:rsidRPr="00ED69E5">
        <w:rPr>
          <w:rFonts w:ascii="Verdana" w:eastAsia="Verdana" w:hAnsi="Verdana"/>
        </w:rPr>
        <w:t xml:space="preserve"> </w:t>
      </w:r>
      <w:r w:rsidRPr="00ED69E5">
        <w:rPr>
          <w:rFonts w:ascii="Verdana" w:hAnsi="Verdana"/>
        </w:rPr>
        <w:t>que</w:t>
      </w:r>
      <w:r w:rsidRPr="00ED69E5">
        <w:rPr>
          <w:rFonts w:ascii="Verdana" w:eastAsia="Verdana" w:hAnsi="Verdana"/>
        </w:rPr>
        <w:t xml:space="preserve"> </w:t>
      </w:r>
      <w:r w:rsidRPr="00ED69E5">
        <w:rPr>
          <w:rFonts w:ascii="Verdana" w:hAnsi="Verdana"/>
        </w:rPr>
        <w:t>são</w:t>
      </w:r>
      <w:r w:rsidRPr="00ED69E5">
        <w:rPr>
          <w:rFonts w:ascii="Verdana" w:eastAsia="Verdana" w:hAnsi="Verdana"/>
        </w:rPr>
        <w:t xml:space="preserve"> </w:t>
      </w:r>
      <w:r w:rsidRPr="00ED69E5">
        <w:rPr>
          <w:rFonts w:ascii="Verdana" w:hAnsi="Verdana"/>
        </w:rPr>
        <w:t>em</w:t>
      </w:r>
      <w:r w:rsidRPr="00ED69E5">
        <w:rPr>
          <w:rFonts w:ascii="Verdana" w:eastAsia="Verdana" w:hAnsi="Verdana"/>
        </w:rPr>
        <w:t xml:space="preserve"> </w:t>
      </w:r>
      <w:r w:rsidRPr="00ED69E5">
        <w:rPr>
          <w:rFonts w:ascii="Verdana" w:hAnsi="Verdana"/>
        </w:rPr>
        <w:t>grande</w:t>
      </w:r>
      <w:r w:rsidRPr="00ED69E5">
        <w:rPr>
          <w:rFonts w:ascii="Verdana" w:eastAsia="Verdana" w:hAnsi="Verdana"/>
        </w:rPr>
        <w:t xml:space="preserve"> </w:t>
      </w:r>
      <w:r w:rsidRPr="00ED69E5">
        <w:rPr>
          <w:rFonts w:ascii="Verdana" w:hAnsi="Verdana"/>
        </w:rPr>
        <w:t>parte</w:t>
      </w:r>
      <w:r w:rsidRPr="00ED69E5">
        <w:rPr>
          <w:rFonts w:ascii="Verdana" w:eastAsia="Verdana" w:hAnsi="Verdana"/>
        </w:rPr>
        <w:t xml:space="preserve"> </w:t>
      </w:r>
      <w:r w:rsidRPr="00ED69E5">
        <w:rPr>
          <w:rFonts w:ascii="Verdana" w:hAnsi="Verdana"/>
        </w:rPr>
        <w:t>independentes</w:t>
      </w:r>
      <w:r w:rsidRPr="00ED69E5">
        <w:rPr>
          <w:rFonts w:ascii="Verdana" w:eastAsia="Verdana" w:hAnsi="Verdana"/>
        </w:rPr>
        <w:t xml:space="preserve"> </w:t>
      </w:r>
      <w:r w:rsidRPr="00ED69E5">
        <w:rPr>
          <w:rFonts w:ascii="Verdana" w:hAnsi="Verdana"/>
        </w:rPr>
        <w:t>das</w:t>
      </w:r>
      <w:r w:rsidRPr="00ED69E5">
        <w:rPr>
          <w:rFonts w:ascii="Verdana" w:eastAsia="Verdana" w:hAnsi="Verdana"/>
        </w:rPr>
        <w:t xml:space="preserve"> </w:t>
      </w:r>
      <w:r w:rsidRPr="00ED69E5">
        <w:rPr>
          <w:rFonts w:ascii="Verdana" w:hAnsi="Verdana"/>
        </w:rPr>
        <w:t>entradas</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caixa</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outros</w:t>
      </w:r>
      <w:r w:rsidRPr="00ED69E5">
        <w:rPr>
          <w:rFonts w:ascii="Verdana" w:eastAsia="Verdana" w:hAnsi="Verdana"/>
        </w:rPr>
        <w:t xml:space="preserve"> </w:t>
      </w:r>
      <w:r w:rsidRPr="00ED69E5">
        <w:rPr>
          <w:rFonts w:ascii="Verdana" w:hAnsi="Verdana"/>
        </w:rPr>
        <w:t>ativos</w:t>
      </w:r>
      <w:r w:rsidRPr="00ED69E5">
        <w:rPr>
          <w:rFonts w:ascii="Verdana" w:eastAsia="Verdana" w:hAnsi="Verdana"/>
        </w:rPr>
        <w:t xml:space="preserve"> </w:t>
      </w:r>
      <w:r w:rsidRPr="00ED69E5">
        <w:rPr>
          <w:rFonts w:ascii="Verdana" w:hAnsi="Verdana"/>
        </w:rPr>
        <w:t>ou</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grupos</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ativos.</w:t>
      </w:r>
      <w:r w:rsidRPr="00ED69E5">
        <w:rPr>
          <w:rFonts w:ascii="Verdana" w:eastAsia="Verdana" w:hAnsi="Verdana"/>
        </w:rPr>
        <w:t xml:space="preserve"> </w:t>
      </w:r>
      <w:r w:rsidRPr="00ED69E5">
        <w:rPr>
          <w:rFonts w:ascii="Verdana" w:hAnsi="Verdana"/>
        </w:rPr>
        <w:t>Perdas</w:t>
      </w:r>
      <w:r w:rsidRPr="00ED69E5">
        <w:rPr>
          <w:rFonts w:ascii="Verdana" w:eastAsia="Verdana" w:hAnsi="Verdana"/>
        </w:rPr>
        <w:t xml:space="preserve"> </w:t>
      </w:r>
      <w:r w:rsidRPr="00ED69E5">
        <w:rPr>
          <w:rFonts w:ascii="Verdana" w:hAnsi="Verdana"/>
        </w:rPr>
        <w:t>por</w:t>
      </w:r>
      <w:r w:rsidRPr="00ED69E5">
        <w:rPr>
          <w:rFonts w:ascii="Verdana" w:eastAsia="Verdana" w:hAnsi="Verdana"/>
        </w:rPr>
        <w:t xml:space="preserve"> </w:t>
      </w:r>
      <w:r w:rsidRPr="00ED69E5">
        <w:rPr>
          <w:rFonts w:ascii="Verdana" w:hAnsi="Verdana"/>
        </w:rPr>
        <w:t>imparidade</w:t>
      </w:r>
      <w:r w:rsidRPr="00ED69E5">
        <w:rPr>
          <w:rFonts w:ascii="Verdana" w:eastAsia="Verdana" w:hAnsi="Verdana"/>
        </w:rPr>
        <w:t xml:space="preserve"> </w:t>
      </w:r>
      <w:r w:rsidRPr="00ED69E5">
        <w:rPr>
          <w:rFonts w:ascii="Verdana" w:hAnsi="Verdana"/>
        </w:rPr>
        <w:t>são</w:t>
      </w:r>
      <w:r w:rsidRPr="00ED69E5">
        <w:rPr>
          <w:rFonts w:ascii="Verdana" w:eastAsia="Verdana" w:hAnsi="Verdana"/>
        </w:rPr>
        <w:t xml:space="preserve"> </w:t>
      </w:r>
      <w:r w:rsidRPr="00ED69E5">
        <w:rPr>
          <w:rFonts w:ascii="Verdana" w:hAnsi="Verdana"/>
        </w:rPr>
        <w:t>reconhecidas</w:t>
      </w:r>
      <w:r w:rsidRPr="00ED69E5">
        <w:rPr>
          <w:rFonts w:ascii="Verdana" w:eastAsia="Verdana" w:hAnsi="Verdana"/>
        </w:rPr>
        <w:t xml:space="preserve"> </w:t>
      </w:r>
      <w:r w:rsidRPr="00ED69E5">
        <w:rPr>
          <w:rFonts w:ascii="Verdana" w:hAnsi="Verdana"/>
        </w:rPr>
        <w:t>no</w:t>
      </w:r>
      <w:r w:rsidRPr="00ED69E5">
        <w:rPr>
          <w:rFonts w:ascii="Verdana" w:eastAsia="Verdana" w:hAnsi="Verdana"/>
        </w:rPr>
        <w:t xml:space="preserve"> </w:t>
      </w:r>
      <w:r w:rsidRPr="00ED69E5">
        <w:rPr>
          <w:rFonts w:ascii="Verdana" w:hAnsi="Verdana"/>
        </w:rPr>
        <w:t>resultado</w:t>
      </w:r>
      <w:r w:rsidRPr="00ED69E5">
        <w:rPr>
          <w:rFonts w:ascii="Verdana" w:eastAsia="Verdana" w:hAnsi="Verdana"/>
        </w:rPr>
        <w:t xml:space="preserve"> </w:t>
      </w:r>
      <w:r w:rsidRPr="00ED69E5">
        <w:rPr>
          <w:rFonts w:ascii="Verdana" w:hAnsi="Verdana"/>
        </w:rPr>
        <w:t>do</w:t>
      </w:r>
      <w:r w:rsidRPr="00ED69E5">
        <w:rPr>
          <w:rFonts w:ascii="Verdana" w:eastAsia="Verdana" w:hAnsi="Verdana"/>
        </w:rPr>
        <w:t xml:space="preserve"> </w:t>
      </w:r>
      <w:r w:rsidRPr="00ED69E5">
        <w:rPr>
          <w:rFonts w:ascii="Verdana" w:hAnsi="Verdana"/>
        </w:rPr>
        <w:t>período.</w:t>
      </w:r>
    </w:p>
    <w:p w14:paraId="4128A2DA" w14:textId="77777777" w:rsidR="000D5C1B" w:rsidRDefault="000D5C1B" w:rsidP="000D5C1B">
      <w:pPr>
        <w:pStyle w:val="PargrafodaLista"/>
        <w:widowControl w:val="0"/>
        <w:numPr>
          <w:ilvl w:val="0"/>
          <w:numId w:val="10"/>
        </w:numPr>
        <w:tabs>
          <w:tab w:val="left" w:pos="284"/>
        </w:tabs>
        <w:autoSpaceDE w:val="0"/>
        <w:autoSpaceDN w:val="0"/>
        <w:spacing w:before="240" w:after="240"/>
        <w:jc w:val="both"/>
        <w:rPr>
          <w:rFonts w:ascii="Verdana" w:hAnsi="Verdana"/>
        </w:rPr>
      </w:pPr>
      <w:r w:rsidRPr="00ED69E5">
        <w:rPr>
          <w:rFonts w:ascii="Verdana" w:hAnsi="Verdana"/>
        </w:rPr>
        <w:lastRenderedPageBreak/>
        <w:t>Passivos financeiros</w:t>
      </w:r>
    </w:p>
    <w:p w14:paraId="4EFC65DA" w14:textId="77777777" w:rsidR="000D5C1B" w:rsidRDefault="000D5C1B" w:rsidP="000D5C1B">
      <w:pPr>
        <w:pStyle w:val="WW-Corpodetexto3"/>
        <w:tabs>
          <w:tab w:val="left" w:pos="284"/>
        </w:tabs>
        <w:spacing w:before="240" w:after="240"/>
        <w:rPr>
          <w:rFonts w:ascii="Verdana" w:hAnsi="Verdana"/>
        </w:rPr>
      </w:pPr>
      <w:r w:rsidRPr="00ED69E5">
        <w:rPr>
          <w:rFonts w:ascii="Verdana" w:hAnsi="Verdana"/>
        </w:rPr>
        <w:t>A classificação e mensuração dos instrumentos financeiros da Cartão BRB são efetuados de acordo com o CPC 48, sendo inicialmente reconhecidos na data da negociação, ou seja, na data em que a Cartão BRB se torna parte das disposições contratuais do instrumento.</w:t>
      </w:r>
    </w:p>
    <w:p w14:paraId="43DC422C" w14:textId="77777777" w:rsidR="000D5C1B" w:rsidRDefault="000D5C1B" w:rsidP="000D5C1B">
      <w:pPr>
        <w:pStyle w:val="WW-Corpodetexto3"/>
        <w:tabs>
          <w:tab w:val="left" w:pos="284"/>
        </w:tabs>
        <w:spacing w:before="240" w:after="240"/>
        <w:rPr>
          <w:rFonts w:ascii="Verdana" w:hAnsi="Verdana"/>
        </w:rPr>
      </w:pPr>
      <w:r w:rsidRPr="0019537A">
        <w:rPr>
          <w:rFonts w:ascii="Verdana" w:hAnsi="Verdana"/>
        </w:rPr>
        <w:t>Todos os passivos financeiros são mensurados inicialmente ao seu valor justo, mais ou menos, no</w:t>
      </w:r>
      <w:r>
        <w:rPr>
          <w:rFonts w:ascii="Verdana" w:hAnsi="Verdana"/>
        </w:rPr>
        <w:t xml:space="preserve"> </w:t>
      </w:r>
      <w:r w:rsidRPr="0019537A">
        <w:rPr>
          <w:rFonts w:ascii="Verdana" w:hAnsi="Verdana"/>
        </w:rPr>
        <w:t>caso de passivo financeiro que não seja ao valor justo por meio do resultado, os custos de transação</w:t>
      </w:r>
      <w:r>
        <w:rPr>
          <w:rFonts w:ascii="Verdana" w:hAnsi="Verdana"/>
        </w:rPr>
        <w:t xml:space="preserve"> </w:t>
      </w:r>
      <w:r w:rsidRPr="0019537A">
        <w:rPr>
          <w:rFonts w:ascii="Verdana" w:hAnsi="Verdana"/>
        </w:rPr>
        <w:t>que sejam diretamente atribuíveis à emissão do passivo financeiro.</w:t>
      </w:r>
    </w:p>
    <w:p w14:paraId="73E373FD" w14:textId="77777777" w:rsidR="000D5C1B" w:rsidRDefault="000D5C1B" w:rsidP="000D5C1B">
      <w:pPr>
        <w:pStyle w:val="WW-Corpodetexto3"/>
        <w:tabs>
          <w:tab w:val="left" w:pos="284"/>
        </w:tabs>
        <w:spacing w:before="240" w:after="240"/>
        <w:rPr>
          <w:rFonts w:ascii="Verdana" w:hAnsi="Verdana"/>
        </w:rPr>
      </w:pPr>
      <w:r w:rsidRPr="0019537A">
        <w:rPr>
          <w:rFonts w:ascii="Verdana" w:hAnsi="Verdana"/>
        </w:rPr>
        <w:t xml:space="preserve">Os passivos financeiros </w:t>
      </w:r>
      <w:r>
        <w:rPr>
          <w:rFonts w:ascii="Verdana" w:hAnsi="Verdana"/>
        </w:rPr>
        <w:t>da Cartão BRB S.A.</w:t>
      </w:r>
      <w:r w:rsidRPr="0019537A">
        <w:rPr>
          <w:rFonts w:ascii="Verdana" w:hAnsi="Verdana"/>
        </w:rPr>
        <w:t xml:space="preserve"> incluem fornecedores e outras contas a pagar, </w:t>
      </w:r>
      <w:r>
        <w:rPr>
          <w:rFonts w:ascii="Verdana" w:hAnsi="Verdana"/>
        </w:rPr>
        <w:t xml:space="preserve">depósitos em contas de pagamento (pré-pagas), obrigações de arranjo de pagamentos, </w:t>
      </w:r>
      <w:r w:rsidRPr="0019537A">
        <w:rPr>
          <w:rFonts w:ascii="Verdana" w:hAnsi="Verdana"/>
        </w:rPr>
        <w:t>empréstimos</w:t>
      </w:r>
      <w:r>
        <w:rPr>
          <w:rFonts w:ascii="Verdana" w:hAnsi="Verdana"/>
        </w:rPr>
        <w:t>, provisões passivas e transações a processar de cartões de crédito e pré-pagos.</w:t>
      </w:r>
    </w:p>
    <w:p w14:paraId="77E5A139" w14:textId="77777777" w:rsidR="000D5C1B" w:rsidRPr="008C0217" w:rsidRDefault="000D5C1B" w:rsidP="000D5C1B">
      <w:pPr>
        <w:widowControl w:val="0"/>
        <w:tabs>
          <w:tab w:val="left" w:pos="284"/>
        </w:tabs>
        <w:spacing w:before="240" w:after="240"/>
        <w:jc w:val="both"/>
        <w:rPr>
          <w:rFonts w:ascii="Verdana" w:hAnsi="Verdana"/>
        </w:rPr>
      </w:pPr>
      <w:r w:rsidRPr="008C0217">
        <w:rPr>
          <w:rFonts w:ascii="Verdana" w:hAnsi="Verdana"/>
        </w:rPr>
        <w:t xml:space="preserve">Os passivos financeiros podem ser classificados em uma das categorias: i) instrumentos financeiros mensurados pelo valor justo por meio do resultado, </w:t>
      </w:r>
      <w:proofErr w:type="spellStart"/>
      <w:r w:rsidRPr="008C0217">
        <w:rPr>
          <w:rFonts w:ascii="Verdana" w:hAnsi="Verdana"/>
        </w:rPr>
        <w:t>ii</w:t>
      </w:r>
      <w:proofErr w:type="spellEnd"/>
      <w:r w:rsidRPr="008C0217">
        <w:rPr>
          <w:rFonts w:ascii="Verdana" w:hAnsi="Verdana"/>
        </w:rPr>
        <w:t>) instrumentos financeiros mensurados pelo custo amortizado.</w:t>
      </w:r>
    </w:p>
    <w:p w14:paraId="3F6712B3" w14:textId="77777777" w:rsidR="000D5C1B" w:rsidRPr="00ED69E5" w:rsidRDefault="000D5C1B" w:rsidP="000D5C1B">
      <w:pPr>
        <w:pStyle w:val="Corpodetexto2"/>
        <w:numPr>
          <w:ilvl w:val="0"/>
          <w:numId w:val="10"/>
        </w:numPr>
        <w:spacing w:before="240" w:after="240"/>
        <w:rPr>
          <w:rFonts w:ascii="Verdana" w:hAnsi="Verdana"/>
          <w:sz w:val="20"/>
          <w:szCs w:val="20"/>
        </w:rPr>
      </w:pPr>
      <w:r w:rsidRPr="00ED69E5">
        <w:rPr>
          <w:rFonts w:ascii="Verdana" w:hAnsi="Verdana"/>
          <w:sz w:val="20"/>
          <w:szCs w:val="20"/>
        </w:rPr>
        <w:t>Demais</w:t>
      </w:r>
      <w:r w:rsidRPr="00ED69E5">
        <w:rPr>
          <w:rFonts w:ascii="Verdana" w:eastAsia="Verdana" w:hAnsi="Verdana"/>
          <w:sz w:val="20"/>
          <w:szCs w:val="20"/>
        </w:rPr>
        <w:t xml:space="preserve"> </w:t>
      </w:r>
      <w:r w:rsidRPr="00ED69E5">
        <w:rPr>
          <w:rFonts w:ascii="Verdana" w:hAnsi="Verdana"/>
          <w:sz w:val="20"/>
          <w:szCs w:val="20"/>
        </w:rPr>
        <w:t>passivos</w:t>
      </w:r>
      <w:r w:rsidRPr="00ED69E5">
        <w:rPr>
          <w:rFonts w:ascii="Verdana" w:eastAsia="Verdana" w:hAnsi="Verdana"/>
          <w:sz w:val="20"/>
          <w:szCs w:val="20"/>
        </w:rPr>
        <w:t xml:space="preserve"> </w:t>
      </w:r>
      <w:r w:rsidRPr="00ED69E5">
        <w:rPr>
          <w:rFonts w:ascii="Verdana" w:hAnsi="Verdana"/>
          <w:sz w:val="20"/>
          <w:szCs w:val="20"/>
        </w:rPr>
        <w:t>circulantes</w:t>
      </w:r>
      <w:r w:rsidRPr="00ED69E5">
        <w:rPr>
          <w:rFonts w:ascii="Verdana" w:eastAsia="Verdana" w:hAnsi="Verdana"/>
          <w:sz w:val="20"/>
          <w:szCs w:val="20"/>
        </w:rPr>
        <w:t xml:space="preserve"> </w:t>
      </w:r>
      <w:r w:rsidRPr="00ED69E5">
        <w:rPr>
          <w:rFonts w:ascii="Verdana" w:hAnsi="Verdana"/>
          <w:sz w:val="20"/>
          <w:szCs w:val="20"/>
        </w:rPr>
        <w:t>e</w:t>
      </w:r>
      <w:r w:rsidRPr="00ED69E5">
        <w:rPr>
          <w:rFonts w:ascii="Verdana" w:eastAsia="Verdana" w:hAnsi="Verdana"/>
          <w:sz w:val="20"/>
          <w:szCs w:val="20"/>
        </w:rPr>
        <w:t xml:space="preserve"> </w:t>
      </w:r>
      <w:r w:rsidRPr="00ED69E5">
        <w:rPr>
          <w:rFonts w:ascii="Verdana" w:hAnsi="Verdana"/>
          <w:sz w:val="20"/>
          <w:szCs w:val="20"/>
        </w:rPr>
        <w:t>não</w:t>
      </w:r>
      <w:r w:rsidRPr="00ED69E5">
        <w:rPr>
          <w:rFonts w:ascii="Verdana" w:eastAsia="Verdana" w:hAnsi="Verdana"/>
          <w:sz w:val="20"/>
          <w:szCs w:val="20"/>
        </w:rPr>
        <w:t xml:space="preserve"> </w:t>
      </w:r>
      <w:r w:rsidRPr="00ED69E5">
        <w:rPr>
          <w:rFonts w:ascii="Verdana" w:hAnsi="Verdana"/>
          <w:sz w:val="20"/>
          <w:szCs w:val="20"/>
        </w:rPr>
        <w:t>circulantes</w:t>
      </w:r>
    </w:p>
    <w:p w14:paraId="704534C4" w14:textId="77777777" w:rsidR="000D5C1B" w:rsidRPr="00ED69E5" w:rsidRDefault="000D5C1B" w:rsidP="000D5C1B">
      <w:pPr>
        <w:pStyle w:val="WW-Corpodetexto31"/>
        <w:widowControl w:val="0"/>
        <w:tabs>
          <w:tab w:val="left" w:pos="284"/>
        </w:tabs>
        <w:spacing w:before="240" w:after="240"/>
        <w:rPr>
          <w:rFonts w:ascii="Verdana" w:hAnsi="Verdana"/>
        </w:rPr>
      </w:pPr>
      <w:r w:rsidRPr="00ED69E5">
        <w:rPr>
          <w:rFonts w:ascii="Verdana" w:hAnsi="Verdana"/>
        </w:rPr>
        <w:t>São</w:t>
      </w:r>
      <w:r w:rsidRPr="00ED69E5">
        <w:rPr>
          <w:rFonts w:ascii="Verdana" w:eastAsia="Verdana" w:hAnsi="Verdana"/>
        </w:rPr>
        <w:t xml:space="preserve"> </w:t>
      </w:r>
      <w:r w:rsidRPr="00ED69E5">
        <w:rPr>
          <w:rFonts w:ascii="Verdana" w:hAnsi="Verdana"/>
        </w:rPr>
        <w:t>demonstrados</w:t>
      </w:r>
      <w:r w:rsidRPr="00ED69E5">
        <w:rPr>
          <w:rFonts w:ascii="Verdana" w:eastAsia="Verdana" w:hAnsi="Verdana"/>
        </w:rPr>
        <w:t xml:space="preserve"> </w:t>
      </w:r>
      <w:r w:rsidRPr="00ED69E5">
        <w:rPr>
          <w:rFonts w:ascii="Verdana" w:hAnsi="Verdana"/>
        </w:rPr>
        <w:t>pelos</w:t>
      </w:r>
      <w:r w:rsidRPr="00ED69E5">
        <w:rPr>
          <w:rFonts w:ascii="Verdana" w:eastAsia="Verdana" w:hAnsi="Verdana"/>
        </w:rPr>
        <w:t xml:space="preserve"> </w:t>
      </w:r>
      <w:r w:rsidRPr="00ED69E5">
        <w:rPr>
          <w:rFonts w:ascii="Verdana" w:hAnsi="Verdana"/>
        </w:rPr>
        <w:t>valores</w:t>
      </w:r>
      <w:r w:rsidRPr="00ED69E5">
        <w:rPr>
          <w:rFonts w:ascii="Verdana" w:eastAsia="Verdana" w:hAnsi="Verdana"/>
        </w:rPr>
        <w:t xml:space="preserve"> </w:t>
      </w:r>
      <w:r w:rsidRPr="00ED69E5">
        <w:rPr>
          <w:rFonts w:ascii="Verdana" w:hAnsi="Verdana"/>
        </w:rPr>
        <w:t>conhecidos ou calculáveis, acrescidos, quando aplicável, dos correspondentes encargos e variações monetárias e/ou cambiais incorridas até as datas dos balanços, sendo os passivos classificados como circulantes quando a realização ou a liquidação é provável que ocorra nos próximos doze meses. Caso contrário, são demonstrados como não circulante.</w:t>
      </w:r>
    </w:p>
    <w:p w14:paraId="2A0637F1" w14:textId="77777777" w:rsidR="000D5C1B" w:rsidRPr="00ED69E5" w:rsidRDefault="000D5C1B" w:rsidP="000D5C1B">
      <w:pPr>
        <w:pStyle w:val="Corpodetexto2"/>
        <w:numPr>
          <w:ilvl w:val="0"/>
          <w:numId w:val="10"/>
        </w:numPr>
        <w:spacing w:before="240" w:after="240"/>
        <w:rPr>
          <w:rFonts w:ascii="Verdana" w:hAnsi="Verdana"/>
          <w:sz w:val="20"/>
          <w:szCs w:val="20"/>
        </w:rPr>
      </w:pPr>
      <w:r w:rsidRPr="00ED69E5">
        <w:rPr>
          <w:rFonts w:ascii="Verdana" w:hAnsi="Verdana"/>
          <w:sz w:val="20"/>
          <w:szCs w:val="20"/>
        </w:rPr>
        <w:t>Provisões, ativos e passivos contingentes e obrigações legais</w:t>
      </w:r>
    </w:p>
    <w:p w14:paraId="4B9CF264" w14:textId="77777777" w:rsidR="000D5C1B" w:rsidRPr="00ED69E5" w:rsidRDefault="000D5C1B" w:rsidP="000D5C1B">
      <w:pPr>
        <w:widowControl w:val="0"/>
        <w:tabs>
          <w:tab w:val="left" w:pos="284"/>
        </w:tabs>
        <w:spacing w:before="240" w:after="240"/>
        <w:jc w:val="both"/>
        <w:rPr>
          <w:rFonts w:ascii="Verdana" w:hAnsi="Verdana"/>
        </w:rPr>
      </w:pPr>
      <w:r w:rsidRPr="00ED69E5">
        <w:rPr>
          <w:rFonts w:ascii="Verdana" w:hAnsi="Verdana"/>
        </w:rPr>
        <w:t xml:space="preserve">As provisões são reconhecidas quando a Companhia tem uma obrigação presente, legal ou não formalizada, como resultado de eventos passados e é provável que uma saída de recursos seja necessária para liquidar a obrigação, dentro </w:t>
      </w:r>
      <w:proofErr w:type="gramStart"/>
      <w:r w:rsidRPr="00ED69E5">
        <w:rPr>
          <w:rFonts w:ascii="Verdana" w:hAnsi="Verdana"/>
        </w:rPr>
        <w:t>de  uma</w:t>
      </w:r>
      <w:proofErr w:type="gramEnd"/>
      <w:r w:rsidRPr="00ED69E5">
        <w:rPr>
          <w:rFonts w:ascii="Verdana" w:hAnsi="Verdana"/>
        </w:rPr>
        <w:t xml:space="preserve"> estimativa confiável do valor. </w:t>
      </w:r>
    </w:p>
    <w:p w14:paraId="5F0BB800" w14:textId="77777777" w:rsidR="000D5C1B" w:rsidRPr="000D5C1B" w:rsidRDefault="000D5C1B" w:rsidP="000D5C1B">
      <w:pPr>
        <w:pStyle w:val="Corpodetexto"/>
        <w:tabs>
          <w:tab w:val="left" w:pos="284"/>
        </w:tabs>
        <w:spacing w:before="240" w:after="240"/>
        <w:rPr>
          <w:sz w:val="20"/>
          <w:szCs w:val="20"/>
          <w:lang w:val="pt-BR"/>
        </w:rPr>
      </w:pPr>
      <w:r w:rsidRPr="000D5C1B">
        <w:rPr>
          <w:sz w:val="20"/>
          <w:szCs w:val="20"/>
          <w:lang w:val="pt-BR"/>
        </w:rPr>
        <w:t xml:space="preserve">O reconhecimento, a mensuração e a divulgação das provisões, </w:t>
      </w:r>
      <w:proofErr w:type="gramStart"/>
      <w:r w:rsidRPr="000D5C1B">
        <w:rPr>
          <w:sz w:val="20"/>
          <w:szCs w:val="20"/>
          <w:lang w:val="pt-BR"/>
        </w:rPr>
        <w:t>contingencias</w:t>
      </w:r>
      <w:proofErr w:type="gramEnd"/>
      <w:r w:rsidRPr="000D5C1B">
        <w:rPr>
          <w:sz w:val="20"/>
          <w:szCs w:val="20"/>
          <w:lang w:val="pt-BR"/>
        </w:rPr>
        <w:t xml:space="preserve"> ativas e passivas, consideram as premissas definidas pela Administração e seus assessores legais, respeitando os seguintes conceitos: </w:t>
      </w:r>
    </w:p>
    <w:p w14:paraId="5F9EB163" w14:textId="77777777" w:rsidR="000D5C1B" w:rsidRPr="00ED69E5" w:rsidRDefault="000D5C1B" w:rsidP="000D5C1B">
      <w:pPr>
        <w:pStyle w:val="Recuodecorpodetexto3"/>
        <w:tabs>
          <w:tab w:val="left" w:pos="284"/>
          <w:tab w:val="left" w:pos="659"/>
        </w:tabs>
        <w:spacing w:before="240" w:after="240"/>
        <w:rPr>
          <w:rFonts w:ascii="Verdana" w:hAnsi="Verdana"/>
          <w:sz w:val="20"/>
          <w:szCs w:val="20"/>
        </w:rPr>
      </w:pPr>
      <w:r w:rsidRPr="00ED69E5">
        <w:rPr>
          <w:rFonts w:ascii="Verdana" w:hAnsi="Verdana"/>
          <w:sz w:val="20"/>
          <w:szCs w:val="20"/>
        </w:rPr>
        <w:t>-</w:t>
      </w:r>
      <w:r w:rsidRPr="00ED69E5">
        <w:rPr>
          <w:rFonts w:ascii="Verdana" w:eastAsia="Verdana" w:hAnsi="Verdana"/>
          <w:sz w:val="20"/>
          <w:szCs w:val="20"/>
        </w:rPr>
        <w:tab/>
      </w:r>
      <w:r w:rsidRPr="00ED69E5">
        <w:rPr>
          <w:rFonts w:ascii="Verdana" w:hAnsi="Verdana"/>
          <w:sz w:val="20"/>
          <w:szCs w:val="20"/>
        </w:rPr>
        <w:t>Ativos</w:t>
      </w:r>
      <w:r w:rsidRPr="00ED69E5">
        <w:rPr>
          <w:rFonts w:ascii="Verdana" w:eastAsia="Verdana" w:hAnsi="Verdana"/>
          <w:sz w:val="20"/>
          <w:szCs w:val="20"/>
        </w:rPr>
        <w:t xml:space="preserve"> </w:t>
      </w:r>
      <w:r w:rsidRPr="00ED69E5">
        <w:rPr>
          <w:rFonts w:ascii="Verdana" w:hAnsi="Verdana"/>
          <w:sz w:val="20"/>
          <w:szCs w:val="20"/>
        </w:rPr>
        <w:t>contingentes:</w:t>
      </w:r>
      <w:r w:rsidRPr="00ED69E5">
        <w:rPr>
          <w:rFonts w:ascii="Verdana" w:eastAsia="Verdana" w:hAnsi="Verdana"/>
          <w:sz w:val="20"/>
          <w:szCs w:val="20"/>
        </w:rPr>
        <w:t xml:space="preserve"> quando aplicável, </w:t>
      </w:r>
      <w:r w:rsidRPr="00ED69E5">
        <w:rPr>
          <w:rFonts w:ascii="Verdana" w:hAnsi="Verdana"/>
          <w:sz w:val="20"/>
          <w:szCs w:val="20"/>
        </w:rPr>
        <w:t>trata-se</w:t>
      </w:r>
      <w:r w:rsidRPr="00ED69E5">
        <w:rPr>
          <w:rFonts w:ascii="Verdana" w:eastAsia="Verdana" w:hAnsi="Verdana"/>
          <w:sz w:val="20"/>
          <w:szCs w:val="20"/>
        </w:rPr>
        <w:t xml:space="preserve"> </w:t>
      </w:r>
      <w:r w:rsidRPr="00ED69E5">
        <w:rPr>
          <w:rFonts w:ascii="Verdana" w:hAnsi="Verdana"/>
          <w:sz w:val="20"/>
          <w:szCs w:val="20"/>
        </w:rPr>
        <w:t>de</w:t>
      </w:r>
      <w:r w:rsidRPr="00ED69E5">
        <w:rPr>
          <w:rFonts w:ascii="Verdana" w:eastAsia="Verdana" w:hAnsi="Verdana"/>
          <w:sz w:val="20"/>
          <w:szCs w:val="20"/>
        </w:rPr>
        <w:t xml:space="preserve"> </w:t>
      </w:r>
      <w:r w:rsidRPr="00ED69E5">
        <w:rPr>
          <w:rFonts w:ascii="Verdana" w:hAnsi="Verdana"/>
          <w:sz w:val="20"/>
          <w:szCs w:val="20"/>
        </w:rPr>
        <w:t>direitos</w:t>
      </w:r>
      <w:r w:rsidRPr="00ED69E5">
        <w:rPr>
          <w:rFonts w:ascii="Verdana" w:eastAsia="Verdana" w:hAnsi="Verdana"/>
          <w:sz w:val="20"/>
          <w:szCs w:val="20"/>
        </w:rPr>
        <w:t xml:space="preserve"> </w:t>
      </w:r>
      <w:r w:rsidRPr="00ED69E5">
        <w:rPr>
          <w:rFonts w:ascii="Verdana" w:hAnsi="Verdana"/>
          <w:sz w:val="20"/>
          <w:szCs w:val="20"/>
        </w:rPr>
        <w:t>potenciais</w:t>
      </w:r>
      <w:r w:rsidRPr="00ED69E5">
        <w:rPr>
          <w:rFonts w:ascii="Verdana" w:eastAsia="Verdana" w:hAnsi="Verdana"/>
          <w:sz w:val="20"/>
          <w:szCs w:val="20"/>
        </w:rPr>
        <w:t xml:space="preserve"> </w:t>
      </w:r>
      <w:r w:rsidRPr="00ED69E5">
        <w:rPr>
          <w:rFonts w:ascii="Verdana" w:hAnsi="Verdana"/>
          <w:sz w:val="20"/>
          <w:szCs w:val="20"/>
        </w:rPr>
        <w:t>decorrentes</w:t>
      </w:r>
      <w:r w:rsidRPr="00ED69E5">
        <w:rPr>
          <w:rFonts w:ascii="Verdana" w:eastAsia="Verdana" w:hAnsi="Verdana"/>
          <w:sz w:val="20"/>
          <w:szCs w:val="20"/>
        </w:rPr>
        <w:t xml:space="preserve"> </w:t>
      </w:r>
      <w:r w:rsidRPr="00ED69E5">
        <w:rPr>
          <w:rFonts w:ascii="Verdana" w:hAnsi="Verdana"/>
          <w:sz w:val="20"/>
          <w:szCs w:val="20"/>
        </w:rPr>
        <w:t>de</w:t>
      </w:r>
      <w:r w:rsidRPr="00ED69E5">
        <w:rPr>
          <w:rFonts w:ascii="Verdana" w:eastAsia="Verdana" w:hAnsi="Verdana"/>
          <w:sz w:val="20"/>
          <w:szCs w:val="20"/>
        </w:rPr>
        <w:t xml:space="preserve"> </w:t>
      </w:r>
      <w:r w:rsidRPr="00ED69E5">
        <w:rPr>
          <w:rFonts w:ascii="Verdana" w:hAnsi="Verdana"/>
          <w:sz w:val="20"/>
          <w:szCs w:val="20"/>
        </w:rPr>
        <w:t>eventos</w:t>
      </w:r>
      <w:r w:rsidRPr="00ED69E5">
        <w:rPr>
          <w:rFonts w:ascii="Verdana" w:eastAsia="Verdana" w:hAnsi="Verdana"/>
          <w:sz w:val="20"/>
          <w:szCs w:val="20"/>
        </w:rPr>
        <w:t xml:space="preserve"> </w:t>
      </w:r>
      <w:r w:rsidRPr="00ED69E5">
        <w:rPr>
          <w:rFonts w:ascii="Verdana" w:hAnsi="Verdana"/>
          <w:sz w:val="20"/>
          <w:szCs w:val="20"/>
        </w:rPr>
        <w:t>passados,</w:t>
      </w:r>
      <w:r w:rsidRPr="00ED69E5">
        <w:rPr>
          <w:rFonts w:ascii="Verdana" w:eastAsia="Verdana" w:hAnsi="Verdana"/>
          <w:sz w:val="20"/>
          <w:szCs w:val="20"/>
        </w:rPr>
        <w:t xml:space="preserve"> </w:t>
      </w:r>
      <w:r w:rsidRPr="00ED69E5">
        <w:rPr>
          <w:rFonts w:ascii="Verdana" w:hAnsi="Verdana"/>
          <w:sz w:val="20"/>
          <w:szCs w:val="20"/>
        </w:rPr>
        <w:t>cuja</w:t>
      </w:r>
      <w:r w:rsidRPr="00ED69E5">
        <w:rPr>
          <w:rFonts w:ascii="Verdana" w:eastAsia="Verdana" w:hAnsi="Verdana"/>
          <w:sz w:val="20"/>
          <w:szCs w:val="20"/>
        </w:rPr>
        <w:t xml:space="preserve"> </w:t>
      </w:r>
      <w:r w:rsidRPr="00ED69E5">
        <w:rPr>
          <w:rFonts w:ascii="Verdana" w:hAnsi="Verdana"/>
          <w:sz w:val="20"/>
          <w:szCs w:val="20"/>
        </w:rPr>
        <w:t>ocorrência</w:t>
      </w:r>
      <w:r w:rsidRPr="00ED69E5">
        <w:rPr>
          <w:rFonts w:ascii="Verdana" w:eastAsia="Verdana" w:hAnsi="Verdana"/>
          <w:sz w:val="20"/>
          <w:szCs w:val="20"/>
        </w:rPr>
        <w:t xml:space="preserve"> </w:t>
      </w:r>
      <w:r w:rsidRPr="00ED69E5">
        <w:rPr>
          <w:rFonts w:ascii="Verdana" w:hAnsi="Verdana"/>
          <w:sz w:val="20"/>
          <w:szCs w:val="20"/>
        </w:rPr>
        <w:t>depende</w:t>
      </w:r>
      <w:r w:rsidRPr="00ED69E5">
        <w:rPr>
          <w:rFonts w:ascii="Verdana" w:eastAsia="Verdana" w:hAnsi="Verdana"/>
          <w:sz w:val="20"/>
          <w:szCs w:val="20"/>
        </w:rPr>
        <w:t xml:space="preserve"> </w:t>
      </w:r>
      <w:r w:rsidRPr="00ED69E5">
        <w:rPr>
          <w:rFonts w:ascii="Verdana" w:hAnsi="Verdana"/>
          <w:sz w:val="20"/>
          <w:szCs w:val="20"/>
        </w:rPr>
        <w:t>de</w:t>
      </w:r>
      <w:r w:rsidRPr="00ED69E5">
        <w:rPr>
          <w:rFonts w:ascii="Verdana" w:eastAsia="Verdana" w:hAnsi="Verdana"/>
          <w:sz w:val="20"/>
          <w:szCs w:val="20"/>
        </w:rPr>
        <w:t xml:space="preserve"> </w:t>
      </w:r>
      <w:r w:rsidRPr="00ED69E5">
        <w:rPr>
          <w:rFonts w:ascii="Verdana" w:hAnsi="Verdana"/>
          <w:sz w:val="20"/>
          <w:szCs w:val="20"/>
        </w:rPr>
        <w:t>eventos</w:t>
      </w:r>
      <w:r w:rsidRPr="00ED69E5">
        <w:rPr>
          <w:rFonts w:ascii="Verdana" w:eastAsia="Verdana" w:hAnsi="Verdana"/>
          <w:sz w:val="20"/>
          <w:szCs w:val="20"/>
        </w:rPr>
        <w:t xml:space="preserve"> </w:t>
      </w:r>
      <w:r w:rsidRPr="00ED69E5">
        <w:rPr>
          <w:rFonts w:ascii="Verdana" w:hAnsi="Verdana"/>
          <w:sz w:val="20"/>
          <w:szCs w:val="20"/>
        </w:rPr>
        <w:t>futuros.</w:t>
      </w:r>
      <w:r w:rsidRPr="00ED69E5">
        <w:rPr>
          <w:rFonts w:ascii="Verdana" w:eastAsia="Verdana" w:hAnsi="Verdana"/>
          <w:sz w:val="20"/>
          <w:szCs w:val="20"/>
        </w:rPr>
        <w:t xml:space="preserve"> </w:t>
      </w:r>
      <w:r w:rsidRPr="00ED69E5">
        <w:rPr>
          <w:rFonts w:ascii="Verdana" w:hAnsi="Verdana"/>
          <w:sz w:val="20"/>
          <w:szCs w:val="20"/>
        </w:rPr>
        <w:t>São</w:t>
      </w:r>
      <w:r w:rsidRPr="00ED69E5">
        <w:rPr>
          <w:rFonts w:ascii="Verdana" w:eastAsia="Verdana" w:hAnsi="Verdana"/>
          <w:sz w:val="20"/>
          <w:szCs w:val="20"/>
        </w:rPr>
        <w:t xml:space="preserve"> </w:t>
      </w:r>
      <w:r w:rsidRPr="00ED69E5">
        <w:rPr>
          <w:rFonts w:ascii="Verdana" w:hAnsi="Verdana"/>
          <w:sz w:val="20"/>
          <w:szCs w:val="20"/>
        </w:rPr>
        <w:t>reconhecidos</w:t>
      </w:r>
      <w:r w:rsidRPr="00ED69E5">
        <w:rPr>
          <w:rFonts w:ascii="Verdana" w:eastAsia="Verdana" w:hAnsi="Verdana"/>
          <w:sz w:val="20"/>
          <w:szCs w:val="20"/>
        </w:rPr>
        <w:t xml:space="preserve"> </w:t>
      </w:r>
      <w:r w:rsidRPr="00ED69E5">
        <w:rPr>
          <w:rFonts w:ascii="Verdana" w:hAnsi="Verdana"/>
          <w:sz w:val="20"/>
          <w:szCs w:val="20"/>
        </w:rPr>
        <w:t>nas</w:t>
      </w:r>
      <w:r w:rsidRPr="00ED69E5">
        <w:rPr>
          <w:rFonts w:ascii="Verdana" w:eastAsia="Verdana" w:hAnsi="Verdana"/>
          <w:sz w:val="20"/>
          <w:szCs w:val="20"/>
        </w:rPr>
        <w:t xml:space="preserve"> </w:t>
      </w:r>
      <w:r w:rsidRPr="00ED69E5">
        <w:rPr>
          <w:rFonts w:ascii="Verdana" w:hAnsi="Verdana"/>
          <w:sz w:val="20"/>
          <w:szCs w:val="20"/>
        </w:rPr>
        <w:t>demonstrações contábeis</w:t>
      </w:r>
      <w:r w:rsidRPr="00ED69E5">
        <w:rPr>
          <w:rFonts w:ascii="Verdana" w:eastAsia="Verdana" w:hAnsi="Verdana"/>
          <w:sz w:val="20"/>
          <w:szCs w:val="20"/>
        </w:rPr>
        <w:t xml:space="preserve"> individuais e consolidadas </w:t>
      </w:r>
      <w:r w:rsidRPr="00ED69E5">
        <w:rPr>
          <w:rFonts w:ascii="Verdana" w:hAnsi="Verdana"/>
          <w:sz w:val="20"/>
          <w:szCs w:val="20"/>
        </w:rPr>
        <w:t>apenas</w:t>
      </w:r>
      <w:r w:rsidRPr="00ED69E5">
        <w:rPr>
          <w:rFonts w:ascii="Verdana" w:eastAsia="Verdana" w:hAnsi="Verdana"/>
          <w:sz w:val="20"/>
          <w:szCs w:val="20"/>
        </w:rPr>
        <w:t xml:space="preserve"> </w:t>
      </w:r>
      <w:r w:rsidRPr="00ED69E5">
        <w:rPr>
          <w:rFonts w:ascii="Verdana" w:hAnsi="Verdana"/>
          <w:sz w:val="20"/>
          <w:szCs w:val="20"/>
        </w:rPr>
        <w:t>quando</w:t>
      </w:r>
      <w:r w:rsidRPr="00ED69E5">
        <w:rPr>
          <w:rFonts w:ascii="Verdana" w:eastAsia="Verdana" w:hAnsi="Verdana"/>
          <w:sz w:val="20"/>
          <w:szCs w:val="20"/>
        </w:rPr>
        <w:t xml:space="preserve"> </w:t>
      </w:r>
      <w:r w:rsidRPr="00ED69E5">
        <w:rPr>
          <w:rFonts w:ascii="Verdana" w:hAnsi="Verdana"/>
          <w:sz w:val="20"/>
          <w:szCs w:val="20"/>
        </w:rPr>
        <w:t>há</w:t>
      </w:r>
      <w:r w:rsidRPr="00ED69E5">
        <w:rPr>
          <w:rFonts w:ascii="Verdana" w:eastAsia="Verdana" w:hAnsi="Verdana"/>
          <w:sz w:val="20"/>
          <w:szCs w:val="20"/>
        </w:rPr>
        <w:t xml:space="preserve"> </w:t>
      </w:r>
      <w:r w:rsidRPr="00ED69E5">
        <w:rPr>
          <w:rFonts w:ascii="Verdana" w:hAnsi="Verdana"/>
          <w:sz w:val="20"/>
          <w:szCs w:val="20"/>
        </w:rPr>
        <w:t>evidências</w:t>
      </w:r>
      <w:r w:rsidRPr="00ED69E5">
        <w:rPr>
          <w:rFonts w:ascii="Verdana" w:eastAsia="Verdana" w:hAnsi="Verdana"/>
          <w:sz w:val="20"/>
          <w:szCs w:val="20"/>
        </w:rPr>
        <w:t xml:space="preserve"> </w:t>
      </w:r>
      <w:r w:rsidRPr="00ED69E5">
        <w:rPr>
          <w:rFonts w:ascii="Verdana" w:hAnsi="Verdana"/>
          <w:sz w:val="20"/>
          <w:szCs w:val="20"/>
        </w:rPr>
        <w:t>que</w:t>
      </w:r>
      <w:r w:rsidRPr="00ED69E5">
        <w:rPr>
          <w:rFonts w:ascii="Verdana" w:eastAsia="Verdana" w:hAnsi="Verdana"/>
          <w:sz w:val="20"/>
          <w:szCs w:val="20"/>
        </w:rPr>
        <w:t xml:space="preserve"> </w:t>
      </w:r>
      <w:r w:rsidRPr="00ED69E5">
        <w:rPr>
          <w:rFonts w:ascii="Verdana" w:hAnsi="Verdana"/>
          <w:sz w:val="20"/>
          <w:szCs w:val="20"/>
        </w:rPr>
        <w:t>assegurem</w:t>
      </w:r>
      <w:r w:rsidRPr="00ED69E5">
        <w:rPr>
          <w:rFonts w:ascii="Verdana" w:eastAsia="Verdana" w:hAnsi="Verdana"/>
          <w:sz w:val="20"/>
          <w:szCs w:val="20"/>
        </w:rPr>
        <w:t xml:space="preserve"> </w:t>
      </w:r>
      <w:r w:rsidRPr="00ED69E5">
        <w:rPr>
          <w:rFonts w:ascii="Verdana" w:hAnsi="Verdana"/>
          <w:sz w:val="20"/>
          <w:szCs w:val="20"/>
        </w:rPr>
        <w:t>elevado</w:t>
      </w:r>
      <w:r w:rsidRPr="00ED69E5">
        <w:rPr>
          <w:rFonts w:ascii="Verdana" w:eastAsia="Verdana" w:hAnsi="Verdana"/>
          <w:sz w:val="20"/>
          <w:szCs w:val="20"/>
        </w:rPr>
        <w:t xml:space="preserve"> </w:t>
      </w:r>
      <w:r w:rsidRPr="00ED69E5">
        <w:rPr>
          <w:rFonts w:ascii="Verdana" w:hAnsi="Verdana"/>
          <w:sz w:val="20"/>
          <w:szCs w:val="20"/>
        </w:rPr>
        <w:t>grau</w:t>
      </w:r>
      <w:r w:rsidRPr="00ED69E5">
        <w:rPr>
          <w:rFonts w:ascii="Verdana" w:eastAsia="Verdana" w:hAnsi="Verdana"/>
          <w:sz w:val="20"/>
          <w:szCs w:val="20"/>
        </w:rPr>
        <w:t xml:space="preserve"> </w:t>
      </w:r>
      <w:r w:rsidRPr="00ED69E5">
        <w:rPr>
          <w:rFonts w:ascii="Verdana" w:hAnsi="Verdana"/>
          <w:sz w:val="20"/>
          <w:szCs w:val="20"/>
        </w:rPr>
        <w:t>de</w:t>
      </w:r>
      <w:r w:rsidRPr="00ED69E5">
        <w:rPr>
          <w:rFonts w:ascii="Verdana" w:eastAsia="Verdana" w:hAnsi="Verdana"/>
          <w:sz w:val="20"/>
          <w:szCs w:val="20"/>
        </w:rPr>
        <w:t xml:space="preserve"> </w:t>
      </w:r>
      <w:r w:rsidRPr="00ED69E5">
        <w:rPr>
          <w:rFonts w:ascii="Verdana" w:hAnsi="Verdana"/>
          <w:sz w:val="20"/>
          <w:szCs w:val="20"/>
        </w:rPr>
        <w:t>confiabilidade</w:t>
      </w:r>
      <w:r w:rsidRPr="00ED69E5">
        <w:rPr>
          <w:rFonts w:ascii="Verdana" w:eastAsia="Verdana" w:hAnsi="Verdana"/>
          <w:sz w:val="20"/>
          <w:szCs w:val="20"/>
        </w:rPr>
        <w:t xml:space="preserve"> </w:t>
      </w:r>
      <w:r w:rsidRPr="00ED69E5">
        <w:rPr>
          <w:rFonts w:ascii="Verdana" w:hAnsi="Verdana"/>
          <w:sz w:val="20"/>
          <w:szCs w:val="20"/>
        </w:rPr>
        <w:t>de</w:t>
      </w:r>
      <w:r w:rsidRPr="00ED69E5">
        <w:rPr>
          <w:rFonts w:ascii="Verdana" w:eastAsia="Verdana" w:hAnsi="Verdana"/>
          <w:sz w:val="20"/>
          <w:szCs w:val="20"/>
        </w:rPr>
        <w:t xml:space="preserve"> </w:t>
      </w:r>
      <w:r w:rsidRPr="00ED69E5">
        <w:rPr>
          <w:rFonts w:ascii="Verdana" w:hAnsi="Verdana"/>
          <w:sz w:val="20"/>
          <w:szCs w:val="20"/>
        </w:rPr>
        <w:t>realização,</w:t>
      </w:r>
      <w:r w:rsidRPr="00ED69E5">
        <w:rPr>
          <w:rFonts w:ascii="Verdana" w:eastAsia="Verdana" w:hAnsi="Verdana"/>
          <w:sz w:val="20"/>
          <w:szCs w:val="20"/>
        </w:rPr>
        <w:t xml:space="preserve"> </w:t>
      </w:r>
      <w:r w:rsidRPr="00ED69E5">
        <w:rPr>
          <w:rFonts w:ascii="Verdana" w:hAnsi="Verdana"/>
          <w:sz w:val="20"/>
          <w:szCs w:val="20"/>
        </w:rPr>
        <w:t>geralmente</w:t>
      </w:r>
      <w:r w:rsidRPr="00ED69E5">
        <w:rPr>
          <w:rFonts w:ascii="Verdana" w:eastAsia="Verdana" w:hAnsi="Verdana"/>
          <w:sz w:val="20"/>
          <w:szCs w:val="20"/>
        </w:rPr>
        <w:t xml:space="preserve"> </w:t>
      </w:r>
      <w:r w:rsidRPr="00ED69E5">
        <w:rPr>
          <w:rFonts w:ascii="Verdana" w:hAnsi="Verdana"/>
          <w:sz w:val="20"/>
          <w:szCs w:val="20"/>
        </w:rPr>
        <w:t>nos</w:t>
      </w:r>
      <w:r w:rsidRPr="00ED69E5">
        <w:rPr>
          <w:rFonts w:ascii="Verdana" w:eastAsia="Verdana" w:hAnsi="Verdana"/>
          <w:sz w:val="20"/>
          <w:szCs w:val="20"/>
        </w:rPr>
        <w:t xml:space="preserve"> </w:t>
      </w:r>
      <w:r w:rsidRPr="00ED69E5">
        <w:rPr>
          <w:rFonts w:ascii="Verdana" w:hAnsi="Verdana"/>
          <w:sz w:val="20"/>
          <w:szCs w:val="20"/>
        </w:rPr>
        <w:t>casos</w:t>
      </w:r>
      <w:r w:rsidRPr="00ED69E5">
        <w:rPr>
          <w:rFonts w:ascii="Verdana" w:eastAsia="Verdana" w:hAnsi="Verdana"/>
          <w:sz w:val="20"/>
          <w:szCs w:val="20"/>
        </w:rPr>
        <w:t xml:space="preserve"> </w:t>
      </w:r>
      <w:r w:rsidRPr="00ED69E5">
        <w:rPr>
          <w:rFonts w:ascii="Verdana" w:hAnsi="Verdana"/>
          <w:sz w:val="20"/>
          <w:szCs w:val="20"/>
        </w:rPr>
        <w:t>de</w:t>
      </w:r>
      <w:r w:rsidRPr="00ED69E5">
        <w:rPr>
          <w:rFonts w:ascii="Verdana" w:eastAsia="Verdana" w:hAnsi="Verdana"/>
          <w:sz w:val="20"/>
          <w:szCs w:val="20"/>
        </w:rPr>
        <w:t xml:space="preserve"> </w:t>
      </w:r>
      <w:r w:rsidRPr="00ED69E5">
        <w:rPr>
          <w:rFonts w:ascii="Verdana" w:hAnsi="Verdana"/>
          <w:sz w:val="20"/>
          <w:szCs w:val="20"/>
        </w:rPr>
        <w:t>ativos</w:t>
      </w:r>
      <w:r w:rsidRPr="00ED69E5">
        <w:rPr>
          <w:rFonts w:ascii="Verdana" w:eastAsia="Verdana" w:hAnsi="Verdana"/>
          <w:sz w:val="20"/>
          <w:szCs w:val="20"/>
        </w:rPr>
        <w:t xml:space="preserve"> </w:t>
      </w:r>
      <w:r w:rsidRPr="00ED69E5">
        <w:rPr>
          <w:rFonts w:ascii="Verdana" w:hAnsi="Verdana"/>
          <w:sz w:val="20"/>
          <w:szCs w:val="20"/>
        </w:rPr>
        <w:t>com</w:t>
      </w:r>
      <w:r w:rsidRPr="00ED69E5">
        <w:rPr>
          <w:rFonts w:ascii="Verdana" w:eastAsia="Verdana" w:hAnsi="Verdana"/>
          <w:sz w:val="20"/>
          <w:szCs w:val="20"/>
        </w:rPr>
        <w:t xml:space="preserve"> </w:t>
      </w:r>
      <w:r w:rsidRPr="00ED69E5">
        <w:rPr>
          <w:rFonts w:ascii="Verdana" w:hAnsi="Verdana"/>
          <w:sz w:val="20"/>
          <w:szCs w:val="20"/>
        </w:rPr>
        <w:t>garantias</w:t>
      </w:r>
      <w:r w:rsidRPr="00ED69E5">
        <w:rPr>
          <w:rFonts w:ascii="Verdana" w:eastAsia="Verdana" w:hAnsi="Verdana"/>
          <w:sz w:val="20"/>
          <w:szCs w:val="20"/>
        </w:rPr>
        <w:t xml:space="preserve"> </w:t>
      </w:r>
      <w:r w:rsidRPr="00ED69E5">
        <w:rPr>
          <w:rFonts w:ascii="Verdana" w:hAnsi="Verdana"/>
          <w:sz w:val="20"/>
          <w:szCs w:val="20"/>
        </w:rPr>
        <w:t>reais,</w:t>
      </w:r>
      <w:r w:rsidRPr="00ED69E5">
        <w:rPr>
          <w:rFonts w:ascii="Verdana" w:eastAsia="Verdana" w:hAnsi="Verdana"/>
          <w:sz w:val="20"/>
          <w:szCs w:val="20"/>
        </w:rPr>
        <w:t xml:space="preserve"> </w:t>
      </w:r>
      <w:r w:rsidRPr="00ED69E5">
        <w:rPr>
          <w:rFonts w:ascii="Verdana" w:hAnsi="Verdana"/>
          <w:sz w:val="20"/>
          <w:szCs w:val="20"/>
        </w:rPr>
        <w:t>decisões</w:t>
      </w:r>
      <w:r w:rsidRPr="00ED69E5">
        <w:rPr>
          <w:rFonts w:ascii="Verdana" w:eastAsia="Verdana" w:hAnsi="Verdana"/>
          <w:sz w:val="20"/>
          <w:szCs w:val="20"/>
        </w:rPr>
        <w:t xml:space="preserve"> </w:t>
      </w:r>
      <w:r w:rsidRPr="00ED69E5">
        <w:rPr>
          <w:rFonts w:ascii="Verdana" w:hAnsi="Verdana"/>
          <w:sz w:val="20"/>
          <w:szCs w:val="20"/>
        </w:rPr>
        <w:t>judiciais</w:t>
      </w:r>
      <w:r w:rsidRPr="00ED69E5">
        <w:rPr>
          <w:rFonts w:ascii="Verdana" w:eastAsia="Verdana" w:hAnsi="Verdana"/>
          <w:sz w:val="20"/>
          <w:szCs w:val="20"/>
        </w:rPr>
        <w:t xml:space="preserve"> </w:t>
      </w:r>
      <w:r w:rsidRPr="00ED69E5">
        <w:rPr>
          <w:rFonts w:ascii="Verdana" w:hAnsi="Verdana"/>
          <w:sz w:val="20"/>
          <w:szCs w:val="20"/>
        </w:rPr>
        <w:t>favoráveis</w:t>
      </w:r>
      <w:r w:rsidRPr="00ED69E5">
        <w:rPr>
          <w:rFonts w:ascii="Verdana" w:eastAsia="Verdana" w:hAnsi="Verdana"/>
          <w:sz w:val="20"/>
          <w:szCs w:val="20"/>
        </w:rPr>
        <w:t xml:space="preserve"> </w:t>
      </w:r>
      <w:r w:rsidRPr="00ED69E5">
        <w:rPr>
          <w:rFonts w:ascii="Verdana" w:hAnsi="Verdana"/>
          <w:sz w:val="20"/>
          <w:szCs w:val="20"/>
        </w:rPr>
        <w:t>sobre</w:t>
      </w:r>
      <w:r w:rsidRPr="00ED69E5">
        <w:rPr>
          <w:rFonts w:ascii="Verdana" w:eastAsia="Verdana" w:hAnsi="Verdana"/>
          <w:sz w:val="20"/>
          <w:szCs w:val="20"/>
        </w:rPr>
        <w:t xml:space="preserve"> </w:t>
      </w:r>
      <w:r w:rsidRPr="00ED69E5">
        <w:rPr>
          <w:rFonts w:ascii="Verdana" w:hAnsi="Verdana"/>
          <w:sz w:val="20"/>
          <w:szCs w:val="20"/>
        </w:rPr>
        <w:t>as</w:t>
      </w:r>
      <w:r w:rsidRPr="00ED69E5">
        <w:rPr>
          <w:rFonts w:ascii="Verdana" w:eastAsia="Verdana" w:hAnsi="Verdana"/>
          <w:sz w:val="20"/>
          <w:szCs w:val="20"/>
        </w:rPr>
        <w:t xml:space="preserve"> </w:t>
      </w:r>
      <w:r w:rsidRPr="00ED69E5">
        <w:rPr>
          <w:rFonts w:ascii="Verdana" w:hAnsi="Verdana"/>
          <w:sz w:val="20"/>
          <w:szCs w:val="20"/>
        </w:rPr>
        <w:t>quais</w:t>
      </w:r>
      <w:r w:rsidRPr="00ED69E5">
        <w:rPr>
          <w:rFonts w:ascii="Verdana" w:eastAsia="Verdana" w:hAnsi="Verdana"/>
          <w:sz w:val="20"/>
          <w:szCs w:val="20"/>
        </w:rPr>
        <w:t xml:space="preserve"> </w:t>
      </w:r>
      <w:r w:rsidRPr="00ED69E5">
        <w:rPr>
          <w:rFonts w:ascii="Verdana" w:hAnsi="Verdana"/>
          <w:sz w:val="20"/>
          <w:szCs w:val="20"/>
        </w:rPr>
        <w:t>não</w:t>
      </w:r>
      <w:r w:rsidRPr="00ED69E5">
        <w:rPr>
          <w:rFonts w:ascii="Verdana" w:eastAsia="Verdana" w:hAnsi="Verdana"/>
          <w:sz w:val="20"/>
          <w:szCs w:val="20"/>
        </w:rPr>
        <w:t xml:space="preserve"> </w:t>
      </w:r>
      <w:r w:rsidRPr="00ED69E5">
        <w:rPr>
          <w:rFonts w:ascii="Verdana" w:hAnsi="Verdana"/>
          <w:sz w:val="20"/>
          <w:szCs w:val="20"/>
        </w:rPr>
        <w:t>cabem</w:t>
      </w:r>
      <w:r w:rsidRPr="00ED69E5">
        <w:rPr>
          <w:rFonts w:ascii="Verdana" w:eastAsia="Verdana" w:hAnsi="Verdana"/>
          <w:sz w:val="20"/>
          <w:szCs w:val="20"/>
        </w:rPr>
        <w:t xml:space="preserve"> </w:t>
      </w:r>
      <w:r w:rsidRPr="00ED69E5">
        <w:rPr>
          <w:rFonts w:ascii="Verdana" w:hAnsi="Verdana"/>
          <w:sz w:val="20"/>
          <w:szCs w:val="20"/>
        </w:rPr>
        <w:t>mais</w:t>
      </w:r>
      <w:r w:rsidRPr="00ED69E5">
        <w:rPr>
          <w:rFonts w:ascii="Verdana" w:eastAsia="Verdana" w:hAnsi="Verdana"/>
          <w:sz w:val="20"/>
          <w:szCs w:val="20"/>
        </w:rPr>
        <w:t xml:space="preserve"> </w:t>
      </w:r>
      <w:r w:rsidRPr="00ED69E5">
        <w:rPr>
          <w:rFonts w:ascii="Verdana" w:hAnsi="Verdana"/>
          <w:sz w:val="20"/>
          <w:szCs w:val="20"/>
        </w:rPr>
        <w:t>recursos,</w:t>
      </w:r>
      <w:r w:rsidRPr="00ED69E5">
        <w:rPr>
          <w:rFonts w:ascii="Verdana" w:eastAsia="Verdana" w:hAnsi="Verdana"/>
          <w:sz w:val="20"/>
          <w:szCs w:val="20"/>
        </w:rPr>
        <w:t xml:space="preserve"> </w:t>
      </w:r>
      <w:r w:rsidRPr="00ED69E5">
        <w:rPr>
          <w:rFonts w:ascii="Verdana" w:hAnsi="Verdana"/>
          <w:sz w:val="20"/>
          <w:szCs w:val="20"/>
        </w:rPr>
        <w:t>ou</w:t>
      </w:r>
      <w:r w:rsidRPr="00ED69E5">
        <w:rPr>
          <w:rFonts w:ascii="Verdana" w:eastAsia="Verdana" w:hAnsi="Verdana"/>
          <w:sz w:val="20"/>
          <w:szCs w:val="20"/>
        </w:rPr>
        <w:t xml:space="preserve"> </w:t>
      </w:r>
      <w:r w:rsidRPr="00ED69E5">
        <w:rPr>
          <w:rFonts w:ascii="Verdana" w:hAnsi="Verdana"/>
          <w:sz w:val="20"/>
          <w:szCs w:val="20"/>
        </w:rPr>
        <w:t>quando</w:t>
      </w:r>
      <w:r w:rsidRPr="00ED69E5">
        <w:rPr>
          <w:rFonts w:ascii="Verdana" w:eastAsia="Verdana" w:hAnsi="Verdana"/>
          <w:sz w:val="20"/>
          <w:szCs w:val="20"/>
        </w:rPr>
        <w:t xml:space="preserve"> </w:t>
      </w:r>
      <w:r w:rsidRPr="00ED69E5">
        <w:rPr>
          <w:rFonts w:ascii="Verdana" w:hAnsi="Verdana"/>
          <w:sz w:val="20"/>
          <w:szCs w:val="20"/>
        </w:rPr>
        <w:t>existe</w:t>
      </w:r>
      <w:r w:rsidRPr="00ED69E5">
        <w:rPr>
          <w:rFonts w:ascii="Verdana" w:eastAsia="Verdana" w:hAnsi="Verdana"/>
          <w:sz w:val="20"/>
          <w:szCs w:val="20"/>
        </w:rPr>
        <w:t xml:space="preserve"> </w:t>
      </w:r>
      <w:r w:rsidRPr="00ED69E5">
        <w:rPr>
          <w:rFonts w:ascii="Verdana" w:hAnsi="Verdana"/>
          <w:sz w:val="20"/>
          <w:szCs w:val="20"/>
        </w:rPr>
        <w:t>confirmação</w:t>
      </w:r>
      <w:r w:rsidRPr="00ED69E5">
        <w:rPr>
          <w:rFonts w:ascii="Verdana" w:eastAsia="Verdana" w:hAnsi="Verdana"/>
          <w:sz w:val="20"/>
          <w:szCs w:val="20"/>
        </w:rPr>
        <w:t xml:space="preserve"> </w:t>
      </w:r>
      <w:r w:rsidRPr="00ED69E5">
        <w:rPr>
          <w:rFonts w:ascii="Verdana" w:hAnsi="Verdana"/>
          <w:sz w:val="20"/>
          <w:szCs w:val="20"/>
        </w:rPr>
        <w:t>da</w:t>
      </w:r>
      <w:r w:rsidRPr="00ED69E5">
        <w:rPr>
          <w:rFonts w:ascii="Verdana" w:eastAsia="Verdana" w:hAnsi="Verdana"/>
          <w:sz w:val="20"/>
          <w:szCs w:val="20"/>
        </w:rPr>
        <w:t xml:space="preserve"> </w:t>
      </w:r>
      <w:r w:rsidRPr="00ED69E5">
        <w:rPr>
          <w:rFonts w:ascii="Verdana" w:hAnsi="Verdana"/>
          <w:sz w:val="20"/>
          <w:szCs w:val="20"/>
        </w:rPr>
        <w:t>capacidade</w:t>
      </w:r>
      <w:r w:rsidRPr="00ED69E5">
        <w:rPr>
          <w:rFonts w:ascii="Verdana" w:eastAsia="Verdana" w:hAnsi="Verdana"/>
          <w:sz w:val="20"/>
          <w:szCs w:val="20"/>
        </w:rPr>
        <w:t xml:space="preserve"> </w:t>
      </w:r>
      <w:r w:rsidRPr="00ED69E5">
        <w:rPr>
          <w:rFonts w:ascii="Verdana" w:hAnsi="Verdana"/>
          <w:sz w:val="20"/>
          <w:szCs w:val="20"/>
        </w:rPr>
        <w:t>de</w:t>
      </w:r>
      <w:r w:rsidRPr="00ED69E5">
        <w:rPr>
          <w:rFonts w:ascii="Verdana" w:eastAsia="Verdana" w:hAnsi="Verdana"/>
          <w:sz w:val="20"/>
          <w:szCs w:val="20"/>
        </w:rPr>
        <w:t xml:space="preserve"> </w:t>
      </w:r>
      <w:r w:rsidRPr="00ED69E5">
        <w:rPr>
          <w:rFonts w:ascii="Verdana" w:hAnsi="Verdana"/>
          <w:sz w:val="20"/>
          <w:szCs w:val="20"/>
        </w:rPr>
        <w:t>recuperação</w:t>
      </w:r>
      <w:r w:rsidRPr="00ED69E5">
        <w:rPr>
          <w:rFonts w:ascii="Verdana" w:eastAsia="Verdana" w:hAnsi="Verdana"/>
          <w:sz w:val="20"/>
          <w:szCs w:val="20"/>
        </w:rPr>
        <w:t xml:space="preserve"> </w:t>
      </w:r>
      <w:r w:rsidRPr="00ED69E5">
        <w:rPr>
          <w:rFonts w:ascii="Verdana" w:hAnsi="Verdana"/>
          <w:sz w:val="20"/>
          <w:szCs w:val="20"/>
        </w:rPr>
        <w:t>por</w:t>
      </w:r>
      <w:r w:rsidRPr="00ED69E5">
        <w:rPr>
          <w:rFonts w:ascii="Verdana" w:eastAsia="Verdana" w:hAnsi="Verdana"/>
          <w:sz w:val="20"/>
          <w:szCs w:val="20"/>
        </w:rPr>
        <w:t xml:space="preserve"> </w:t>
      </w:r>
      <w:r w:rsidRPr="00ED69E5">
        <w:rPr>
          <w:rFonts w:ascii="Verdana" w:hAnsi="Verdana"/>
          <w:sz w:val="20"/>
          <w:szCs w:val="20"/>
        </w:rPr>
        <w:t>recebimento</w:t>
      </w:r>
      <w:r w:rsidRPr="00ED69E5">
        <w:rPr>
          <w:rFonts w:ascii="Verdana" w:eastAsia="Verdana" w:hAnsi="Verdana"/>
          <w:sz w:val="20"/>
          <w:szCs w:val="20"/>
        </w:rPr>
        <w:t xml:space="preserve"> </w:t>
      </w:r>
      <w:r w:rsidRPr="00ED69E5">
        <w:rPr>
          <w:rFonts w:ascii="Verdana" w:hAnsi="Verdana"/>
          <w:sz w:val="20"/>
          <w:szCs w:val="20"/>
        </w:rPr>
        <w:t>ou</w:t>
      </w:r>
      <w:r w:rsidRPr="00ED69E5">
        <w:rPr>
          <w:rFonts w:ascii="Verdana" w:eastAsia="Verdana" w:hAnsi="Verdana"/>
          <w:sz w:val="20"/>
          <w:szCs w:val="20"/>
        </w:rPr>
        <w:t xml:space="preserve"> </w:t>
      </w:r>
      <w:r w:rsidRPr="00ED69E5">
        <w:rPr>
          <w:rFonts w:ascii="Verdana" w:hAnsi="Verdana"/>
          <w:sz w:val="20"/>
          <w:szCs w:val="20"/>
        </w:rPr>
        <w:t>compensação</w:t>
      </w:r>
      <w:r w:rsidRPr="00ED69E5">
        <w:rPr>
          <w:rFonts w:ascii="Verdana" w:eastAsia="Verdana" w:hAnsi="Verdana"/>
          <w:sz w:val="20"/>
          <w:szCs w:val="20"/>
        </w:rPr>
        <w:t xml:space="preserve"> </w:t>
      </w:r>
      <w:r w:rsidRPr="00ED69E5">
        <w:rPr>
          <w:rFonts w:ascii="Verdana" w:hAnsi="Verdana"/>
          <w:sz w:val="20"/>
          <w:szCs w:val="20"/>
        </w:rPr>
        <w:t>com</w:t>
      </w:r>
      <w:r w:rsidRPr="00ED69E5">
        <w:rPr>
          <w:rFonts w:ascii="Verdana" w:eastAsia="Verdana" w:hAnsi="Verdana"/>
          <w:sz w:val="20"/>
          <w:szCs w:val="20"/>
        </w:rPr>
        <w:t xml:space="preserve"> </w:t>
      </w:r>
      <w:r w:rsidRPr="00ED69E5">
        <w:rPr>
          <w:rFonts w:ascii="Verdana" w:hAnsi="Verdana"/>
          <w:sz w:val="20"/>
          <w:szCs w:val="20"/>
        </w:rPr>
        <w:t>outro</w:t>
      </w:r>
      <w:r w:rsidRPr="00ED69E5">
        <w:rPr>
          <w:rFonts w:ascii="Verdana" w:eastAsia="Verdana" w:hAnsi="Verdana"/>
          <w:sz w:val="20"/>
          <w:szCs w:val="20"/>
        </w:rPr>
        <w:t xml:space="preserve"> </w:t>
      </w:r>
      <w:r w:rsidRPr="00ED69E5">
        <w:rPr>
          <w:rFonts w:ascii="Verdana" w:hAnsi="Verdana"/>
          <w:sz w:val="20"/>
          <w:szCs w:val="20"/>
        </w:rPr>
        <w:t>exigível.</w:t>
      </w:r>
    </w:p>
    <w:p w14:paraId="6608178D" w14:textId="77777777" w:rsidR="000D5C1B" w:rsidRPr="00ED69E5" w:rsidRDefault="000D5C1B" w:rsidP="000D5C1B">
      <w:pPr>
        <w:pStyle w:val="Recuodecorpodetexto3"/>
        <w:tabs>
          <w:tab w:val="left" w:pos="284"/>
          <w:tab w:val="left" w:pos="659"/>
        </w:tabs>
        <w:spacing w:before="240" w:after="240"/>
        <w:rPr>
          <w:rFonts w:ascii="Verdana" w:hAnsi="Verdana"/>
          <w:sz w:val="20"/>
          <w:szCs w:val="20"/>
        </w:rPr>
      </w:pPr>
      <w:r w:rsidRPr="00ED69E5">
        <w:rPr>
          <w:rFonts w:ascii="Verdana" w:hAnsi="Verdana"/>
          <w:sz w:val="20"/>
          <w:szCs w:val="20"/>
        </w:rPr>
        <w:t>-</w:t>
      </w:r>
      <w:r w:rsidRPr="00ED69E5">
        <w:rPr>
          <w:rFonts w:ascii="Verdana" w:hAnsi="Verdana"/>
          <w:sz w:val="20"/>
          <w:szCs w:val="20"/>
        </w:rPr>
        <w:tab/>
        <w:t>Passivos</w:t>
      </w:r>
      <w:r w:rsidRPr="00ED69E5">
        <w:rPr>
          <w:rFonts w:ascii="Verdana" w:eastAsia="Verdana" w:hAnsi="Verdana"/>
          <w:sz w:val="20"/>
          <w:szCs w:val="20"/>
        </w:rPr>
        <w:t xml:space="preserve"> </w:t>
      </w:r>
      <w:r w:rsidRPr="00ED69E5">
        <w:rPr>
          <w:rFonts w:ascii="Verdana" w:hAnsi="Verdana"/>
          <w:sz w:val="20"/>
          <w:szCs w:val="20"/>
        </w:rPr>
        <w:t>contingentes:</w:t>
      </w:r>
      <w:r w:rsidRPr="00ED69E5">
        <w:rPr>
          <w:rFonts w:ascii="Verdana" w:eastAsia="Verdana" w:hAnsi="Verdana"/>
          <w:sz w:val="20"/>
          <w:szCs w:val="20"/>
        </w:rPr>
        <w:t xml:space="preserve"> </w:t>
      </w:r>
      <w:r w:rsidRPr="00ED69E5">
        <w:rPr>
          <w:rFonts w:ascii="Verdana" w:hAnsi="Verdana"/>
          <w:sz w:val="20"/>
          <w:szCs w:val="20"/>
        </w:rPr>
        <w:t>decorrem</w:t>
      </w:r>
      <w:r w:rsidRPr="00ED69E5">
        <w:rPr>
          <w:rFonts w:ascii="Verdana" w:eastAsia="Verdana" w:hAnsi="Verdana"/>
          <w:sz w:val="20"/>
          <w:szCs w:val="20"/>
        </w:rPr>
        <w:t xml:space="preserve"> </w:t>
      </w:r>
      <w:r w:rsidRPr="00ED69E5">
        <w:rPr>
          <w:rFonts w:ascii="Verdana" w:hAnsi="Verdana"/>
          <w:sz w:val="20"/>
          <w:szCs w:val="20"/>
        </w:rPr>
        <w:t>de</w:t>
      </w:r>
      <w:r w:rsidRPr="00ED69E5">
        <w:rPr>
          <w:rFonts w:ascii="Verdana" w:eastAsia="Verdana" w:hAnsi="Verdana"/>
          <w:sz w:val="20"/>
          <w:szCs w:val="20"/>
        </w:rPr>
        <w:t xml:space="preserve"> </w:t>
      </w:r>
      <w:r w:rsidRPr="00ED69E5">
        <w:rPr>
          <w:rFonts w:ascii="Verdana" w:hAnsi="Verdana"/>
          <w:sz w:val="20"/>
          <w:szCs w:val="20"/>
        </w:rPr>
        <w:t>processos</w:t>
      </w:r>
      <w:r w:rsidRPr="00ED69E5">
        <w:rPr>
          <w:rFonts w:ascii="Verdana" w:eastAsia="Verdana" w:hAnsi="Verdana"/>
          <w:sz w:val="20"/>
          <w:szCs w:val="20"/>
        </w:rPr>
        <w:t xml:space="preserve"> </w:t>
      </w:r>
      <w:r w:rsidRPr="00ED69E5">
        <w:rPr>
          <w:rFonts w:ascii="Verdana" w:hAnsi="Verdana"/>
          <w:sz w:val="20"/>
          <w:szCs w:val="20"/>
        </w:rPr>
        <w:t>judiciais</w:t>
      </w:r>
      <w:r w:rsidRPr="00ED69E5">
        <w:rPr>
          <w:rFonts w:ascii="Verdana" w:eastAsia="Verdana" w:hAnsi="Verdana"/>
          <w:sz w:val="20"/>
          <w:szCs w:val="20"/>
        </w:rPr>
        <w:t xml:space="preserve"> </w:t>
      </w:r>
      <w:r w:rsidRPr="00ED69E5">
        <w:rPr>
          <w:rFonts w:ascii="Verdana" w:hAnsi="Verdana"/>
          <w:sz w:val="20"/>
          <w:szCs w:val="20"/>
        </w:rPr>
        <w:t>e</w:t>
      </w:r>
      <w:r w:rsidRPr="00ED69E5">
        <w:rPr>
          <w:rFonts w:ascii="Verdana" w:eastAsia="Verdana" w:hAnsi="Verdana"/>
          <w:sz w:val="20"/>
          <w:szCs w:val="20"/>
        </w:rPr>
        <w:t xml:space="preserve"> </w:t>
      </w:r>
      <w:r w:rsidRPr="00ED69E5">
        <w:rPr>
          <w:rFonts w:ascii="Verdana" w:hAnsi="Verdana"/>
          <w:sz w:val="20"/>
          <w:szCs w:val="20"/>
        </w:rPr>
        <w:t>administrativos,</w:t>
      </w:r>
      <w:r w:rsidRPr="00ED69E5">
        <w:rPr>
          <w:rFonts w:ascii="Verdana" w:eastAsia="Verdana" w:hAnsi="Verdana"/>
          <w:sz w:val="20"/>
          <w:szCs w:val="20"/>
        </w:rPr>
        <w:t xml:space="preserve"> </w:t>
      </w:r>
      <w:r w:rsidRPr="00ED69E5">
        <w:rPr>
          <w:rFonts w:ascii="Verdana" w:hAnsi="Verdana"/>
          <w:sz w:val="20"/>
          <w:szCs w:val="20"/>
        </w:rPr>
        <w:t>inerentes</w:t>
      </w:r>
      <w:r w:rsidRPr="00ED69E5">
        <w:rPr>
          <w:rFonts w:ascii="Verdana" w:eastAsia="Verdana" w:hAnsi="Verdana"/>
          <w:sz w:val="20"/>
          <w:szCs w:val="20"/>
        </w:rPr>
        <w:t xml:space="preserve"> </w:t>
      </w:r>
      <w:r w:rsidRPr="00ED69E5">
        <w:rPr>
          <w:rFonts w:ascii="Verdana" w:hAnsi="Verdana"/>
          <w:sz w:val="20"/>
          <w:szCs w:val="20"/>
        </w:rPr>
        <w:t>ao</w:t>
      </w:r>
      <w:r w:rsidRPr="00ED69E5">
        <w:rPr>
          <w:rFonts w:ascii="Verdana" w:eastAsia="Verdana" w:hAnsi="Verdana"/>
          <w:sz w:val="20"/>
          <w:szCs w:val="20"/>
        </w:rPr>
        <w:t xml:space="preserve"> </w:t>
      </w:r>
      <w:r w:rsidRPr="00ED69E5">
        <w:rPr>
          <w:rFonts w:ascii="Verdana" w:hAnsi="Verdana"/>
          <w:sz w:val="20"/>
          <w:szCs w:val="20"/>
        </w:rPr>
        <w:t>curso</w:t>
      </w:r>
      <w:r w:rsidRPr="00ED69E5">
        <w:rPr>
          <w:rFonts w:ascii="Verdana" w:eastAsia="Verdana" w:hAnsi="Verdana"/>
          <w:sz w:val="20"/>
          <w:szCs w:val="20"/>
        </w:rPr>
        <w:t xml:space="preserve"> </w:t>
      </w:r>
      <w:r w:rsidRPr="00ED69E5">
        <w:rPr>
          <w:rFonts w:ascii="Verdana" w:hAnsi="Verdana"/>
          <w:sz w:val="20"/>
          <w:szCs w:val="20"/>
        </w:rPr>
        <w:t>normal</w:t>
      </w:r>
      <w:r w:rsidRPr="00ED69E5">
        <w:rPr>
          <w:rFonts w:ascii="Verdana" w:eastAsia="Verdana" w:hAnsi="Verdana"/>
          <w:sz w:val="20"/>
          <w:szCs w:val="20"/>
        </w:rPr>
        <w:t xml:space="preserve"> </w:t>
      </w:r>
      <w:r w:rsidRPr="00ED69E5">
        <w:rPr>
          <w:rFonts w:ascii="Verdana" w:hAnsi="Verdana"/>
          <w:sz w:val="20"/>
          <w:szCs w:val="20"/>
        </w:rPr>
        <w:t>dos</w:t>
      </w:r>
      <w:r w:rsidRPr="00ED69E5">
        <w:rPr>
          <w:rFonts w:ascii="Verdana" w:eastAsia="Verdana" w:hAnsi="Verdana"/>
          <w:sz w:val="20"/>
          <w:szCs w:val="20"/>
        </w:rPr>
        <w:t xml:space="preserve"> </w:t>
      </w:r>
      <w:r w:rsidRPr="00ED69E5">
        <w:rPr>
          <w:rFonts w:ascii="Verdana" w:hAnsi="Verdana"/>
          <w:sz w:val="20"/>
          <w:szCs w:val="20"/>
        </w:rPr>
        <w:t>negócios movido</w:t>
      </w:r>
      <w:r w:rsidRPr="00ED69E5">
        <w:rPr>
          <w:rFonts w:ascii="Verdana" w:eastAsia="Verdana" w:hAnsi="Verdana"/>
          <w:sz w:val="20"/>
          <w:szCs w:val="20"/>
        </w:rPr>
        <w:t xml:space="preserve"> </w:t>
      </w:r>
      <w:r w:rsidRPr="00ED69E5">
        <w:rPr>
          <w:rFonts w:ascii="Verdana" w:hAnsi="Verdana"/>
          <w:sz w:val="20"/>
          <w:szCs w:val="20"/>
        </w:rPr>
        <w:t>por</w:t>
      </w:r>
      <w:r w:rsidRPr="00ED69E5">
        <w:rPr>
          <w:rFonts w:ascii="Verdana" w:eastAsia="Verdana" w:hAnsi="Verdana"/>
          <w:sz w:val="20"/>
          <w:szCs w:val="20"/>
        </w:rPr>
        <w:t xml:space="preserve"> </w:t>
      </w:r>
      <w:r w:rsidRPr="00ED69E5">
        <w:rPr>
          <w:rFonts w:ascii="Verdana" w:hAnsi="Verdana"/>
          <w:sz w:val="20"/>
          <w:szCs w:val="20"/>
        </w:rPr>
        <w:t>terceiros</w:t>
      </w:r>
      <w:r w:rsidRPr="00ED69E5">
        <w:rPr>
          <w:rFonts w:ascii="Verdana" w:eastAsia="Verdana" w:hAnsi="Verdana"/>
          <w:sz w:val="20"/>
          <w:szCs w:val="20"/>
        </w:rPr>
        <w:t xml:space="preserve"> </w:t>
      </w:r>
      <w:r w:rsidRPr="00ED69E5">
        <w:rPr>
          <w:rFonts w:ascii="Verdana" w:hAnsi="Verdana"/>
          <w:sz w:val="20"/>
          <w:szCs w:val="20"/>
        </w:rPr>
        <w:t>e</w:t>
      </w:r>
      <w:r w:rsidRPr="00ED69E5">
        <w:rPr>
          <w:rFonts w:ascii="Verdana" w:eastAsia="Verdana" w:hAnsi="Verdana"/>
          <w:sz w:val="20"/>
          <w:szCs w:val="20"/>
        </w:rPr>
        <w:t xml:space="preserve"> </w:t>
      </w:r>
      <w:r w:rsidRPr="00ED69E5">
        <w:rPr>
          <w:rFonts w:ascii="Verdana" w:hAnsi="Verdana"/>
          <w:sz w:val="20"/>
          <w:szCs w:val="20"/>
        </w:rPr>
        <w:t>órgãos</w:t>
      </w:r>
      <w:r w:rsidRPr="00ED69E5">
        <w:rPr>
          <w:rFonts w:ascii="Verdana" w:eastAsia="Verdana" w:hAnsi="Verdana"/>
          <w:sz w:val="20"/>
          <w:szCs w:val="20"/>
        </w:rPr>
        <w:t xml:space="preserve"> </w:t>
      </w:r>
      <w:r w:rsidRPr="00ED69E5">
        <w:rPr>
          <w:rFonts w:ascii="Verdana" w:hAnsi="Verdana"/>
          <w:sz w:val="20"/>
          <w:szCs w:val="20"/>
        </w:rPr>
        <w:t>públicos,</w:t>
      </w:r>
      <w:r w:rsidRPr="00ED69E5">
        <w:rPr>
          <w:rFonts w:ascii="Verdana" w:eastAsia="Verdana" w:hAnsi="Verdana"/>
          <w:sz w:val="20"/>
          <w:szCs w:val="20"/>
        </w:rPr>
        <w:t xml:space="preserve"> </w:t>
      </w:r>
      <w:r w:rsidRPr="00ED69E5">
        <w:rPr>
          <w:rFonts w:ascii="Verdana" w:hAnsi="Verdana"/>
          <w:sz w:val="20"/>
          <w:szCs w:val="20"/>
        </w:rPr>
        <w:t>em</w:t>
      </w:r>
      <w:r w:rsidRPr="00ED69E5">
        <w:rPr>
          <w:rFonts w:ascii="Verdana" w:eastAsia="Verdana" w:hAnsi="Verdana"/>
          <w:sz w:val="20"/>
          <w:szCs w:val="20"/>
        </w:rPr>
        <w:t xml:space="preserve"> </w:t>
      </w:r>
      <w:r w:rsidRPr="00ED69E5">
        <w:rPr>
          <w:rFonts w:ascii="Verdana" w:hAnsi="Verdana"/>
          <w:sz w:val="20"/>
          <w:szCs w:val="20"/>
        </w:rPr>
        <w:t>ações</w:t>
      </w:r>
      <w:r w:rsidRPr="00ED69E5">
        <w:rPr>
          <w:rFonts w:ascii="Verdana" w:eastAsia="Verdana" w:hAnsi="Verdana"/>
          <w:sz w:val="20"/>
          <w:szCs w:val="20"/>
        </w:rPr>
        <w:t xml:space="preserve"> </w:t>
      </w:r>
      <w:r w:rsidRPr="00ED69E5">
        <w:rPr>
          <w:rFonts w:ascii="Verdana" w:hAnsi="Verdana"/>
          <w:sz w:val="20"/>
          <w:szCs w:val="20"/>
        </w:rPr>
        <w:t>cíveis,</w:t>
      </w:r>
      <w:r w:rsidRPr="00ED69E5">
        <w:rPr>
          <w:rFonts w:ascii="Verdana" w:eastAsia="Verdana" w:hAnsi="Verdana"/>
          <w:sz w:val="20"/>
          <w:szCs w:val="20"/>
        </w:rPr>
        <w:t xml:space="preserve"> </w:t>
      </w:r>
      <w:r w:rsidRPr="00ED69E5">
        <w:rPr>
          <w:rFonts w:ascii="Verdana" w:hAnsi="Verdana"/>
          <w:sz w:val="20"/>
          <w:szCs w:val="20"/>
        </w:rPr>
        <w:t>trabalhistas,</w:t>
      </w:r>
      <w:r w:rsidRPr="00ED69E5">
        <w:rPr>
          <w:rFonts w:ascii="Verdana" w:eastAsia="Verdana" w:hAnsi="Verdana"/>
          <w:sz w:val="20"/>
          <w:szCs w:val="20"/>
        </w:rPr>
        <w:t xml:space="preserve"> </w:t>
      </w:r>
      <w:r w:rsidRPr="00ED69E5">
        <w:rPr>
          <w:rFonts w:ascii="Verdana" w:hAnsi="Verdana"/>
          <w:sz w:val="20"/>
          <w:szCs w:val="20"/>
        </w:rPr>
        <w:t>de</w:t>
      </w:r>
      <w:r w:rsidRPr="00ED69E5">
        <w:rPr>
          <w:rFonts w:ascii="Verdana" w:eastAsia="Verdana" w:hAnsi="Verdana"/>
          <w:sz w:val="20"/>
          <w:szCs w:val="20"/>
        </w:rPr>
        <w:t xml:space="preserve"> </w:t>
      </w:r>
      <w:r w:rsidRPr="00ED69E5">
        <w:rPr>
          <w:rFonts w:ascii="Verdana" w:hAnsi="Verdana"/>
          <w:sz w:val="20"/>
          <w:szCs w:val="20"/>
        </w:rPr>
        <w:t>natureza</w:t>
      </w:r>
      <w:r w:rsidRPr="00ED69E5">
        <w:rPr>
          <w:rFonts w:ascii="Verdana" w:eastAsia="Verdana" w:hAnsi="Verdana"/>
          <w:sz w:val="20"/>
          <w:szCs w:val="20"/>
        </w:rPr>
        <w:t xml:space="preserve"> </w:t>
      </w:r>
      <w:r w:rsidRPr="00ED69E5">
        <w:rPr>
          <w:rFonts w:ascii="Verdana" w:hAnsi="Verdana"/>
          <w:sz w:val="20"/>
          <w:szCs w:val="20"/>
        </w:rPr>
        <w:t>fiscal</w:t>
      </w:r>
      <w:r w:rsidRPr="00ED69E5">
        <w:rPr>
          <w:rFonts w:ascii="Verdana" w:eastAsia="Verdana" w:hAnsi="Verdana"/>
          <w:sz w:val="20"/>
          <w:szCs w:val="20"/>
        </w:rPr>
        <w:t xml:space="preserve"> </w:t>
      </w:r>
      <w:r w:rsidRPr="00ED69E5">
        <w:rPr>
          <w:rFonts w:ascii="Verdana" w:hAnsi="Verdana"/>
          <w:sz w:val="20"/>
          <w:szCs w:val="20"/>
        </w:rPr>
        <w:t>e/ou</w:t>
      </w:r>
      <w:r w:rsidRPr="00ED69E5">
        <w:rPr>
          <w:rFonts w:ascii="Verdana" w:eastAsia="Verdana" w:hAnsi="Verdana"/>
          <w:sz w:val="20"/>
          <w:szCs w:val="20"/>
        </w:rPr>
        <w:t xml:space="preserve"> </w:t>
      </w:r>
      <w:r w:rsidRPr="00ED69E5">
        <w:rPr>
          <w:rFonts w:ascii="Verdana" w:hAnsi="Verdana"/>
          <w:sz w:val="20"/>
          <w:szCs w:val="20"/>
        </w:rPr>
        <w:t>previdenciária</w:t>
      </w:r>
      <w:r w:rsidRPr="00ED69E5">
        <w:rPr>
          <w:rFonts w:ascii="Verdana" w:eastAsia="Verdana" w:hAnsi="Verdana"/>
          <w:sz w:val="20"/>
          <w:szCs w:val="20"/>
        </w:rPr>
        <w:t xml:space="preserve"> </w:t>
      </w:r>
      <w:r w:rsidRPr="00ED69E5">
        <w:rPr>
          <w:rFonts w:ascii="Verdana" w:hAnsi="Verdana"/>
          <w:sz w:val="20"/>
          <w:szCs w:val="20"/>
        </w:rPr>
        <w:t>e</w:t>
      </w:r>
      <w:r w:rsidRPr="00ED69E5">
        <w:rPr>
          <w:rFonts w:ascii="Verdana" w:eastAsia="Verdana" w:hAnsi="Verdana"/>
          <w:sz w:val="20"/>
          <w:szCs w:val="20"/>
        </w:rPr>
        <w:t xml:space="preserve"> </w:t>
      </w:r>
      <w:r w:rsidRPr="00ED69E5">
        <w:rPr>
          <w:rFonts w:ascii="Verdana" w:hAnsi="Verdana"/>
          <w:sz w:val="20"/>
          <w:szCs w:val="20"/>
        </w:rPr>
        <w:t>outros</w:t>
      </w:r>
      <w:r w:rsidRPr="00ED69E5">
        <w:rPr>
          <w:rFonts w:ascii="Verdana" w:eastAsia="Verdana" w:hAnsi="Verdana"/>
          <w:sz w:val="20"/>
          <w:szCs w:val="20"/>
        </w:rPr>
        <w:t xml:space="preserve"> </w:t>
      </w:r>
      <w:r w:rsidRPr="00ED69E5">
        <w:rPr>
          <w:rFonts w:ascii="Verdana" w:hAnsi="Verdana"/>
          <w:sz w:val="20"/>
          <w:szCs w:val="20"/>
        </w:rPr>
        <w:t>riscos.</w:t>
      </w:r>
      <w:r w:rsidRPr="00ED69E5">
        <w:rPr>
          <w:rFonts w:ascii="Verdana" w:eastAsia="Verdana" w:hAnsi="Verdana"/>
          <w:sz w:val="20"/>
          <w:szCs w:val="20"/>
        </w:rPr>
        <w:t xml:space="preserve"> </w:t>
      </w:r>
      <w:r w:rsidRPr="00ED69E5">
        <w:rPr>
          <w:rFonts w:ascii="Verdana" w:hAnsi="Verdana"/>
          <w:sz w:val="20"/>
          <w:szCs w:val="20"/>
        </w:rPr>
        <w:t>Essas</w:t>
      </w:r>
      <w:r w:rsidRPr="00ED69E5">
        <w:rPr>
          <w:rFonts w:ascii="Verdana" w:eastAsia="Verdana" w:hAnsi="Verdana"/>
          <w:sz w:val="20"/>
          <w:szCs w:val="20"/>
        </w:rPr>
        <w:t xml:space="preserve"> </w:t>
      </w:r>
      <w:r w:rsidRPr="00ED69E5">
        <w:rPr>
          <w:rFonts w:ascii="Verdana" w:hAnsi="Verdana"/>
          <w:sz w:val="20"/>
          <w:szCs w:val="20"/>
        </w:rPr>
        <w:t>contingências,</w:t>
      </w:r>
      <w:r w:rsidRPr="00ED69E5">
        <w:rPr>
          <w:rFonts w:ascii="Verdana" w:eastAsia="Verdana" w:hAnsi="Verdana"/>
          <w:sz w:val="20"/>
          <w:szCs w:val="20"/>
        </w:rPr>
        <w:t xml:space="preserve"> </w:t>
      </w:r>
      <w:r w:rsidRPr="00ED69E5">
        <w:rPr>
          <w:rFonts w:ascii="Verdana" w:hAnsi="Verdana"/>
          <w:sz w:val="20"/>
          <w:szCs w:val="20"/>
        </w:rPr>
        <w:t>coerentes</w:t>
      </w:r>
      <w:r w:rsidRPr="00ED69E5">
        <w:rPr>
          <w:rFonts w:ascii="Verdana" w:eastAsia="Verdana" w:hAnsi="Verdana"/>
          <w:sz w:val="20"/>
          <w:szCs w:val="20"/>
        </w:rPr>
        <w:t xml:space="preserve"> </w:t>
      </w:r>
      <w:r w:rsidRPr="00ED69E5">
        <w:rPr>
          <w:rFonts w:ascii="Verdana" w:hAnsi="Verdana"/>
          <w:sz w:val="20"/>
          <w:szCs w:val="20"/>
        </w:rPr>
        <w:t>com</w:t>
      </w:r>
      <w:r w:rsidRPr="00ED69E5">
        <w:rPr>
          <w:rFonts w:ascii="Verdana" w:eastAsia="Verdana" w:hAnsi="Verdana"/>
          <w:sz w:val="20"/>
          <w:szCs w:val="20"/>
        </w:rPr>
        <w:t xml:space="preserve"> </w:t>
      </w:r>
      <w:r w:rsidRPr="00ED69E5">
        <w:rPr>
          <w:rFonts w:ascii="Verdana" w:hAnsi="Verdana"/>
          <w:sz w:val="20"/>
          <w:szCs w:val="20"/>
        </w:rPr>
        <w:t>práticas</w:t>
      </w:r>
      <w:r w:rsidRPr="00ED69E5">
        <w:rPr>
          <w:rFonts w:ascii="Verdana" w:eastAsia="Verdana" w:hAnsi="Verdana"/>
          <w:sz w:val="20"/>
          <w:szCs w:val="20"/>
        </w:rPr>
        <w:t xml:space="preserve"> </w:t>
      </w:r>
      <w:r w:rsidRPr="00ED69E5">
        <w:rPr>
          <w:rFonts w:ascii="Verdana" w:hAnsi="Verdana"/>
          <w:sz w:val="20"/>
          <w:szCs w:val="20"/>
        </w:rPr>
        <w:t>conservadoras</w:t>
      </w:r>
      <w:r w:rsidRPr="00ED69E5">
        <w:rPr>
          <w:rFonts w:ascii="Verdana" w:eastAsia="Verdana" w:hAnsi="Verdana"/>
          <w:sz w:val="20"/>
          <w:szCs w:val="20"/>
        </w:rPr>
        <w:t xml:space="preserve"> </w:t>
      </w:r>
      <w:r w:rsidRPr="00ED69E5">
        <w:rPr>
          <w:rFonts w:ascii="Verdana" w:hAnsi="Verdana"/>
          <w:sz w:val="20"/>
          <w:szCs w:val="20"/>
        </w:rPr>
        <w:t>adotadas,</w:t>
      </w:r>
      <w:r w:rsidRPr="00ED69E5">
        <w:rPr>
          <w:rFonts w:ascii="Verdana" w:eastAsia="Verdana" w:hAnsi="Verdana"/>
          <w:sz w:val="20"/>
          <w:szCs w:val="20"/>
        </w:rPr>
        <w:t xml:space="preserve"> </w:t>
      </w:r>
      <w:r w:rsidRPr="00ED69E5">
        <w:rPr>
          <w:rFonts w:ascii="Verdana" w:hAnsi="Verdana"/>
          <w:sz w:val="20"/>
          <w:szCs w:val="20"/>
        </w:rPr>
        <w:t>são</w:t>
      </w:r>
      <w:r w:rsidRPr="00ED69E5">
        <w:rPr>
          <w:rFonts w:ascii="Verdana" w:eastAsia="Verdana" w:hAnsi="Verdana"/>
          <w:sz w:val="20"/>
          <w:szCs w:val="20"/>
        </w:rPr>
        <w:t xml:space="preserve"> </w:t>
      </w:r>
      <w:r w:rsidRPr="00ED69E5">
        <w:rPr>
          <w:rFonts w:ascii="Verdana" w:hAnsi="Verdana"/>
          <w:sz w:val="20"/>
          <w:szCs w:val="20"/>
        </w:rPr>
        <w:t>avaliadas</w:t>
      </w:r>
      <w:r w:rsidRPr="00ED69E5">
        <w:rPr>
          <w:rFonts w:ascii="Verdana" w:eastAsia="Verdana" w:hAnsi="Verdana"/>
          <w:sz w:val="20"/>
          <w:szCs w:val="20"/>
        </w:rPr>
        <w:t xml:space="preserve"> </w:t>
      </w:r>
      <w:r w:rsidRPr="00ED69E5">
        <w:rPr>
          <w:rFonts w:ascii="Verdana" w:hAnsi="Verdana"/>
          <w:sz w:val="20"/>
          <w:szCs w:val="20"/>
        </w:rPr>
        <w:t>por</w:t>
      </w:r>
      <w:r w:rsidRPr="00ED69E5">
        <w:rPr>
          <w:rFonts w:ascii="Verdana" w:eastAsia="Verdana" w:hAnsi="Verdana"/>
          <w:sz w:val="20"/>
          <w:szCs w:val="20"/>
        </w:rPr>
        <w:t xml:space="preserve"> </w:t>
      </w:r>
      <w:r w:rsidRPr="00ED69E5">
        <w:rPr>
          <w:rFonts w:ascii="Verdana" w:hAnsi="Verdana"/>
          <w:sz w:val="20"/>
          <w:szCs w:val="20"/>
        </w:rPr>
        <w:t>assessores</w:t>
      </w:r>
      <w:r w:rsidRPr="00ED69E5">
        <w:rPr>
          <w:rFonts w:ascii="Verdana" w:eastAsia="Verdana" w:hAnsi="Verdana"/>
          <w:sz w:val="20"/>
          <w:szCs w:val="20"/>
        </w:rPr>
        <w:t xml:space="preserve"> </w:t>
      </w:r>
      <w:r w:rsidRPr="00ED69E5">
        <w:rPr>
          <w:rFonts w:ascii="Verdana" w:hAnsi="Verdana"/>
          <w:sz w:val="20"/>
          <w:szCs w:val="20"/>
        </w:rPr>
        <w:t>legais,</w:t>
      </w:r>
      <w:r w:rsidRPr="00ED69E5">
        <w:rPr>
          <w:rFonts w:ascii="Verdana" w:eastAsia="Verdana" w:hAnsi="Verdana"/>
          <w:sz w:val="20"/>
          <w:szCs w:val="20"/>
        </w:rPr>
        <w:t xml:space="preserve"> </w:t>
      </w:r>
      <w:r w:rsidRPr="00ED69E5">
        <w:rPr>
          <w:rFonts w:ascii="Verdana" w:hAnsi="Verdana"/>
          <w:sz w:val="20"/>
          <w:szCs w:val="20"/>
        </w:rPr>
        <w:t>e</w:t>
      </w:r>
      <w:r w:rsidRPr="00ED69E5">
        <w:rPr>
          <w:rFonts w:ascii="Verdana" w:eastAsia="Verdana" w:hAnsi="Verdana"/>
          <w:sz w:val="20"/>
          <w:szCs w:val="20"/>
        </w:rPr>
        <w:t xml:space="preserve"> </w:t>
      </w:r>
      <w:r w:rsidRPr="00ED69E5">
        <w:rPr>
          <w:rFonts w:ascii="Verdana" w:hAnsi="Verdana"/>
          <w:sz w:val="20"/>
          <w:szCs w:val="20"/>
        </w:rPr>
        <w:t>levam</w:t>
      </w:r>
      <w:r w:rsidRPr="00ED69E5">
        <w:rPr>
          <w:rFonts w:ascii="Verdana" w:eastAsia="Verdana" w:hAnsi="Verdana"/>
          <w:sz w:val="20"/>
          <w:szCs w:val="20"/>
        </w:rPr>
        <w:t xml:space="preserve"> </w:t>
      </w:r>
      <w:r w:rsidRPr="00ED69E5">
        <w:rPr>
          <w:rFonts w:ascii="Verdana" w:hAnsi="Verdana"/>
          <w:sz w:val="20"/>
          <w:szCs w:val="20"/>
        </w:rPr>
        <w:t>em</w:t>
      </w:r>
      <w:r w:rsidRPr="00ED69E5">
        <w:rPr>
          <w:rFonts w:ascii="Verdana" w:eastAsia="Verdana" w:hAnsi="Verdana"/>
          <w:sz w:val="20"/>
          <w:szCs w:val="20"/>
        </w:rPr>
        <w:t xml:space="preserve"> </w:t>
      </w:r>
      <w:r w:rsidRPr="00ED69E5">
        <w:rPr>
          <w:rFonts w:ascii="Verdana" w:hAnsi="Verdana"/>
          <w:sz w:val="20"/>
          <w:szCs w:val="20"/>
        </w:rPr>
        <w:t>consideração</w:t>
      </w:r>
      <w:r w:rsidRPr="00ED69E5">
        <w:rPr>
          <w:rFonts w:ascii="Verdana" w:eastAsia="Verdana" w:hAnsi="Verdana"/>
          <w:sz w:val="20"/>
          <w:szCs w:val="20"/>
        </w:rPr>
        <w:t xml:space="preserve"> </w:t>
      </w:r>
      <w:r w:rsidRPr="00ED69E5">
        <w:rPr>
          <w:rFonts w:ascii="Verdana" w:hAnsi="Verdana"/>
          <w:sz w:val="20"/>
          <w:szCs w:val="20"/>
        </w:rPr>
        <w:t>a</w:t>
      </w:r>
      <w:r w:rsidRPr="00ED69E5">
        <w:rPr>
          <w:rFonts w:ascii="Verdana" w:eastAsia="Verdana" w:hAnsi="Verdana"/>
          <w:sz w:val="20"/>
          <w:szCs w:val="20"/>
        </w:rPr>
        <w:t xml:space="preserve"> </w:t>
      </w:r>
      <w:r w:rsidRPr="00ED69E5">
        <w:rPr>
          <w:rFonts w:ascii="Verdana" w:hAnsi="Verdana"/>
          <w:sz w:val="20"/>
          <w:szCs w:val="20"/>
        </w:rPr>
        <w:t>probabilidade</w:t>
      </w:r>
      <w:r w:rsidRPr="00ED69E5">
        <w:rPr>
          <w:rFonts w:ascii="Verdana" w:eastAsia="Verdana" w:hAnsi="Verdana"/>
          <w:sz w:val="20"/>
          <w:szCs w:val="20"/>
        </w:rPr>
        <w:t xml:space="preserve"> </w:t>
      </w:r>
      <w:r w:rsidRPr="00ED69E5">
        <w:rPr>
          <w:rFonts w:ascii="Verdana" w:hAnsi="Verdana"/>
          <w:sz w:val="20"/>
          <w:szCs w:val="20"/>
        </w:rPr>
        <w:t>de</w:t>
      </w:r>
      <w:r w:rsidRPr="00ED69E5">
        <w:rPr>
          <w:rFonts w:ascii="Verdana" w:eastAsia="Verdana" w:hAnsi="Verdana"/>
          <w:sz w:val="20"/>
          <w:szCs w:val="20"/>
        </w:rPr>
        <w:t xml:space="preserve"> </w:t>
      </w:r>
      <w:r w:rsidRPr="00ED69E5">
        <w:rPr>
          <w:rFonts w:ascii="Verdana" w:hAnsi="Verdana"/>
          <w:sz w:val="20"/>
          <w:szCs w:val="20"/>
        </w:rPr>
        <w:t>que</w:t>
      </w:r>
      <w:r w:rsidRPr="00ED69E5">
        <w:rPr>
          <w:rFonts w:ascii="Verdana" w:eastAsia="Verdana" w:hAnsi="Verdana"/>
          <w:sz w:val="20"/>
          <w:szCs w:val="20"/>
        </w:rPr>
        <w:t xml:space="preserve"> </w:t>
      </w:r>
      <w:r w:rsidRPr="00ED69E5">
        <w:rPr>
          <w:rFonts w:ascii="Verdana" w:hAnsi="Verdana"/>
          <w:sz w:val="20"/>
          <w:szCs w:val="20"/>
        </w:rPr>
        <w:t>recursos</w:t>
      </w:r>
      <w:r w:rsidRPr="00ED69E5">
        <w:rPr>
          <w:rFonts w:ascii="Verdana" w:eastAsia="Verdana" w:hAnsi="Verdana"/>
          <w:sz w:val="20"/>
          <w:szCs w:val="20"/>
        </w:rPr>
        <w:t xml:space="preserve"> </w:t>
      </w:r>
      <w:r w:rsidRPr="00ED69E5">
        <w:rPr>
          <w:rFonts w:ascii="Verdana" w:hAnsi="Verdana"/>
          <w:sz w:val="20"/>
          <w:szCs w:val="20"/>
        </w:rPr>
        <w:t>financeiros</w:t>
      </w:r>
      <w:r w:rsidRPr="00ED69E5">
        <w:rPr>
          <w:rFonts w:ascii="Verdana" w:eastAsia="Verdana" w:hAnsi="Verdana"/>
          <w:sz w:val="20"/>
          <w:szCs w:val="20"/>
        </w:rPr>
        <w:t xml:space="preserve"> </w:t>
      </w:r>
      <w:r w:rsidRPr="00ED69E5">
        <w:rPr>
          <w:rFonts w:ascii="Verdana" w:hAnsi="Verdana"/>
          <w:sz w:val="20"/>
          <w:szCs w:val="20"/>
        </w:rPr>
        <w:t>sejam</w:t>
      </w:r>
      <w:r w:rsidRPr="00ED69E5">
        <w:rPr>
          <w:rFonts w:ascii="Verdana" w:eastAsia="Verdana" w:hAnsi="Verdana"/>
          <w:sz w:val="20"/>
          <w:szCs w:val="20"/>
        </w:rPr>
        <w:t xml:space="preserve"> </w:t>
      </w:r>
      <w:r w:rsidRPr="00ED69E5">
        <w:rPr>
          <w:rFonts w:ascii="Verdana" w:hAnsi="Verdana"/>
          <w:sz w:val="20"/>
          <w:szCs w:val="20"/>
        </w:rPr>
        <w:t>exigidos</w:t>
      </w:r>
      <w:r w:rsidRPr="00ED69E5">
        <w:rPr>
          <w:rFonts w:ascii="Verdana" w:eastAsia="Verdana" w:hAnsi="Verdana"/>
          <w:sz w:val="20"/>
          <w:szCs w:val="20"/>
        </w:rPr>
        <w:t xml:space="preserve"> </w:t>
      </w:r>
      <w:r w:rsidRPr="00ED69E5">
        <w:rPr>
          <w:rFonts w:ascii="Verdana" w:hAnsi="Verdana"/>
          <w:sz w:val="20"/>
          <w:szCs w:val="20"/>
        </w:rPr>
        <w:t>para</w:t>
      </w:r>
      <w:r w:rsidRPr="00ED69E5">
        <w:rPr>
          <w:rFonts w:ascii="Verdana" w:eastAsia="Verdana" w:hAnsi="Verdana"/>
          <w:sz w:val="20"/>
          <w:szCs w:val="20"/>
        </w:rPr>
        <w:t xml:space="preserve"> </w:t>
      </w:r>
      <w:r w:rsidRPr="00ED69E5">
        <w:rPr>
          <w:rFonts w:ascii="Verdana" w:hAnsi="Verdana"/>
          <w:sz w:val="20"/>
          <w:szCs w:val="20"/>
        </w:rPr>
        <w:t>liquidar</w:t>
      </w:r>
      <w:r w:rsidRPr="00ED69E5">
        <w:rPr>
          <w:rFonts w:ascii="Verdana" w:eastAsia="Verdana" w:hAnsi="Verdana"/>
          <w:sz w:val="20"/>
          <w:szCs w:val="20"/>
        </w:rPr>
        <w:t xml:space="preserve"> </w:t>
      </w:r>
      <w:r w:rsidRPr="00ED69E5">
        <w:rPr>
          <w:rFonts w:ascii="Verdana" w:hAnsi="Verdana"/>
          <w:sz w:val="20"/>
          <w:szCs w:val="20"/>
        </w:rPr>
        <w:t>obrigações,</w:t>
      </w:r>
      <w:r w:rsidRPr="00ED69E5">
        <w:rPr>
          <w:rFonts w:ascii="Verdana" w:eastAsia="Verdana" w:hAnsi="Verdana"/>
          <w:sz w:val="20"/>
          <w:szCs w:val="20"/>
        </w:rPr>
        <w:t xml:space="preserve"> </w:t>
      </w:r>
      <w:r w:rsidRPr="00ED69E5">
        <w:rPr>
          <w:rFonts w:ascii="Verdana" w:hAnsi="Verdana"/>
          <w:sz w:val="20"/>
          <w:szCs w:val="20"/>
        </w:rPr>
        <w:t>cujo</w:t>
      </w:r>
      <w:r w:rsidRPr="00ED69E5">
        <w:rPr>
          <w:rFonts w:ascii="Verdana" w:eastAsia="Verdana" w:hAnsi="Verdana"/>
          <w:sz w:val="20"/>
          <w:szCs w:val="20"/>
        </w:rPr>
        <w:t xml:space="preserve"> </w:t>
      </w:r>
      <w:r w:rsidRPr="00ED69E5">
        <w:rPr>
          <w:rFonts w:ascii="Verdana" w:hAnsi="Verdana"/>
          <w:sz w:val="20"/>
          <w:szCs w:val="20"/>
        </w:rPr>
        <w:t>montante</w:t>
      </w:r>
      <w:r w:rsidRPr="00ED69E5">
        <w:rPr>
          <w:rFonts w:ascii="Verdana" w:eastAsia="Verdana" w:hAnsi="Verdana"/>
          <w:sz w:val="20"/>
          <w:szCs w:val="20"/>
        </w:rPr>
        <w:t xml:space="preserve"> </w:t>
      </w:r>
      <w:r w:rsidRPr="00ED69E5">
        <w:rPr>
          <w:rFonts w:ascii="Verdana" w:hAnsi="Verdana"/>
          <w:sz w:val="20"/>
          <w:szCs w:val="20"/>
        </w:rPr>
        <w:t>possa</w:t>
      </w:r>
      <w:r w:rsidRPr="00ED69E5">
        <w:rPr>
          <w:rFonts w:ascii="Verdana" w:eastAsia="Verdana" w:hAnsi="Verdana"/>
          <w:sz w:val="20"/>
          <w:szCs w:val="20"/>
        </w:rPr>
        <w:t xml:space="preserve"> </w:t>
      </w:r>
      <w:r w:rsidRPr="00ED69E5">
        <w:rPr>
          <w:rFonts w:ascii="Verdana" w:hAnsi="Verdana"/>
          <w:sz w:val="20"/>
          <w:szCs w:val="20"/>
        </w:rPr>
        <w:t>ser</w:t>
      </w:r>
      <w:r w:rsidRPr="00ED69E5">
        <w:rPr>
          <w:rFonts w:ascii="Verdana" w:eastAsia="Verdana" w:hAnsi="Verdana"/>
          <w:sz w:val="20"/>
          <w:szCs w:val="20"/>
        </w:rPr>
        <w:t xml:space="preserve"> </w:t>
      </w:r>
      <w:r w:rsidRPr="00ED69E5">
        <w:rPr>
          <w:rFonts w:ascii="Verdana" w:hAnsi="Verdana"/>
          <w:sz w:val="20"/>
          <w:szCs w:val="20"/>
        </w:rPr>
        <w:t>estimado</w:t>
      </w:r>
      <w:r w:rsidRPr="00ED69E5">
        <w:rPr>
          <w:rFonts w:ascii="Verdana" w:eastAsia="Verdana" w:hAnsi="Verdana"/>
          <w:sz w:val="20"/>
          <w:szCs w:val="20"/>
        </w:rPr>
        <w:t xml:space="preserve"> </w:t>
      </w:r>
      <w:r w:rsidRPr="00ED69E5">
        <w:rPr>
          <w:rFonts w:ascii="Verdana" w:hAnsi="Verdana"/>
          <w:sz w:val="20"/>
          <w:szCs w:val="20"/>
        </w:rPr>
        <w:t>com</w:t>
      </w:r>
      <w:r w:rsidRPr="00ED69E5">
        <w:rPr>
          <w:rFonts w:ascii="Verdana" w:eastAsia="Verdana" w:hAnsi="Verdana"/>
          <w:sz w:val="20"/>
          <w:szCs w:val="20"/>
        </w:rPr>
        <w:t xml:space="preserve"> </w:t>
      </w:r>
      <w:r w:rsidRPr="00ED69E5">
        <w:rPr>
          <w:rFonts w:ascii="Verdana" w:hAnsi="Verdana"/>
          <w:sz w:val="20"/>
          <w:szCs w:val="20"/>
        </w:rPr>
        <w:t>suficiente</w:t>
      </w:r>
      <w:r w:rsidRPr="00ED69E5">
        <w:rPr>
          <w:rFonts w:ascii="Verdana" w:eastAsia="Verdana" w:hAnsi="Verdana"/>
          <w:sz w:val="20"/>
          <w:szCs w:val="20"/>
        </w:rPr>
        <w:t xml:space="preserve"> </w:t>
      </w:r>
      <w:r w:rsidRPr="00ED69E5">
        <w:rPr>
          <w:rFonts w:ascii="Verdana" w:hAnsi="Verdana"/>
          <w:sz w:val="20"/>
          <w:szCs w:val="20"/>
        </w:rPr>
        <w:t>segurança.</w:t>
      </w:r>
      <w:r w:rsidRPr="00ED69E5">
        <w:rPr>
          <w:rFonts w:ascii="Verdana" w:eastAsia="Verdana" w:hAnsi="Verdana"/>
          <w:sz w:val="20"/>
          <w:szCs w:val="20"/>
        </w:rPr>
        <w:t xml:space="preserve"> </w:t>
      </w:r>
      <w:r w:rsidRPr="00ED69E5">
        <w:rPr>
          <w:rFonts w:ascii="Verdana" w:hAnsi="Verdana"/>
          <w:sz w:val="20"/>
          <w:szCs w:val="20"/>
        </w:rPr>
        <w:t>As</w:t>
      </w:r>
      <w:r w:rsidRPr="00ED69E5">
        <w:rPr>
          <w:rFonts w:ascii="Verdana" w:eastAsia="Verdana" w:hAnsi="Verdana"/>
          <w:sz w:val="20"/>
          <w:szCs w:val="20"/>
        </w:rPr>
        <w:t xml:space="preserve"> </w:t>
      </w:r>
      <w:r w:rsidRPr="00ED69E5">
        <w:rPr>
          <w:rFonts w:ascii="Verdana" w:hAnsi="Verdana"/>
          <w:sz w:val="20"/>
          <w:szCs w:val="20"/>
        </w:rPr>
        <w:t>contingências</w:t>
      </w:r>
      <w:r w:rsidRPr="00ED69E5">
        <w:rPr>
          <w:rFonts w:ascii="Verdana" w:eastAsia="Verdana" w:hAnsi="Verdana"/>
          <w:sz w:val="20"/>
          <w:szCs w:val="20"/>
        </w:rPr>
        <w:t xml:space="preserve"> </w:t>
      </w:r>
      <w:r w:rsidRPr="00ED69E5">
        <w:rPr>
          <w:rFonts w:ascii="Verdana" w:hAnsi="Verdana"/>
          <w:sz w:val="20"/>
          <w:szCs w:val="20"/>
        </w:rPr>
        <w:t>são</w:t>
      </w:r>
      <w:r w:rsidRPr="00ED69E5">
        <w:rPr>
          <w:rFonts w:ascii="Verdana" w:eastAsia="Verdana" w:hAnsi="Verdana"/>
          <w:sz w:val="20"/>
          <w:szCs w:val="20"/>
        </w:rPr>
        <w:t xml:space="preserve"> classificadas </w:t>
      </w:r>
      <w:r w:rsidRPr="00ED69E5">
        <w:rPr>
          <w:rFonts w:ascii="Verdana" w:hAnsi="Verdana"/>
          <w:sz w:val="20"/>
          <w:szCs w:val="20"/>
        </w:rPr>
        <w:t>como:</w:t>
      </w:r>
      <w:r w:rsidRPr="00ED69E5">
        <w:rPr>
          <w:rFonts w:ascii="Verdana" w:eastAsia="Verdana" w:hAnsi="Verdana"/>
          <w:sz w:val="20"/>
          <w:szCs w:val="20"/>
        </w:rPr>
        <w:t xml:space="preserve"> </w:t>
      </w:r>
      <w:r w:rsidRPr="00ED69E5">
        <w:rPr>
          <w:rFonts w:ascii="Verdana" w:hAnsi="Verdana"/>
          <w:sz w:val="20"/>
          <w:szCs w:val="20"/>
          <w:u w:val="single"/>
        </w:rPr>
        <w:t>prováveis</w:t>
      </w:r>
      <w:r w:rsidRPr="00ED69E5">
        <w:rPr>
          <w:rFonts w:ascii="Verdana" w:hAnsi="Verdana"/>
          <w:sz w:val="20"/>
          <w:szCs w:val="20"/>
        </w:rPr>
        <w:t>,</w:t>
      </w:r>
      <w:r w:rsidRPr="00ED69E5">
        <w:rPr>
          <w:rFonts w:ascii="Verdana" w:eastAsia="Verdana" w:hAnsi="Verdana"/>
          <w:sz w:val="20"/>
          <w:szCs w:val="20"/>
        </w:rPr>
        <w:t xml:space="preserve"> </w:t>
      </w:r>
      <w:r w:rsidRPr="00ED69E5">
        <w:rPr>
          <w:rFonts w:ascii="Verdana" w:hAnsi="Verdana"/>
          <w:sz w:val="20"/>
          <w:szCs w:val="20"/>
        </w:rPr>
        <w:t>para</w:t>
      </w:r>
      <w:r w:rsidRPr="00ED69E5">
        <w:rPr>
          <w:rFonts w:ascii="Verdana" w:eastAsia="Verdana" w:hAnsi="Verdana"/>
          <w:sz w:val="20"/>
          <w:szCs w:val="20"/>
        </w:rPr>
        <w:t xml:space="preserve"> </w:t>
      </w:r>
      <w:r w:rsidRPr="00ED69E5">
        <w:rPr>
          <w:rFonts w:ascii="Verdana" w:hAnsi="Verdana"/>
          <w:sz w:val="20"/>
          <w:szCs w:val="20"/>
        </w:rPr>
        <w:t>as</w:t>
      </w:r>
      <w:r w:rsidRPr="00ED69E5">
        <w:rPr>
          <w:rFonts w:ascii="Verdana" w:eastAsia="Verdana" w:hAnsi="Verdana"/>
          <w:sz w:val="20"/>
          <w:szCs w:val="20"/>
        </w:rPr>
        <w:t xml:space="preserve"> </w:t>
      </w:r>
      <w:r w:rsidRPr="00ED69E5">
        <w:rPr>
          <w:rFonts w:ascii="Verdana" w:hAnsi="Verdana"/>
          <w:sz w:val="20"/>
          <w:szCs w:val="20"/>
        </w:rPr>
        <w:t>quais</w:t>
      </w:r>
      <w:r w:rsidRPr="00ED69E5">
        <w:rPr>
          <w:rFonts w:ascii="Verdana" w:eastAsia="Verdana" w:hAnsi="Verdana"/>
          <w:sz w:val="20"/>
          <w:szCs w:val="20"/>
        </w:rPr>
        <w:t xml:space="preserve"> </w:t>
      </w:r>
      <w:r w:rsidRPr="00ED69E5">
        <w:rPr>
          <w:rFonts w:ascii="Verdana" w:hAnsi="Verdana"/>
          <w:sz w:val="20"/>
          <w:szCs w:val="20"/>
        </w:rPr>
        <w:t>são</w:t>
      </w:r>
      <w:r w:rsidRPr="00ED69E5">
        <w:rPr>
          <w:rFonts w:ascii="Verdana" w:eastAsia="Verdana" w:hAnsi="Verdana"/>
          <w:sz w:val="20"/>
          <w:szCs w:val="20"/>
        </w:rPr>
        <w:t xml:space="preserve"> </w:t>
      </w:r>
      <w:r w:rsidRPr="00ED69E5">
        <w:rPr>
          <w:rFonts w:ascii="Verdana" w:hAnsi="Verdana"/>
          <w:sz w:val="20"/>
          <w:szCs w:val="20"/>
        </w:rPr>
        <w:t>constituídas</w:t>
      </w:r>
      <w:r w:rsidRPr="00ED69E5">
        <w:rPr>
          <w:rFonts w:ascii="Verdana" w:eastAsia="Verdana" w:hAnsi="Verdana"/>
          <w:sz w:val="20"/>
          <w:szCs w:val="20"/>
        </w:rPr>
        <w:t xml:space="preserve"> </w:t>
      </w:r>
      <w:r w:rsidRPr="00ED69E5">
        <w:rPr>
          <w:rFonts w:ascii="Verdana" w:hAnsi="Verdana"/>
          <w:sz w:val="20"/>
          <w:szCs w:val="20"/>
        </w:rPr>
        <w:t>provisões;</w:t>
      </w:r>
      <w:r w:rsidRPr="00ED69E5">
        <w:rPr>
          <w:rFonts w:ascii="Verdana" w:eastAsia="Verdana" w:hAnsi="Verdana"/>
          <w:sz w:val="20"/>
          <w:szCs w:val="20"/>
        </w:rPr>
        <w:t xml:space="preserve"> </w:t>
      </w:r>
      <w:r w:rsidRPr="00ED69E5">
        <w:rPr>
          <w:rFonts w:ascii="Verdana" w:hAnsi="Verdana"/>
          <w:sz w:val="20"/>
          <w:szCs w:val="20"/>
          <w:u w:val="single"/>
        </w:rPr>
        <w:t>possíveis</w:t>
      </w:r>
      <w:r w:rsidRPr="00ED69E5">
        <w:rPr>
          <w:rFonts w:ascii="Verdana" w:hAnsi="Verdana"/>
          <w:sz w:val="20"/>
          <w:szCs w:val="20"/>
        </w:rPr>
        <w:t>, são</w:t>
      </w:r>
      <w:r w:rsidRPr="00ED69E5">
        <w:rPr>
          <w:rFonts w:ascii="Verdana" w:eastAsia="Verdana" w:hAnsi="Verdana"/>
          <w:sz w:val="20"/>
          <w:szCs w:val="20"/>
        </w:rPr>
        <w:t xml:space="preserve"> </w:t>
      </w:r>
      <w:r w:rsidRPr="00ED69E5">
        <w:rPr>
          <w:rFonts w:ascii="Verdana" w:hAnsi="Verdana"/>
          <w:sz w:val="20"/>
          <w:szCs w:val="20"/>
        </w:rPr>
        <w:t>divulgadas</w:t>
      </w:r>
      <w:r w:rsidRPr="00ED69E5">
        <w:rPr>
          <w:rFonts w:ascii="Verdana" w:eastAsia="Verdana" w:hAnsi="Verdana"/>
          <w:sz w:val="20"/>
          <w:szCs w:val="20"/>
        </w:rPr>
        <w:t xml:space="preserve"> em Notas Explicativas e </w:t>
      </w:r>
      <w:r w:rsidRPr="00ED69E5">
        <w:rPr>
          <w:rFonts w:ascii="Verdana" w:hAnsi="Verdana"/>
          <w:sz w:val="20"/>
          <w:szCs w:val="20"/>
        </w:rPr>
        <w:t>sem</w:t>
      </w:r>
      <w:r w:rsidRPr="00ED69E5">
        <w:rPr>
          <w:rFonts w:ascii="Verdana" w:eastAsia="Verdana" w:hAnsi="Verdana"/>
          <w:sz w:val="20"/>
          <w:szCs w:val="20"/>
        </w:rPr>
        <w:t xml:space="preserve"> constituição de </w:t>
      </w:r>
      <w:r w:rsidRPr="00ED69E5">
        <w:rPr>
          <w:rFonts w:ascii="Verdana" w:hAnsi="Verdana"/>
          <w:sz w:val="20"/>
          <w:szCs w:val="20"/>
        </w:rPr>
        <w:t>provisões;</w:t>
      </w:r>
      <w:r w:rsidRPr="00ED69E5">
        <w:rPr>
          <w:rFonts w:ascii="Verdana" w:eastAsia="Verdana" w:hAnsi="Verdana"/>
          <w:sz w:val="20"/>
          <w:szCs w:val="20"/>
        </w:rPr>
        <w:t xml:space="preserve"> </w:t>
      </w:r>
      <w:r w:rsidRPr="00ED69E5">
        <w:rPr>
          <w:rFonts w:ascii="Verdana" w:hAnsi="Verdana"/>
          <w:sz w:val="20"/>
          <w:szCs w:val="20"/>
        </w:rPr>
        <w:t>e</w:t>
      </w:r>
      <w:r w:rsidRPr="00ED69E5">
        <w:rPr>
          <w:rFonts w:ascii="Verdana" w:eastAsia="Verdana" w:hAnsi="Verdana"/>
          <w:sz w:val="20"/>
          <w:szCs w:val="20"/>
        </w:rPr>
        <w:t xml:space="preserve"> </w:t>
      </w:r>
      <w:r w:rsidRPr="00ED69E5">
        <w:rPr>
          <w:rFonts w:ascii="Verdana" w:hAnsi="Verdana"/>
          <w:sz w:val="20"/>
          <w:szCs w:val="20"/>
          <w:u w:val="single"/>
        </w:rPr>
        <w:t>remotas</w:t>
      </w:r>
      <w:r w:rsidRPr="00ED69E5">
        <w:rPr>
          <w:rFonts w:ascii="Verdana" w:hAnsi="Verdana"/>
          <w:sz w:val="20"/>
          <w:szCs w:val="20"/>
        </w:rPr>
        <w:t>,</w:t>
      </w:r>
      <w:r w:rsidRPr="00ED69E5">
        <w:rPr>
          <w:rFonts w:ascii="Verdana" w:eastAsia="Verdana" w:hAnsi="Verdana"/>
          <w:sz w:val="20"/>
          <w:szCs w:val="20"/>
        </w:rPr>
        <w:t xml:space="preserve"> </w:t>
      </w:r>
      <w:r w:rsidRPr="00ED69E5">
        <w:rPr>
          <w:rFonts w:ascii="Verdana" w:hAnsi="Verdana"/>
          <w:sz w:val="20"/>
          <w:szCs w:val="20"/>
        </w:rPr>
        <w:t>que</w:t>
      </w:r>
      <w:r w:rsidRPr="00ED69E5">
        <w:rPr>
          <w:rFonts w:ascii="Verdana" w:eastAsia="Verdana" w:hAnsi="Verdana"/>
          <w:sz w:val="20"/>
          <w:szCs w:val="20"/>
        </w:rPr>
        <w:t xml:space="preserve"> </w:t>
      </w:r>
      <w:r w:rsidRPr="00ED69E5">
        <w:rPr>
          <w:rFonts w:ascii="Verdana" w:hAnsi="Verdana"/>
          <w:sz w:val="20"/>
          <w:szCs w:val="20"/>
        </w:rPr>
        <w:t>não</w:t>
      </w:r>
      <w:r w:rsidRPr="00ED69E5">
        <w:rPr>
          <w:rFonts w:ascii="Verdana" w:eastAsia="Verdana" w:hAnsi="Verdana"/>
          <w:sz w:val="20"/>
          <w:szCs w:val="20"/>
        </w:rPr>
        <w:t xml:space="preserve"> </w:t>
      </w:r>
      <w:r w:rsidRPr="00ED69E5">
        <w:rPr>
          <w:rFonts w:ascii="Verdana" w:hAnsi="Verdana"/>
          <w:sz w:val="20"/>
          <w:szCs w:val="20"/>
        </w:rPr>
        <w:lastRenderedPageBreak/>
        <w:t>requerem</w:t>
      </w:r>
      <w:r w:rsidRPr="00ED69E5">
        <w:rPr>
          <w:rFonts w:ascii="Verdana" w:eastAsia="Verdana" w:hAnsi="Verdana"/>
          <w:sz w:val="20"/>
          <w:szCs w:val="20"/>
        </w:rPr>
        <w:t xml:space="preserve"> </w:t>
      </w:r>
      <w:r w:rsidRPr="00ED69E5">
        <w:rPr>
          <w:rFonts w:ascii="Verdana" w:hAnsi="Verdana"/>
          <w:sz w:val="20"/>
          <w:szCs w:val="20"/>
        </w:rPr>
        <w:t>provisão</w:t>
      </w:r>
      <w:r w:rsidRPr="00ED69E5">
        <w:rPr>
          <w:rFonts w:ascii="Verdana" w:eastAsia="Verdana" w:hAnsi="Verdana"/>
          <w:sz w:val="20"/>
          <w:szCs w:val="20"/>
        </w:rPr>
        <w:t xml:space="preserve"> ou </w:t>
      </w:r>
      <w:r w:rsidRPr="00ED69E5">
        <w:rPr>
          <w:rFonts w:ascii="Verdana" w:hAnsi="Verdana"/>
          <w:sz w:val="20"/>
          <w:szCs w:val="20"/>
        </w:rPr>
        <w:t>divulgação.</w:t>
      </w:r>
      <w:r w:rsidRPr="00ED69E5">
        <w:rPr>
          <w:rFonts w:ascii="Verdana" w:eastAsia="Verdana" w:hAnsi="Verdana"/>
          <w:sz w:val="20"/>
          <w:szCs w:val="20"/>
        </w:rPr>
        <w:t xml:space="preserve"> </w:t>
      </w:r>
      <w:r w:rsidRPr="00ED69E5">
        <w:rPr>
          <w:rFonts w:ascii="Verdana" w:hAnsi="Verdana"/>
          <w:sz w:val="20"/>
          <w:szCs w:val="20"/>
        </w:rPr>
        <w:t>O</w:t>
      </w:r>
      <w:r w:rsidRPr="00ED69E5">
        <w:rPr>
          <w:rFonts w:ascii="Verdana" w:eastAsia="Verdana" w:hAnsi="Verdana"/>
          <w:sz w:val="20"/>
          <w:szCs w:val="20"/>
        </w:rPr>
        <w:t xml:space="preserve"> </w:t>
      </w:r>
      <w:r w:rsidRPr="00ED69E5">
        <w:rPr>
          <w:rFonts w:ascii="Verdana" w:hAnsi="Verdana"/>
          <w:sz w:val="20"/>
          <w:szCs w:val="20"/>
        </w:rPr>
        <w:t>total</w:t>
      </w:r>
      <w:r w:rsidRPr="00ED69E5">
        <w:rPr>
          <w:rFonts w:ascii="Verdana" w:eastAsia="Verdana" w:hAnsi="Verdana"/>
          <w:sz w:val="20"/>
          <w:szCs w:val="20"/>
        </w:rPr>
        <w:t xml:space="preserve"> </w:t>
      </w:r>
      <w:r w:rsidRPr="00ED69E5">
        <w:rPr>
          <w:rFonts w:ascii="Verdana" w:hAnsi="Verdana"/>
          <w:sz w:val="20"/>
          <w:szCs w:val="20"/>
        </w:rPr>
        <w:t>das</w:t>
      </w:r>
      <w:r w:rsidRPr="00ED69E5">
        <w:rPr>
          <w:rFonts w:ascii="Verdana" w:eastAsia="Verdana" w:hAnsi="Verdana"/>
          <w:sz w:val="20"/>
          <w:szCs w:val="20"/>
        </w:rPr>
        <w:t xml:space="preserve"> </w:t>
      </w:r>
      <w:r w:rsidRPr="00ED69E5">
        <w:rPr>
          <w:rFonts w:ascii="Verdana" w:hAnsi="Verdana"/>
          <w:sz w:val="20"/>
          <w:szCs w:val="20"/>
        </w:rPr>
        <w:t>contingências</w:t>
      </w:r>
      <w:r w:rsidRPr="00ED69E5">
        <w:rPr>
          <w:rFonts w:ascii="Verdana" w:eastAsia="Verdana" w:hAnsi="Verdana"/>
          <w:sz w:val="20"/>
          <w:szCs w:val="20"/>
        </w:rPr>
        <w:t xml:space="preserve"> </w:t>
      </w:r>
      <w:r w:rsidRPr="00ED69E5">
        <w:rPr>
          <w:rFonts w:ascii="Verdana" w:hAnsi="Verdana"/>
          <w:sz w:val="20"/>
          <w:szCs w:val="20"/>
        </w:rPr>
        <w:t>é</w:t>
      </w:r>
      <w:r w:rsidRPr="00ED69E5">
        <w:rPr>
          <w:rFonts w:ascii="Verdana" w:eastAsia="Verdana" w:hAnsi="Verdana"/>
          <w:sz w:val="20"/>
          <w:szCs w:val="20"/>
        </w:rPr>
        <w:t xml:space="preserve"> </w:t>
      </w:r>
      <w:r w:rsidRPr="00ED69E5">
        <w:rPr>
          <w:rFonts w:ascii="Verdana" w:hAnsi="Verdana"/>
          <w:sz w:val="20"/>
          <w:szCs w:val="20"/>
        </w:rPr>
        <w:t>quantificado</w:t>
      </w:r>
      <w:r w:rsidRPr="00ED69E5">
        <w:rPr>
          <w:rFonts w:ascii="Verdana" w:eastAsia="Verdana" w:hAnsi="Verdana"/>
          <w:sz w:val="20"/>
          <w:szCs w:val="20"/>
        </w:rPr>
        <w:t xml:space="preserve"> </w:t>
      </w:r>
      <w:r w:rsidRPr="00ED69E5">
        <w:rPr>
          <w:rFonts w:ascii="Verdana" w:hAnsi="Verdana"/>
          <w:sz w:val="20"/>
          <w:szCs w:val="20"/>
        </w:rPr>
        <w:t>utilizando</w:t>
      </w:r>
      <w:r w:rsidRPr="00ED69E5">
        <w:rPr>
          <w:rFonts w:ascii="Verdana" w:eastAsia="Verdana" w:hAnsi="Verdana"/>
          <w:sz w:val="20"/>
          <w:szCs w:val="20"/>
        </w:rPr>
        <w:t xml:space="preserve"> </w:t>
      </w:r>
      <w:r w:rsidRPr="00ED69E5">
        <w:rPr>
          <w:rFonts w:ascii="Verdana" w:hAnsi="Verdana"/>
          <w:sz w:val="20"/>
          <w:szCs w:val="20"/>
        </w:rPr>
        <w:t>modelos</w:t>
      </w:r>
      <w:r w:rsidRPr="00ED69E5">
        <w:rPr>
          <w:rFonts w:ascii="Verdana" w:eastAsia="Verdana" w:hAnsi="Verdana"/>
          <w:sz w:val="20"/>
          <w:szCs w:val="20"/>
        </w:rPr>
        <w:t xml:space="preserve"> </w:t>
      </w:r>
      <w:r w:rsidRPr="00ED69E5">
        <w:rPr>
          <w:rFonts w:ascii="Verdana" w:hAnsi="Verdana"/>
          <w:sz w:val="20"/>
          <w:szCs w:val="20"/>
        </w:rPr>
        <w:t>e</w:t>
      </w:r>
      <w:r w:rsidRPr="00ED69E5">
        <w:rPr>
          <w:rFonts w:ascii="Verdana" w:eastAsia="Verdana" w:hAnsi="Verdana"/>
          <w:sz w:val="20"/>
          <w:szCs w:val="20"/>
        </w:rPr>
        <w:t xml:space="preserve"> </w:t>
      </w:r>
      <w:r w:rsidRPr="00ED69E5">
        <w:rPr>
          <w:rFonts w:ascii="Verdana" w:hAnsi="Verdana"/>
          <w:sz w:val="20"/>
          <w:szCs w:val="20"/>
        </w:rPr>
        <w:t>critérios</w:t>
      </w:r>
      <w:r w:rsidRPr="00ED69E5">
        <w:rPr>
          <w:rFonts w:ascii="Verdana" w:eastAsia="Verdana" w:hAnsi="Verdana"/>
          <w:sz w:val="20"/>
          <w:szCs w:val="20"/>
        </w:rPr>
        <w:t xml:space="preserve"> </w:t>
      </w:r>
      <w:r w:rsidRPr="00ED69E5">
        <w:rPr>
          <w:rFonts w:ascii="Verdana" w:hAnsi="Verdana"/>
          <w:sz w:val="20"/>
          <w:szCs w:val="20"/>
        </w:rPr>
        <w:t>que</w:t>
      </w:r>
      <w:r w:rsidRPr="00ED69E5">
        <w:rPr>
          <w:rFonts w:ascii="Verdana" w:eastAsia="Verdana" w:hAnsi="Verdana"/>
          <w:sz w:val="20"/>
          <w:szCs w:val="20"/>
        </w:rPr>
        <w:t xml:space="preserve"> </w:t>
      </w:r>
      <w:r w:rsidRPr="00ED69E5">
        <w:rPr>
          <w:rFonts w:ascii="Verdana" w:hAnsi="Verdana"/>
          <w:sz w:val="20"/>
          <w:szCs w:val="20"/>
        </w:rPr>
        <w:t>permitam</w:t>
      </w:r>
      <w:r w:rsidRPr="00ED69E5">
        <w:rPr>
          <w:rFonts w:ascii="Verdana" w:eastAsia="Verdana" w:hAnsi="Verdana"/>
          <w:sz w:val="20"/>
          <w:szCs w:val="20"/>
        </w:rPr>
        <w:t xml:space="preserve"> </w:t>
      </w:r>
      <w:r w:rsidRPr="00ED69E5">
        <w:rPr>
          <w:rFonts w:ascii="Verdana" w:hAnsi="Verdana"/>
          <w:sz w:val="20"/>
          <w:szCs w:val="20"/>
        </w:rPr>
        <w:t>a</w:t>
      </w:r>
      <w:r w:rsidRPr="00ED69E5">
        <w:rPr>
          <w:rFonts w:ascii="Verdana" w:eastAsia="Verdana" w:hAnsi="Verdana"/>
          <w:sz w:val="20"/>
          <w:szCs w:val="20"/>
        </w:rPr>
        <w:t xml:space="preserve"> </w:t>
      </w:r>
      <w:r w:rsidRPr="00ED69E5">
        <w:rPr>
          <w:rFonts w:ascii="Verdana" w:hAnsi="Verdana"/>
          <w:sz w:val="20"/>
          <w:szCs w:val="20"/>
        </w:rPr>
        <w:t>sua</w:t>
      </w:r>
      <w:r w:rsidRPr="00ED69E5">
        <w:rPr>
          <w:rFonts w:ascii="Verdana" w:eastAsia="Verdana" w:hAnsi="Verdana"/>
          <w:sz w:val="20"/>
          <w:szCs w:val="20"/>
        </w:rPr>
        <w:t xml:space="preserve"> </w:t>
      </w:r>
      <w:r w:rsidRPr="00ED69E5">
        <w:rPr>
          <w:rFonts w:ascii="Verdana" w:hAnsi="Verdana"/>
          <w:sz w:val="20"/>
          <w:szCs w:val="20"/>
        </w:rPr>
        <w:t>mensuração</w:t>
      </w:r>
      <w:r w:rsidRPr="00ED69E5">
        <w:rPr>
          <w:rFonts w:ascii="Verdana" w:eastAsia="Verdana" w:hAnsi="Verdana"/>
          <w:sz w:val="20"/>
          <w:szCs w:val="20"/>
        </w:rPr>
        <w:t xml:space="preserve"> </w:t>
      </w:r>
      <w:r w:rsidRPr="00ED69E5">
        <w:rPr>
          <w:rFonts w:ascii="Verdana" w:hAnsi="Verdana"/>
          <w:sz w:val="20"/>
          <w:szCs w:val="20"/>
        </w:rPr>
        <w:t>de</w:t>
      </w:r>
      <w:r w:rsidRPr="00ED69E5">
        <w:rPr>
          <w:rFonts w:ascii="Verdana" w:eastAsia="Verdana" w:hAnsi="Verdana"/>
          <w:sz w:val="20"/>
          <w:szCs w:val="20"/>
        </w:rPr>
        <w:t xml:space="preserve"> </w:t>
      </w:r>
      <w:r w:rsidRPr="00ED69E5">
        <w:rPr>
          <w:rFonts w:ascii="Verdana" w:hAnsi="Verdana"/>
          <w:sz w:val="20"/>
          <w:szCs w:val="20"/>
        </w:rPr>
        <w:t>forma</w:t>
      </w:r>
      <w:r w:rsidRPr="00ED69E5">
        <w:rPr>
          <w:rFonts w:ascii="Verdana" w:eastAsia="Verdana" w:hAnsi="Verdana"/>
          <w:sz w:val="20"/>
          <w:szCs w:val="20"/>
        </w:rPr>
        <w:t xml:space="preserve"> </w:t>
      </w:r>
      <w:r w:rsidRPr="00ED69E5">
        <w:rPr>
          <w:rFonts w:ascii="Verdana" w:hAnsi="Verdana"/>
          <w:sz w:val="20"/>
          <w:szCs w:val="20"/>
        </w:rPr>
        <w:t>adequada,</w:t>
      </w:r>
      <w:r w:rsidRPr="00ED69E5">
        <w:rPr>
          <w:rFonts w:ascii="Verdana" w:eastAsia="Verdana" w:hAnsi="Verdana"/>
          <w:sz w:val="20"/>
          <w:szCs w:val="20"/>
        </w:rPr>
        <w:t xml:space="preserve"> </w:t>
      </w:r>
      <w:r w:rsidRPr="00ED69E5">
        <w:rPr>
          <w:rFonts w:ascii="Verdana" w:hAnsi="Verdana"/>
          <w:sz w:val="20"/>
          <w:szCs w:val="20"/>
        </w:rPr>
        <w:t>apesar</w:t>
      </w:r>
      <w:r w:rsidRPr="00ED69E5">
        <w:rPr>
          <w:rFonts w:ascii="Verdana" w:eastAsia="Verdana" w:hAnsi="Verdana"/>
          <w:sz w:val="20"/>
          <w:szCs w:val="20"/>
        </w:rPr>
        <w:t xml:space="preserve"> </w:t>
      </w:r>
      <w:r w:rsidRPr="00ED69E5">
        <w:rPr>
          <w:rFonts w:ascii="Verdana" w:hAnsi="Verdana"/>
          <w:sz w:val="20"/>
          <w:szCs w:val="20"/>
        </w:rPr>
        <w:t>da</w:t>
      </w:r>
      <w:r w:rsidRPr="00ED69E5">
        <w:rPr>
          <w:rFonts w:ascii="Verdana" w:eastAsia="Verdana" w:hAnsi="Verdana"/>
          <w:sz w:val="20"/>
          <w:szCs w:val="20"/>
        </w:rPr>
        <w:t xml:space="preserve"> </w:t>
      </w:r>
      <w:r w:rsidRPr="00ED69E5">
        <w:rPr>
          <w:rFonts w:ascii="Verdana" w:hAnsi="Verdana"/>
          <w:sz w:val="20"/>
          <w:szCs w:val="20"/>
        </w:rPr>
        <w:t>incerteza</w:t>
      </w:r>
      <w:r w:rsidRPr="00ED69E5">
        <w:rPr>
          <w:rFonts w:ascii="Verdana" w:eastAsia="Verdana" w:hAnsi="Verdana"/>
          <w:sz w:val="20"/>
          <w:szCs w:val="20"/>
        </w:rPr>
        <w:t xml:space="preserve"> </w:t>
      </w:r>
      <w:r w:rsidRPr="00ED69E5">
        <w:rPr>
          <w:rFonts w:ascii="Verdana" w:hAnsi="Verdana"/>
          <w:sz w:val="20"/>
          <w:szCs w:val="20"/>
        </w:rPr>
        <w:t>inerente</w:t>
      </w:r>
      <w:r w:rsidRPr="00ED69E5">
        <w:rPr>
          <w:rFonts w:ascii="Verdana" w:eastAsia="Verdana" w:hAnsi="Verdana"/>
          <w:sz w:val="20"/>
          <w:szCs w:val="20"/>
        </w:rPr>
        <w:t xml:space="preserve"> </w:t>
      </w:r>
      <w:r w:rsidRPr="00ED69E5">
        <w:rPr>
          <w:rFonts w:ascii="Verdana" w:hAnsi="Verdana"/>
          <w:sz w:val="20"/>
          <w:szCs w:val="20"/>
        </w:rPr>
        <w:t>ao</w:t>
      </w:r>
      <w:r w:rsidRPr="00ED69E5">
        <w:rPr>
          <w:rFonts w:ascii="Verdana" w:eastAsia="Verdana" w:hAnsi="Verdana"/>
          <w:sz w:val="20"/>
          <w:szCs w:val="20"/>
        </w:rPr>
        <w:t xml:space="preserve"> </w:t>
      </w:r>
      <w:r w:rsidRPr="00ED69E5">
        <w:rPr>
          <w:rFonts w:ascii="Verdana" w:hAnsi="Verdana"/>
          <w:sz w:val="20"/>
          <w:szCs w:val="20"/>
        </w:rPr>
        <w:t>prazo</w:t>
      </w:r>
      <w:r w:rsidRPr="00ED69E5">
        <w:rPr>
          <w:rFonts w:ascii="Verdana" w:eastAsia="Verdana" w:hAnsi="Verdana"/>
          <w:sz w:val="20"/>
          <w:szCs w:val="20"/>
        </w:rPr>
        <w:t xml:space="preserve"> </w:t>
      </w:r>
      <w:r w:rsidRPr="00ED69E5">
        <w:rPr>
          <w:rFonts w:ascii="Verdana" w:hAnsi="Verdana"/>
          <w:sz w:val="20"/>
          <w:szCs w:val="20"/>
        </w:rPr>
        <w:t>e</w:t>
      </w:r>
      <w:r w:rsidRPr="00ED69E5">
        <w:rPr>
          <w:rFonts w:ascii="Verdana" w:eastAsia="Verdana" w:hAnsi="Verdana"/>
          <w:sz w:val="20"/>
          <w:szCs w:val="20"/>
        </w:rPr>
        <w:t xml:space="preserve"> </w:t>
      </w:r>
      <w:r w:rsidRPr="00ED69E5">
        <w:rPr>
          <w:rFonts w:ascii="Verdana" w:hAnsi="Verdana"/>
          <w:sz w:val="20"/>
          <w:szCs w:val="20"/>
        </w:rPr>
        <w:t>ao</w:t>
      </w:r>
      <w:r w:rsidRPr="00ED69E5">
        <w:rPr>
          <w:rFonts w:ascii="Verdana" w:eastAsia="Verdana" w:hAnsi="Verdana"/>
          <w:sz w:val="20"/>
          <w:szCs w:val="20"/>
        </w:rPr>
        <w:t xml:space="preserve"> </w:t>
      </w:r>
      <w:r w:rsidRPr="00ED69E5">
        <w:rPr>
          <w:rFonts w:ascii="Verdana" w:hAnsi="Verdana"/>
          <w:sz w:val="20"/>
          <w:szCs w:val="20"/>
        </w:rPr>
        <w:t>valor.</w:t>
      </w:r>
    </w:p>
    <w:p w14:paraId="5F7C6E56" w14:textId="77777777" w:rsidR="000D5C1B" w:rsidRPr="000D5C1B" w:rsidRDefault="000D5C1B" w:rsidP="000D5C1B">
      <w:pPr>
        <w:pStyle w:val="Corpodetexto"/>
        <w:tabs>
          <w:tab w:val="left" w:pos="284"/>
        </w:tabs>
        <w:spacing w:before="240" w:after="240"/>
        <w:rPr>
          <w:sz w:val="20"/>
          <w:szCs w:val="20"/>
          <w:lang w:val="pt-BR"/>
        </w:rPr>
      </w:pPr>
      <w:r w:rsidRPr="000D5C1B">
        <w:rPr>
          <w:sz w:val="20"/>
          <w:szCs w:val="20"/>
          <w:lang w:val="pt-BR"/>
        </w:rPr>
        <w:t>As obrigações legais (fiscais e previdenciárias) são derivadas de obrigações tributárias previstas na legislação e, independente da probabilidade de sucesso de processos judiciais em andamento, têm os seus montantes reconhecidos, conforme CPC 25, integralmente nas demonstrações contábeis individuais e consolidadas.</w:t>
      </w:r>
    </w:p>
    <w:p w14:paraId="43A1CB95" w14:textId="77777777" w:rsidR="000D5C1B" w:rsidRPr="00ED69E5" w:rsidRDefault="000D5C1B" w:rsidP="000D5C1B">
      <w:pPr>
        <w:pStyle w:val="Corpodetexto2"/>
        <w:numPr>
          <w:ilvl w:val="0"/>
          <w:numId w:val="10"/>
        </w:numPr>
        <w:spacing w:before="240" w:after="240"/>
        <w:rPr>
          <w:rFonts w:ascii="Verdana" w:hAnsi="Verdana"/>
          <w:sz w:val="20"/>
          <w:szCs w:val="20"/>
        </w:rPr>
      </w:pPr>
      <w:r w:rsidRPr="00ED69E5">
        <w:rPr>
          <w:rFonts w:ascii="Verdana" w:hAnsi="Verdana"/>
          <w:sz w:val="20"/>
          <w:szCs w:val="20"/>
        </w:rPr>
        <w:t>Tributos</w:t>
      </w:r>
      <w:r w:rsidRPr="00ED69E5">
        <w:rPr>
          <w:rFonts w:ascii="Verdana" w:eastAsia="Verdana" w:hAnsi="Verdana"/>
          <w:sz w:val="20"/>
          <w:szCs w:val="20"/>
        </w:rPr>
        <w:t xml:space="preserve"> </w:t>
      </w:r>
    </w:p>
    <w:p w14:paraId="310BF403" w14:textId="77777777" w:rsidR="000D5C1B" w:rsidRPr="00ED69E5" w:rsidRDefault="000D5C1B" w:rsidP="000D5C1B">
      <w:pPr>
        <w:pStyle w:val="Corpodetexto2"/>
        <w:spacing w:before="240" w:after="240"/>
        <w:rPr>
          <w:rFonts w:ascii="Verdana" w:hAnsi="Verdana"/>
          <w:sz w:val="20"/>
          <w:szCs w:val="20"/>
        </w:rPr>
      </w:pPr>
      <w:r w:rsidRPr="00ED69E5">
        <w:rPr>
          <w:rFonts w:ascii="Verdana" w:hAnsi="Verdana"/>
          <w:sz w:val="20"/>
          <w:szCs w:val="20"/>
        </w:rPr>
        <w:t>Calculados</w:t>
      </w:r>
      <w:r w:rsidRPr="00ED69E5">
        <w:rPr>
          <w:rFonts w:ascii="Verdana" w:eastAsia="Verdana" w:hAnsi="Verdana"/>
          <w:sz w:val="20"/>
          <w:szCs w:val="20"/>
        </w:rPr>
        <w:t xml:space="preserve"> </w:t>
      </w:r>
      <w:r w:rsidRPr="00ED69E5">
        <w:rPr>
          <w:rFonts w:ascii="Verdana" w:hAnsi="Verdana"/>
          <w:sz w:val="20"/>
          <w:szCs w:val="20"/>
        </w:rPr>
        <w:t>às</w:t>
      </w:r>
      <w:r w:rsidRPr="00ED69E5">
        <w:rPr>
          <w:rFonts w:ascii="Verdana" w:eastAsia="Verdana" w:hAnsi="Verdana"/>
          <w:sz w:val="20"/>
          <w:szCs w:val="20"/>
        </w:rPr>
        <w:t xml:space="preserve"> </w:t>
      </w:r>
      <w:r w:rsidRPr="00ED69E5">
        <w:rPr>
          <w:rFonts w:ascii="Verdana" w:hAnsi="Verdana"/>
          <w:sz w:val="20"/>
          <w:szCs w:val="20"/>
        </w:rPr>
        <w:t>alíquotas</w:t>
      </w:r>
      <w:r w:rsidRPr="00ED69E5">
        <w:rPr>
          <w:rFonts w:ascii="Verdana" w:eastAsia="Verdana" w:hAnsi="Verdana"/>
          <w:sz w:val="20"/>
          <w:szCs w:val="20"/>
        </w:rPr>
        <w:t xml:space="preserve"> </w:t>
      </w:r>
      <w:r w:rsidRPr="00ED69E5">
        <w:rPr>
          <w:rFonts w:ascii="Verdana" w:hAnsi="Verdana"/>
          <w:sz w:val="20"/>
          <w:szCs w:val="20"/>
        </w:rPr>
        <w:t>abaixo</w:t>
      </w:r>
      <w:r w:rsidRPr="00ED69E5">
        <w:rPr>
          <w:rFonts w:ascii="Verdana" w:eastAsia="Verdana" w:hAnsi="Verdana"/>
          <w:sz w:val="20"/>
          <w:szCs w:val="20"/>
        </w:rPr>
        <w:t xml:space="preserve"> </w:t>
      </w:r>
      <w:r w:rsidRPr="00ED69E5">
        <w:rPr>
          <w:rFonts w:ascii="Verdana" w:hAnsi="Verdana"/>
          <w:sz w:val="20"/>
          <w:szCs w:val="20"/>
        </w:rPr>
        <w:t>demonstradas,</w:t>
      </w:r>
      <w:r w:rsidRPr="00ED69E5">
        <w:rPr>
          <w:rFonts w:ascii="Verdana" w:eastAsia="Verdana" w:hAnsi="Verdana"/>
          <w:sz w:val="20"/>
          <w:szCs w:val="20"/>
        </w:rPr>
        <w:t xml:space="preserve"> </w:t>
      </w:r>
      <w:r w:rsidRPr="00ED69E5">
        <w:rPr>
          <w:rFonts w:ascii="Verdana" w:hAnsi="Verdana"/>
          <w:sz w:val="20"/>
          <w:szCs w:val="20"/>
        </w:rPr>
        <w:t>consideram,</w:t>
      </w:r>
      <w:r w:rsidRPr="00ED69E5">
        <w:rPr>
          <w:rFonts w:ascii="Verdana" w:eastAsia="Verdana" w:hAnsi="Verdana"/>
          <w:sz w:val="20"/>
          <w:szCs w:val="20"/>
        </w:rPr>
        <w:t xml:space="preserve"> </w:t>
      </w:r>
      <w:r w:rsidRPr="00ED69E5">
        <w:rPr>
          <w:rFonts w:ascii="Verdana" w:hAnsi="Verdana"/>
          <w:sz w:val="20"/>
          <w:szCs w:val="20"/>
        </w:rPr>
        <w:t>para</w:t>
      </w:r>
      <w:r w:rsidRPr="00ED69E5">
        <w:rPr>
          <w:rFonts w:ascii="Verdana" w:eastAsia="Verdana" w:hAnsi="Verdana"/>
          <w:sz w:val="20"/>
          <w:szCs w:val="20"/>
        </w:rPr>
        <w:t xml:space="preserve"> </w:t>
      </w:r>
      <w:r w:rsidRPr="00ED69E5">
        <w:rPr>
          <w:rFonts w:ascii="Verdana" w:hAnsi="Verdana"/>
          <w:sz w:val="20"/>
          <w:szCs w:val="20"/>
        </w:rPr>
        <w:t>efeito</w:t>
      </w:r>
      <w:r w:rsidRPr="00ED69E5">
        <w:rPr>
          <w:rFonts w:ascii="Verdana" w:eastAsia="Verdana" w:hAnsi="Verdana"/>
          <w:sz w:val="20"/>
          <w:szCs w:val="20"/>
        </w:rPr>
        <w:t xml:space="preserve"> </w:t>
      </w:r>
      <w:r w:rsidRPr="00ED69E5">
        <w:rPr>
          <w:rFonts w:ascii="Verdana" w:hAnsi="Verdana"/>
          <w:sz w:val="20"/>
          <w:szCs w:val="20"/>
        </w:rPr>
        <w:t>das</w:t>
      </w:r>
      <w:r w:rsidRPr="00ED69E5">
        <w:rPr>
          <w:rFonts w:ascii="Verdana" w:eastAsia="Verdana" w:hAnsi="Verdana"/>
          <w:sz w:val="20"/>
          <w:szCs w:val="20"/>
        </w:rPr>
        <w:t xml:space="preserve"> </w:t>
      </w:r>
      <w:r w:rsidRPr="00ED69E5">
        <w:rPr>
          <w:rFonts w:ascii="Verdana" w:hAnsi="Verdana"/>
          <w:sz w:val="20"/>
          <w:szCs w:val="20"/>
        </w:rPr>
        <w:t>respectivas</w:t>
      </w:r>
      <w:r w:rsidRPr="00ED69E5">
        <w:rPr>
          <w:rFonts w:ascii="Verdana" w:eastAsia="Verdana" w:hAnsi="Verdana"/>
          <w:sz w:val="20"/>
          <w:szCs w:val="20"/>
        </w:rPr>
        <w:t xml:space="preserve"> </w:t>
      </w:r>
      <w:r w:rsidRPr="00ED69E5">
        <w:rPr>
          <w:rFonts w:ascii="Verdana" w:hAnsi="Verdana"/>
          <w:sz w:val="20"/>
          <w:szCs w:val="20"/>
        </w:rPr>
        <w:t>bases</w:t>
      </w:r>
      <w:r w:rsidRPr="00ED69E5">
        <w:rPr>
          <w:rFonts w:ascii="Verdana" w:eastAsia="Verdana" w:hAnsi="Verdana"/>
          <w:sz w:val="20"/>
          <w:szCs w:val="20"/>
        </w:rPr>
        <w:t xml:space="preserve"> </w:t>
      </w:r>
      <w:r w:rsidRPr="00ED69E5">
        <w:rPr>
          <w:rFonts w:ascii="Verdana" w:hAnsi="Verdana"/>
          <w:sz w:val="20"/>
          <w:szCs w:val="20"/>
        </w:rPr>
        <w:t>de</w:t>
      </w:r>
      <w:r w:rsidRPr="00ED69E5">
        <w:rPr>
          <w:rFonts w:ascii="Verdana" w:eastAsia="Verdana" w:hAnsi="Verdana"/>
          <w:sz w:val="20"/>
          <w:szCs w:val="20"/>
        </w:rPr>
        <w:t xml:space="preserve"> </w:t>
      </w:r>
      <w:r w:rsidRPr="00ED69E5">
        <w:rPr>
          <w:rFonts w:ascii="Verdana" w:hAnsi="Verdana"/>
          <w:sz w:val="20"/>
          <w:szCs w:val="20"/>
        </w:rPr>
        <w:t>cálculo,</w:t>
      </w:r>
      <w:r w:rsidRPr="00ED69E5">
        <w:rPr>
          <w:rFonts w:ascii="Verdana" w:eastAsia="Verdana" w:hAnsi="Verdana"/>
          <w:sz w:val="20"/>
          <w:szCs w:val="20"/>
        </w:rPr>
        <w:t xml:space="preserve"> </w:t>
      </w:r>
      <w:r w:rsidRPr="00ED69E5">
        <w:rPr>
          <w:rFonts w:ascii="Verdana" w:hAnsi="Verdana"/>
          <w:sz w:val="20"/>
          <w:szCs w:val="20"/>
        </w:rPr>
        <w:t>a</w:t>
      </w:r>
      <w:r w:rsidRPr="00ED69E5">
        <w:rPr>
          <w:rFonts w:ascii="Verdana" w:eastAsia="Verdana" w:hAnsi="Verdana"/>
          <w:sz w:val="20"/>
          <w:szCs w:val="20"/>
        </w:rPr>
        <w:t xml:space="preserve"> </w:t>
      </w:r>
      <w:r w:rsidRPr="00ED69E5">
        <w:rPr>
          <w:rFonts w:ascii="Verdana" w:hAnsi="Verdana"/>
          <w:sz w:val="20"/>
          <w:szCs w:val="20"/>
        </w:rPr>
        <w:t>legislação</w:t>
      </w:r>
      <w:r w:rsidRPr="00ED69E5">
        <w:rPr>
          <w:rFonts w:ascii="Verdana" w:eastAsia="Verdana" w:hAnsi="Verdana"/>
          <w:sz w:val="20"/>
          <w:szCs w:val="20"/>
        </w:rPr>
        <w:t xml:space="preserve"> </w:t>
      </w:r>
      <w:r w:rsidRPr="00ED69E5">
        <w:rPr>
          <w:rFonts w:ascii="Verdana" w:hAnsi="Verdana"/>
          <w:sz w:val="20"/>
          <w:szCs w:val="20"/>
        </w:rPr>
        <w:t>vigente</w:t>
      </w:r>
      <w:r w:rsidRPr="00ED69E5">
        <w:rPr>
          <w:rFonts w:ascii="Verdana" w:eastAsia="Verdana" w:hAnsi="Verdana"/>
          <w:sz w:val="20"/>
          <w:szCs w:val="20"/>
        </w:rPr>
        <w:t xml:space="preserve"> </w:t>
      </w:r>
      <w:r w:rsidRPr="00ED69E5">
        <w:rPr>
          <w:rFonts w:ascii="Verdana" w:hAnsi="Verdana"/>
          <w:sz w:val="20"/>
          <w:szCs w:val="20"/>
        </w:rPr>
        <w:t>pertinente</w:t>
      </w:r>
      <w:r w:rsidRPr="00ED69E5">
        <w:rPr>
          <w:rFonts w:ascii="Verdana" w:eastAsia="Verdana" w:hAnsi="Verdana"/>
          <w:sz w:val="20"/>
          <w:szCs w:val="20"/>
        </w:rPr>
        <w:t xml:space="preserve"> </w:t>
      </w:r>
      <w:r w:rsidRPr="00ED69E5">
        <w:rPr>
          <w:rFonts w:ascii="Verdana" w:hAnsi="Verdana"/>
          <w:sz w:val="20"/>
          <w:szCs w:val="20"/>
        </w:rPr>
        <w:t>a</w:t>
      </w:r>
      <w:r w:rsidRPr="00ED69E5">
        <w:rPr>
          <w:rFonts w:ascii="Verdana" w:eastAsia="Verdana" w:hAnsi="Verdana"/>
          <w:sz w:val="20"/>
          <w:szCs w:val="20"/>
        </w:rPr>
        <w:t xml:space="preserve"> </w:t>
      </w:r>
      <w:r w:rsidRPr="00ED69E5">
        <w:rPr>
          <w:rFonts w:ascii="Verdana" w:hAnsi="Verdana"/>
          <w:sz w:val="20"/>
          <w:szCs w:val="20"/>
        </w:rPr>
        <w:t>cada</w:t>
      </w:r>
      <w:r w:rsidRPr="00ED69E5">
        <w:rPr>
          <w:rFonts w:ascii="Verdana" w:eastAsia="Verdana" w:hAnsi="Verdana"/>
          <w:sz w:val="20"/>
          <w:szCs w:val="20"/>
        </w:rPr>
        <w:t xml:space="preserve"> </w:t>
      </w:r>
      <w:r w:rsidRPr="00ED69E5">
        <w:rPr>
          <w:rFonts w:ascii="Verdana" w:hAnsi="Verdana"/>
          <w:sz w:val="20"/>
          <w:szCs w:val="20"/>
        </w:rPr>
        <w:t>tributo.</w:t>
      </w:r>
    </w:p>
    <w:tbl>
      <w:tblPr>
        <w:tblW w:w="5000" w:type="pct"/>
        <w:tblCellMar>
          <w:left w:w="70" w:type="dxa"/>
          <w:right w:w="70" w:type="dxa"/>
        </w:tblCellMar>
        <w:tblLook w:val="04A0" w:firstRow="1" w:lastRow="0" w:firstColumn="1" w:lastColumn="0" w:noHBand="0" w:noVBand="1"/>
      </w:tblPr>
      <w:tblGrid>
        <w:gridCol w:w="610"/>
        <w:gridCol w:w="7725"/>
        <w:gridCol w:w="1302"/>
      </w:tblGrid>
      <w:tr w:rsidR="000D5C1B" w:rsidRPr="00E43089" w14:paraId="42F80F81" w14:textId="77777777" w:rsidTr="00E04BE5">
        <w:trPr>
          <w:trHeight w:val="300"/>
        </w:trPr>
        <w:tc>
          <w:tcPr>
            <w:tcW w:w="4517" w:type="pct"/>
            <w:gridSpan w:val="2"/>
            <w:tcBorders>
              <w:top w:val="nil"/>
              <w:left w:val="nil"/>
              <w:bottom w:val="nil"/>
              <w:right w:val="nil"/>
            </w:tcBorders>
            <w:shd w:val="clear" w:color="auto" w:fill="auto"/>
            <w:noWrap/>
            <w:vAlign w:val="bottom"/>
            <w:hideMark/>
          </w:tcPr>
          <w:p w14:paraId="329CEB9C" w14:textId="77777777" w:rsidR="000D5C1B" w:rsidRPr="00E43089" w:rsidRDefault="000D5C1B" w:rsidP="00E04BE5">
            <w:pPr>
              <w:rPr>
                <w:rFonts w:ascii="Calibri" w:hAnsi="Calibri" w:cs="Calibri"/>
                <w:b/>
                <w:bCs/>
                <w:color w:val="000000"/>
              </w:rPr>
            </w:pPr>
            <w:r w:rsidRPr="00E43089">
              <w:rPr>
                <w:rFonts w:ascii="Calibri" w:hAnsi="Calibri" w:cs="Calibri"/>
                <w:b/>
                <w:bCs/>
                <w:color w:val="000000"/>
              </w:rPr>
              <w:t>Tributo</w:t>
            </w:r>
          </w:p>
        </w:tc>
        <w:tc>
          <w:tcPr>
            <w:tcW w:w="483" w:type="pct"/>
            <w:tcBorders>
              <w:top w:val="nil"/>
              <w:left w:val="nil"/>
              <w:bottom w:val="nil"/>
              <w:right w:val="nil"/>
            </w:tcBorders>
            <w:shd w:val="clear" w:color="auto" w:fill="auto"/>
            <w:noWrap/>
            <w:vAlign w:val="bottom"/>
            <w:hideMark/>
          </w:tcPr>
          <w:p w14:paraId="49079551" w14:textId="77777777" w:rsidR="000D5C1B" w:rsidRPr="00E43089" w:rsidRDefault="000D5C1B" w:rsidP="00E04BE5">
            <w:pPr>
              <w:jc w:val="right"/>
              <w:rPr>
                <w:rFonts w:ascii="Calibri" w:hAnsi="Calibri" w:cs="Calibri"/>
                <w:b/>
                <w:bCs/>
                <w:color w:val="000000"/>
              </w:rPr>
            </w:pPr>
            <w:r w:rsidRPr="00E43089">
              <w:rPr>
                <w:rFonts w:ascii="Calibri" w:hAnsi="Calibri" w:cs="Calibri"/>
                <w:b/>
                <w:bCs/>
                <w:color w:val="000000"/>
              </w:rPr>
              <w:t>Alíquota</w:t>
            </w:r>
          </w:p>
        </w:tc>
      </w:tr>
      <w:tr w:rsidR="000D5C1B" w:rsidRPr="00E43089" w14:paraId="14FD3AFC" w14:textId="77777777" w:rsidTr="00E04BE5">
        <w:trPr>
          <w:trHeight w:val="300"/>
        </w:trPr>
        <w:tc>
          <w:tcPr>
            <w:tcW w:w="4517" w:type="pct"/>
            <w:gridSpan w:val="2"/>
            <w:tcBorders>
              <w:top w:val="nil"/>
              <w:left w:val="nil"/>
              <w:bottom w:val="nil"/>
              <w:right w:val="nil"/>
            </w:tcBorders>
            <w:shd w:val="clear" w:color="auto" w:fill="auto"/>
            <w:noWrap/>
            <w:vAlign w:val="center"/>
            <w:hideMark/>
          </w:tcPr>
          <w:p w14:paraId="4177A1DA" w14:textId="77777777" w:rsidR="000D5C1B" w:rsidRPr="00E43089" w:rsidRDefault="000D5C1B" w:rsidP="00E04BE5">
            <w:pPr>
              <w:rPr>
                <w:rFonts w:ascii="Verdana" w:hAnsi="Verdana" w:cs="Calibri"/>
                <w:color w:val="000000"/>
              </w:rPr>
            </w:pPr>
            <w:r w:rsidRPr="00E43089">
              <w:rPr>
                <w:rFonts w:ascii="Verdana" w:hAnsi="Verdana" w:cs="Calibri"/>
                <w:color w:val="000000"/>
              </w:rPr>
              <w:t xml:space="preserve">Imposto de Renda Pessoa Jurídica (IRPJ)  </w:t>
            </w:r>
          </w:p>
        </w:tc>
        <w:tc>
          <w:tcPr>
            <w:tcW w:w="483" w:type="pct"/>
            <w:tcBorders>
              <w:top w:val="nil"/>
              <w:left w:val="nil"/>
              <w:bottom w:val="nil"/>
              <w:right w:val="nil"/>
            </w:tcBorders>
            <w:shd w:val="clear" w:color="auto" w:fill="auto"/>
            <w:vAlign w:val="center"/>
            <w:hideMark/>
          </w:tcPr>
          <w:p w14:paraId="258907CE" w14:textId="77777777" w:rsidR="000D5C1B" w:rsidRPr="00E43089" w:rsidRDefault="000D5C1B" w:rsidP="00E04BE5">
            <w:pPr>
              <w:jc w:val="right"/>
              <w:rPr>
                <w:rFonts w:ascii="Verdana" w:hAnsi="Verdana" w:cs="Calibri"/>
                <w:color w:val="000000"/>
              </w:rPr>
            </w:pPr>
            <w:r w:rsidRPr="00E43089">
              <w:rPr>
                <w:rFonts w:ascii="Verdana" w:hAnsi="Verdana" w:cs="Calibri"/>
                <w:color w:val="000000"/>
              </w:rPr>
              <w:t>15,00%</w:t>
            </w:r>
          </w:p>
        </w:tc>
      </w:tr>
      <w:tr w:rsidR="000D5C1B" w:rsidRPr="00E43089" w14:paraId="01015E76" w14:textId="77777777" w:rsidTr="00E04BE5">
        <w:trPr>
          <w:trHeight w:val="300"/>
        </w:trPr>
        <w:tc>
          <w:tcPr>
            <w:tcW w:w="4517" w:type="pct"/>
            <w:gridSpan w:val="2"/>
            <w:tcBorders>
              <w:top w:val="nil"/>
              <w:left w:val="nil"/>
              <w:bottom w:val="nil"/>
              <w:right w:val="nil"/>
            </w:tcBorders>
            <w:shd w:val="clear" w:color="auto" w:fill="auto"/>
            <w:noWrap/>
            <w:vAlign w:val="center"/>
            <w:hideMark/>
          </w:tcPr>
          <w:p w14:paraId="51CCA485" w14:textId="77777777" w:rsidR="000D5C1B" w:rsidRPr="00E43089" w:rsidRDefault="000D5C1B" w:rsidP="00E04BE5">
            <w:pPr>
              <w:rPr>
                <w:rFonts w:ascii="Verdana" w:hAnsi="Verdana" w:cs="Calibri"/>
                <w:color w:val="000000"/>
              </w:rPr>
            </w:pPr>
            <w:r w:rsidRPr="00E43089">
              <w:rPr>
                <w:rFonts w:ascii="Verdana" w:hAnsi="Verdana" w:cs="Calibri"/>
                <w:color w:val="000000"/>
              </w:rPr>
              <w:t xml:space="preserve">Adicional de Imposto de Renda Pessoa Jurídica (IRPJ)  </w:t>
            </w:r>
          </w:p>
        </w:tc>
        <w:tc>
          <w:tcPr>
            <w:tcW w:w="483" w:type="pct"/>
            <w:tcBorders>
              <w:top w:val="nil"/>
              <w:left w:val="nil"/>
              <w:bottom w:val="nil"/>
              <w:right w:val="nil"/>
            </w:tcBorders>
            <w:shd w:val="clear" w:color="auto" w:fill="auto"/>
            <w:vAlign w:val="center"/>
            <w:hideMark/>
          </w:tcPr>
          <w:p w14:paraId="32D06D64" w14:textId="77777777" w:rsidR="000D5C1B" w:rsidRPr="00E43089" w:rsidRDefault="000D5C1B" w:rsidP="00E04BE5">
            <w:pPr>
              <w:jc w:val="right"/>
              <w:rPr>
                <w:rFonts w:ascii="Verdana" w:hAnsi="Verdana" w:cs="Calibri"/>
                <w:color w:val="000000"/>
              </w:rPr>
            </w:pPr>
            <w:r w:rsidRPr="00E43089">
              <w:rPr>
                <w:rFonts w:ascii="Verdana" w:hAnsi="Verdana" w:cs="Calibri"/>
                <w:color w:val="000000"/>
              </w:rPr>
              <w:t>10,00%</w:t>
            </w:r>
          </w:p>
        </w:tc>
      </w:tr>
      <w:tr w:rsidR="000D5C1B" w:rsidRPr="00E43089" w14:paraId="3F052DBA" w14:textId="77777777" w:rsidTr="00E04BE5">
        <w:trPr>
          <w:trHeight w:val="300"/>
        </w:trPr>
        <w:tc>
          <w:tcPr>
            <w:tcW w:w="4517" w:type="pct"/>
            <w:gridSpan w:val="2"/>
            <w:tcBorders>
              <w:top w:val="nil"/>
              <w:left w:val="nil"/>
              <w:bottom w:val="nil"/>
              <w:right w:val="nil"/>
            </w:tcBorders>
            <w:shd w:val="clear" w:color="auto" w:fill="auto"/>
            <w:noWrap/>
            <w:vAlign w:val="center"/>
            <w:hideMark/>
          </w:tcPr>
          <w:p w14:paraId="2C919322" w14:textId="77777777" w:rsidR="000D5C1B" w:rsidRPr="00E43089" w:rsidRDefault="000D5C1B" w:rsidP="00E04BE5">
            <w:pPr>
              <w:rPr>
                <w:rFonts w:ascii="Verdana" w:hAnsi="Verdana" w:cs="Calibri"/>
                <w:color w:val="000000"/>
              </w:rPr>
            </w:pPr>
            <w:r w:rsidRPr="00E43089">
              <w:rPr>
                <w:rFonts w:ascii="Verdana" w:hAnsi="Verdana" w:cs="Calibri"/>
                <w:color w:val="000000"/>
              </w:rPr>
              <w:t>Imposto de Renda Retido na Fonte - Importação de Serviço em Moeda Estrangeira</w:t>
            </w:r>
          </w:p>
        </w:tc>
        <w:tc>
          <w:tcPr>
            <w:tcW w:w="483" w:type="pct"/>
            <w:tcBorders>
              <w:top w:val="nil"/>
              <w:left w:val="nil"/>
              <w:bottom w:val="nil"/>
              <w:right w:val="nil"/>
            </w:tcBorders>
            <w:shd w:val="clear" w:color="auto" w:fill="auto"/>
            <w:vAlign w:val="center"/>
            <w:hideMark/>
          </w:tcPr>
          <w:p w14:paraId="67C65704" w14:textId="77777777" w:rsidR="000D5C1B" w:rsidRPr="00E43089" w:rsidRDefault="000D5C1B" w:rsidP="00E04BE5">
            <w:pPr>
              <w:jc w:val="right"/>
              <w:rPr>
                <w:rFonts w:ascii="Verdana" w:hAnsi="Verdana" w:cs="Calibri"/>
                <w:color w:val="000000"/>
              </w:rPr>
            </w:pPr>
            <w:r w:rsidRPr="00E43089">
              <w:rPr>
                <w:rFonts w:ascii="Verdana" w:hAnsi="Verdana" w:cs="Calibri"/>
                <w:color w:val="000000"/>
              </w:rPr>
              <w:t>25,00%</w:t>
            </w:r>
          </w:p>
        </w:tc>
      </w:tr>
      <w:tr w:rsidR="000D5C1B" w:rsidRPr="00E43089" w14:paraId="2EF2BD12" w14:textId="77777777" w:rsidTr="00E04BE5">
        <w:trPr>
          <w:trHeight w:val="300"/>
        </w:trPr>
        <w:tc>
          <w:tcPr>
            <w:tcW w:w="4517" w:type="pct"/>
            <w:gridSpan w:val="2"/>
            <w:tcBorders>
              <w:top w:val="nil"/>
              <w:left w:val="nil"/>
              <w:bottom w:val="nil"/>
              <w:right w:val="nil"/>
            </w:tcBorders>
            <w:shd w:val="clear" w:color="auto" w:fill="auto"/>
            <w:noWrap/>
            <w:vAlign w:val="center"/>
            <w:hideMark/>
          </w:tcPr>
          <w:p w14:paraId="44B7FEB4" w14:textId="77777777" w:rsidR="000D5C1B" w:rsidRPr="00E43089" w:rsidRDefault="000D5C1B" w:rsidP="00E04BE5">
            <w:pPr>
              <w:rPr>
                <w:rFonts w:ascii="Verdana" w:hAnsi="Verdana" w:cs="Calibri"/>
                <w:color w:val="000000"/>
              </w:rPr>
            </w:pPr>
            <w:r w:rsidRPr="00E43089">
              <w:rPr>
                <w:rFonts w:ascii="Verdana" w:hAnsi="Verdana" w:cs="Calibri"/>
                <w:color w:val="000000"/>
              </w:rPr>
              <w:t xml:space="preserve">Contribuição Social sobre o Lucro Líquido (CSLL)  </w:t>
            </w:r>
          </w:p>
        </w:tc>
        <w:tc>
          <w:tcPr>
            <w:tcW w:w="483" w:type="pct"/>
            <w:tcBorders>
              <w:top w:val="nil"/>
              <w:left w:val="nil"/>
              <w:bottom w:val="nil"/>
              <w:right w:val="nil"/>
            </w:tcBorders>
            <w:shd w:val="clear" w:color="auto" w:fill="auto"/>
            <w:noWrap/>
            <w:vAlign w:val="bottom"/>
            <w:hideMark/>
          </w:tcPr>
          <w:p w14:paraId="61B319D4" w14:textId="77777777" w:rsidR="000D5C1B" w:rsidRPr="00E43089" w:rsidRDefault="000D5C1B" w:rsidP="00E04BE5">
            <w:pPr>
              <w:rPr>
                <w:rFonts w:ascii="Verdana" w:hAnsi="Verdana" w:cs="Calibri"/>
                <w:color w:val="000000"/>
              </w:rPr>
            </w:pPr>
          </w:p>
        </w:tc>
      </w:tr>
      <w:tr w:rsidR="000D5C1B" w:rsidRPr="00E43089" w14:paraId="3AFDBBE1" w14:textId="77777777" w:rsidTr="00E04BE5">
        <w:trPr>
          <w:trHeight w:val="300"/>
        </w:trPr>
        <w:tc>
          <w:tcPr>
            <w:tcW w:w="323" w:type="pct"/>
            <w:tcBorders>
              <w:top w:val="nil"/>
              <w:left w:val="nil"/>
              <w:bottom w:val="nil"/>
              <w:right w:val="nil"/>
            </w:tcBorders>
            <w:shd w:val="clear" w:color="auto" w:fill="auto"/>
            <w:noWrap/>
            <w:vAlign w:val="bottom"/>
            <w:hideMark/>
          </w:tcPr>
          <w:p w14:paraId="314C3A53" w14:textId="77777777" w:rsidR="000D5C1B" w:rsidRPr="00E43089" w:rsidRDefault="000D5C1B" w:rsidP="00E04BE5">
            <w:pPr>
              <w:jc w:val="right"/>
            </w:pPr>
          </w:p>
        </w:tc>
        <w:tc>
          <w:tcPr>
            <w:tcW w:w="4194" w:type="pct"/>
            <w:tcBorders>
              <w:top w:val="nil"/>
              <w:left w:val="nil"/>
              <w:bottom w:val="nil"/>
              <w:right w:val="nil"/>
            </w:tcBorders>
            <w:shd w:val="clear" w:color="auto" w:fill="auto"/>
            <w:vAlign w:val="center"/>
            <w:hideMark/>
          </w:tcPr>
          <w:p w14:paraId="54665360" w14:textId="77777777" w:rsidR="000D5C1B" w:rsidRPr="00E43089" w:rsidRDefault="000D5C1B" w:rsidP="00E04BE5">
            <w:pPr>
              <w:rPr>
                <w:rFonts w:ascii="Verdana" w:hAnsi="Verdana" w:cs="Calibri"/>
                <w:color w:val="000000"/>
              </w:rPr>
            </w:pPr>
            <w:r w:rsidRPr="00E43089">
              <w:rPr>
                <w:rFonts w:ascii="Verdana" w:hAnsi="Verdana" w:cs="Calibri"/>
                <w:color w:val="000000"/>
              </w:rPr>
              <w:t>BRB Administradora e Corretora de Seguros S.A.</w:t>
            </w:r>
          </w:p>
        </w:tc>
        <w:tc>
          <w:tcPr>
            <w:tcW w:w="483" w:type="pct"/>
            <w:tcBorders>
              <w:top w:val="nil"/>
              <w:left w:val="nil"/>
              <w:bottom w:val="nil"/>
              <w:right w:val="nil"/>
            </w:tcBorders>
            <w:shd w:val="clear" w:color="auto" w:fill="auto"/>
            <w:vAlign w:val="center"/>
            <w:hideMark/>
          </w:tcPr>
          <w:p w14:paraId="74995FD1" w14:textId="77777777" w:rsidR="000D5C1B" w:rsidRPr="00E43089" w:rsidRDefault="000D5C1B" w:rsidP="00E04BE5">
            <w:pPr>
              <w:jc w:val="right"/>
              <w:rPr>
                <w:rFonts w:ascii="Verdana" w:hAnsi="Verdana" w:cs="Calibri"/>
                <w:color w:val="000000"/>
              </w:rPr>
            </w:pPr>
            <w:r w:rsidRPr="00E43089">
              <w:rPr>
                <w:rFonts w:ascii="Verdana" w:hAnsi="Verdana" w:cs="Calibri"/>
                <w:color w:val="000000"/>
              </w:rPr>
              <w:t>9,00%</w:t>
            </w:r>
          </w:p>
        </w:tc>
      </w:tr>
      <w:tr w:rsidR="000D5C1B" w:rsidRPr="00E43089" w14:paraId="03CCB2B2" w14:textId="77777777" w:rsidTr="00E04BE5">
        <w:trPr>
          <w:trHeight w:val="300"/>
        </w:trPr>
        <w:tc>
          <w:tcPr>
            <w:tcW w:w="323" w:type="pct"/>
            <w:tcBorders>
              <w:top w:val="nil"/>
              <w:left w:val="nil"/>
              <w:bottom w:val="nil"/>
              <w:right w:val="nil"/>
            </w:tcBorders>
            <w:shd w:val="clear" w:color="auto" w:fill="auto"/>
            <w:noWrap/>
            <w:vAlign w:val="bottom"/>
            <w:hideMark/>
          </w:tcPr>
          <w:p w14:paraId="331D7065" w14:textId="77777777" w:rsidR="000D5C1B" w:rsidRPr="00E43089" w:rsidRDefault="000D5C1B" w:rsidP="00E04BE5">
            <w:pPr>
              <w:jc w:val="right"/>
              <w:rPr>
                <w:rFonts w:ascii="Verdana" w:hAnsi="Verdana" w:cs="Calibri"/>
                <w:color w:val="000000"/>
              </w:rPr>
            </w:pPr>
          </w:p>
        </w:tc>
        <w:tc>
          <w:tcPr>
            <w:tcW w:w="4194" w:type="pct"/>
            <w:tcBorders>
              <w:top w:val="nil"/>
              <w:left w:val="nil"/>
              <w:bottom w:val="nil"/>
              <w:right w:val="nil"/>
            </w:tcBorders>
            <w:shd w:val="clear" w:color="auto" w:fill="auto"/>
            <w:vAlign w:val="center"/>
            <w:hideMark/>
          </w:tcPr>
          <w:p w14:paraId="0B6D9B60" w14:textId="77777777" w:rsidR="000D5C1B" w:rsidRPr="00E43089" w:rsidRDefault="000D5C1B" w:rsidP="00E04BE5">
            <w:pPr>
              <w:rPr>
                <w:rFonts w:ascii="Verdana" w:hAnsi="Verdana" w:cs="Calibri"/>
                <w:color w:val="000000"/>
              </w:rPr>
            </w:pPr>
            <w:r w:rsidRPr="00E43089">
              <w:rPr>
                <w:rFonts w:ascii="Verdana" w:hAnsi="Verdana" w:cs="Calibri"/>
                <w:color w:val="000000"/>
              </w:rPr>
              <w:t>Cartão BRB S.A. (até 01/09/2015)</w:t>
            </w:r>
          </w:p>
        </w:tc>
        <w:tc>
          <w:tcPr>
            <w:tcW w:w="483" w:type="pct"/>
            <w:tcBorders>
              <w:top w:val="nil"/>
              <w:left w:val="nil"/>
              <w:bottom w:val="nil"/>
              <w:right w:val="nil"/>
            </w:tcBorders>
            <w:shd w:val="clear" w:color="auto" w:fill="auto"/>
            <w:vAlign w:val="center"/>
            <w:hideMark/>
          </w:tcPr>
          <w:p w14:paraId="06EE6CB3" w14:textId="77777777" w:rsidR="000D5C1B" w:rsidRPr="00E43089" w:rsidRDefault="000D5C1B" w:rsidP="00E04BE5">
            <w:pPr>
              <w:jc w:val="right"/>
              <w:rPr>
                <w:rFonts w:ascii="Verdana" w:hAnsi="Verdana" w:cs="Calibri"/>
                <w:color w:val="000000"/>
              </w:rPr>
            </w:pPr>
            <w:r w:rsidRPr="00E43089">
              <w:rPr>
                <w:rFonts w:ascii="Verdana" w:hAnsi="Verdana" w:cs="Calibri"/>
                <w:color w:val="000000"/>
              </w:rPr>
              <w:t>15,00%</w:t>
            </w:r>
          </w:p>
        </w:tc>
      </w:tr>
      <w:tr w:rsidR="000D5C1B" w:rsidRPr="00E43089" w14:paraId="058EB557" w14:textId="77777777" w:rsidTr="00E04BE5">
        <w:trPr>
          <w:trHeight w:val="300"/>
        </w:trPr>
        <w:tc>
          <w:tcPr>
            <w:tcW w:w="4517" w:type="pct"/>
            <w:gridSpan w:val="2"/>
            <w:tcBorders>
              <w:top w:val="nil"/>
              <w:left w:val="nil"/>
              <w:bottom w:val="nil"/>
              <w:right w:val="nil"/>
            </w:tcBorders>
            <w:shd w:val="clear" w:color="auto" w:fill="auto"/>
            <w:noWrap/>
            <w:vAlign w:val="center"/>
            <w:hideMark/>
          </w:tcPr>
          <w:p w14:paraId="5EF01BD2" w14:textId="77777777" w:rsidR="000D5C1B" w:rsidRPr="00E43089" w:rsidRDefault="000D5C1B" w:rsidP="00E04BE5">
            <w:pPr>
              <w:rPr>
                <w:rFonts w:ascii="Verdana" w:hAnsi="Verdana" w:cs="Calibri"/>
                <w:color w:val="000000"/>
              </w:rPr>
            </w:pPr>
            <w:r w:rsidRPr="00E43089">
              <w:rPr>
                <w:rFonts w:ascii="Verdana" w:hAnsi="Verdana" w:cs="Calibri"/>
                <w:color w:val="000000"/>
              </w:rPr>
              <w:t xml:space="preserve">Programas de Integração Social (PIS) </w:t>
            </w:r>
          </w:p>
        </w:tc>
        <w:tc>
          <w:tcPr>
            <w:tcW w:w="483" w:type="pct"/>
            <w:tcBorders>
              <w:top w:val="nil"/>
              <w:left w:val="nil"/>
              <w:bottom w:val="nil"/>
              <w:right w:val="nil"/>
            </w:tcBorders>
            <w:shd w:val="clear" w:color="auto" w:fill="auto"/>
            <w:vAlign w:val="center"/>
            <w:hideMark/>
          </w:tcPr>
          <w:p w14:paraId="3C683A3B" w14:textId="77777777" w:rsidR="000D5C1B" w:rsidRPr="00E43089" w:rsidRDefault="000D5C1B" w:rsidP="00E04BE5">
            <w:pPr>
              <w:rPr>
                <w:rFonts w:ascii="Verdana" w:hAnsi="Verdana" w:cs="Calibri"/>
                <w:color w:val="000000"/>
              </w:rPr>
            </w:pPr>
          </w:p>
        </w:tc>
      </w:tr>
      <w:tr w:rsidR="000D5C1B" w:rsidRPr="00E43089" w14:paraId="65566A36" w14:textId="77777777" w:rsidTr="00E04BE5">
        <w:trPr>
          <w:trHeight w:val="300"/>
        </w:trPr>
        <w:tc>
          <w:tcPr>
            <w:tcW w:w="323" w:type="pct"/>
            <w:tcBorders>
              <w:top w:val="nil"/>
              <w:left w:val="nil"/>
              <w:bottom w:val="nil"/>
              <w:right w:val="nil"/>
            </w:tcBorders>
            <w:shd w:val="clear" w:color="auto" w:fill="auto"/>
            <w:noWrap/>
            <w:vAlign w:val="center"/>
            <w:hideMark/>
          </w:tcPr>
          <w:p w14:paraId="4ECF7E28" w14:textId="77777777" w:rsidR="000D5C1B" w:rsidRPr="00E43089" w:rsidRDefault="000D5C1B" w:rsidP="00E04BE5">
            <w:pPr>
              <w:jc w:val="right"/>
            </w:pPr>
          </w:p>
        </w:tc>
        <w:tc>
          <w:tcPr>
            <w:tcW w:w="4194" w:type="pct"/>
            <w:tcBorders>
              <w:top w:val="nil"/>
              <w:left w:val="nil"/>
              <w:bottom w:val="nil"/>
              <w:right w:val="nil"/>
            </w:tcBorders>
            <w:shd w:val="clear" w:color="auto" w:fill="auto"/>
            <w:vAlign w:val="center"/>
            <w:hideMark/>
          </w:tcPr>
          <w:p w14:paraId="09279D2D" w14:textId="77777777" w:rsidR="000D5C1B" w:rsidRPr="00E43089" w:rsidRDefault="000D5C1B" w:rsidP="00E04BE5">
            <w:pPr>
              <w:rPr>
                <w:rFonts w:ascii="Verdana" w:hAnsi="Verdana" w:cs="Calibri"/>
                <w:color w:val="000000"/>
              </w:rPr>
            </w:pPr>
            <w:r w:rsidRPr="00E43089">
              <w:rPr>
                <w:rFonts w:ascii="Verdana" w:hAnsi="Verdana" w:cs="Calibri"/>
                <w:color w:val="000000"/>
              </w:rPr>
              <w:t xml:space="preserve">Receita Financeira  </w:t>
            </w:r>
          </w:p>
        </w:tc>
        <w:tc>
          <w:tcPr>
            <w:tcW w:w="483" w:type="pct"/>
            <w:tcBorders>
              <w:top w:val="nil"/>
              <w:left w:val="nil"/>
              <w:bottom w:val="nil"/>
              <w:right w:val="nil"/>
            </w:tcBorders>
            <w:shd w:val="clear" w:color="auto" w:fill="auto"/>
            <w:vAlign w:val="center"/>
            <w:hideMark/>
          </w:tcPr>
          <w:p w14:paraId="4FC57641" w14:textId="77777777" w:rsidR="000D5C1B" w:rsidRPr="00E43089" w:rsidRDefault="000D5C1B" w:rsidP="00E04BE5">
            <w:pPr>
              <w:jc w:val="right"/>
              <w:rPr>
                <w:rFonts w:ascii="Verdana" w:hAnsi="Verdana" w:cs="Calibri"/>
                <w:color w:val="000000"/>
              </w:rPr>
            </w:pPr>
            <w:r w:rsidRPr="00E43089">
              <w:rPr>
                <w:rFonts w:ascii="Verdana" w:hAnsi="Verdana" w:cs="Calibri"/>
                <w:color w:val="000000"/>
              </w:rPr>
              <w:t>0,65%</w:t>
            </w:r>
          </w:p>
        </w:tc>
      </w:tr>
      <w:tr w:rsidR="000D5C1B" w:rsidRPr="00E43089" w14:paraId="0B6DAD0E" w14:textId="77777777" w:rsidTr="00E04BE5">
        <w:trPr>
          <w:trHeight w:val="300"/>
        </w:trPr>
        <w:tc>
          <w:tcPr>
            <w:tcW w:w="323" w:type="pct"/>
            <w:tcBorders>
              <w:top w:val="nil"/>
              <w:left w:val="nil"/>
              <w:bottom w:val="nil"/>
              <w:right w:val="nil"/>
            </w:tcBorders>
            <w:shd w:val="clear" w:color="auto" w:fill="auto"/>
            <w:noWrap/>
            <w:vAlign w:val="bottom"/>
            <w:hideMark/>
          </w:tcPr>
          <w:p w14:paraId="3F358836" w14:textId="77777777" w:rsidR="000D5C1B" w:rsidRPr="00E43089" w:rsidRDefault="000D5C1B" w:rsidP="00E04BE5">
            <w:pPr>
              <w:jc w:val="right"/>
              <w:rPr>
                <w:rFonts w:ascii="Verdana" w:hAnsi="Verdana" w:cs="Calibri"/>
                <w:color w:val="000000"/>
              </w:rPr>
            </w:pPr>
          </w:p>
        </w:tc>
        <w:tc>
          <w:tcPr>
            <w:tcW w:w="4194" w:type="pct"/>
            <w:tcBorders>
              <w:top w:val="nil"/>
              <w:left w:val="nil"/>
              <w:bottom w:val="nil"/>
              <w:right w:val="nil"/>
            </w:tcBorders>
            <w:shd w:val="clear" w:color="auto" w:fill="auto"/>
            <w:vAlign w:val="center"/>
            <w:hideMark/>
          </w:tcPr>
          <w:p w14:paraId="03B75D5B" w14:textId="77777777" w:rsidR="000D5C1B" w:rsidRPr="00E43089" w:rsidRDefault="000D5C1B" w:rsidP="00E04BE5">
            <w:pPr>
              <w:rPr>
                <w:rFonts w:ascii="Verdana" w:hAnsi="Verdana" w:cs="Calibri"/>
                <w:color w:val="000000"/>
              </w:rPr>
            </w:pPr>
            <w:r w:rsidRPr="00E43089">
              <w:rPr>
                <w:rFonts w:ascii="Verdana" w:hAnsi="Verdana" w:cs="Calibri"/>
                <w:color w:val="000000"/>
              </w:rPr>
              <w:t>Regime não cumulativo</w:t>
            </w:r>
          </w:p>
        </w:tc>
        <w:tc>
          <w:tcPr>
            <w:tcW w:w="483" w:type="pct"/>
            <w:tcBorders>
              <w:top w:val="nil"/>
              <w:left w:val="nil"/>
              <w:bottom w:val="nil"/>
              <w:right w:val="nil"/>
            </w:tcBorders>
            <w:shd w:val="clear" w:color="auto" w:fill="auto"/>
            <w:vAlign w:val="center"/>
            <w:hideMark/>
          </w:tcPr>
          <w:p w14:paraId="2C852874" w14:textId="77777777" w:rsidR="000D5C1B" w:rsidRPr="00E43089" w:rsidRDefault="000D5C1B" w:rsidP="00E04BE5">
            <w:pPr>
              <w:jc w:val="right"/>
              <w:rPr>
                <w:rFonts w:ascii="Verdana" w:hAnsi="Verdana" w:cs="Calibri"/>
                <w:color w:val="000000"/>
              </w:rPr>
            </w:pPr>
            <w:r w:rsidRPr="00E43089">
              <w:rPr>
                <w:rFonts w:ascii="Verdana" w:hAnsi="Verdana" w:cs="Calibri"/>
                <w:color w:val="000000"/>
              </w:rPr>
              <w:t>1,65%</w:t>
            </w:r>
          </w:p>
        </w:tc>
      </w:tr>
      <w:tr w:rsidR="000D5C1B" w:rsidRPr="00E43089" w14:paraId="3769DCB4" w14:textId="77777777" w:rsidTr="00E04BE5">
        <w:trPr>
          <w:trHeight w:val="300"/>
        </w:trPr>
        <w:tc>
          <w:tcPr>
            <w:tcW w:w="323" w:type="pct"/>
            <w:tcBorders>
              <w:top w:val="nil"/>
              <w:left w:val="nil"/>
              <w:bottom w:val="nil"/>
              <w:right w:val="nil"/>
            </w:tcBorders>
            <w:shd w:val="clear" w:color="auto" w:fill="auto"/>
            <w:noWrap/>
            <w:vAlign w:val="bottom"/>
            <w:hideMark/>
          </w:tcPr>
          <w:p w14:paraId="0994AD6F" w14:textId="77777777" w:rsidR="000D5C1B" w:rsidRPr="00E43089" w:rsidRDefault="000D5C1B" w:rsidP="00E04BE5">
            <w:pPr>
              <w:jc w:val="right"/>
              <w:rPr>
                <w:rFonts w:ascii="Verdana" w:hAnsi="Verdana" w:cs="Calibri"/>
                <w:color w:val="000000"/>
              </w:rPr>
            </w:pPr>
          </w:p>
        </w:tc>
        <w:tc>
          <w:tcPr>
            <w:tcW w:w="4194" w:type="pct"/>
            <w:tcBorders>
              <w:top w:val="nil"/>
              <w:left w:val="nil"/>
              <w:bottom w:val="nil"/>
              <w:right w:val="nil"/>
            </w:tcBorders>
            <w:shd w:val="clear" w:color="auto" w:fill="auto"/>
            <w:vAlign w:val="center"/>
            <w:hideMark/>
          </w:tcPr>
          <w:p w14:paraId="27CE2968" w14:textId="77777777" w:rsidR="000D5C1B" w:rsidRPr="00E43089" w:rsidRDefault="000D5C1B" w:rsidP="00E04BE5">
            <w:pPr>
              <w:rPr>
                <w:rFonts w:ascii="Verdana" w:hAnsi="Verdana" w:cs="Calibri"/>
                <w:color w:val="000000"/>
              </w:rPr>
            </w:pPr>
            <w:r w:rsidRPr="00E43089">
              <w:rPr>
                <w:rFonts w:ascii="Verdana" w:hAnsi="Verdana" w:cs="Calibri"/>
                <w:color w:val="000000"/>
              </w:rPr>
              <w:t xml:space="preserve">Importação </w:t>
            </w:r>
            <w:proofErr w:type="spellStart"/>
            <w:r w:rsidRPr="00E43089">
              <w:rPr>
                <w:rFonts w:ascii="Verdana" w:hAnsi="Verdana" w:cs="Calibri"/>
                <w:color w:val="000000"/>
              </w:rPr>
              <w:t>Importação</w:t>
            </w:r>
            <w:proofErr w:type="spellEnd"/>
            <w:r w:rsidRPr="00E43089">
              <w:rPr>
                <w:rFonts w:ascii="Verdana" w:hAnsi="Verdana" w:cs="Calibri"/>
                <w:color w:val="000000"/>
              </w:rPr>
              <w:t xml:space="preserve"> de Serviços em Moeda Estrangeira</w:t>
            </w:r>
          </w:p>
        </w:tc>
        <w:tc>
          <w:tcPr>
            <w:tcW w:w="483" w:type="pct"/>
            <w:tcBorders>
              <w:top w:val="nil"/>
              <w:left w:val="nil"/>
              <w:bottom w:val="nil"/>
              <w:right w:val="nil"/>
            </w:tcBorders>
            <w:shd w:val="clear" w:color="auto" w:fill="auto"/>
            <w:vAlign w:val="center"/>
            <w:hideMark/>
          </w:tcPr>
          <w:p w14:paraId="2B174975" w14:textId="77777777" w:rsidR="000D5C1B" w:rsidRPr="00E43089" w:rsidRDefault="000D5C1B" w:rsidP="00E04BE5">
            <w:pPr>
              <w:jc w:val="right"/>
              <w:rPr>
                <w:rFonts w:ascii="Verdana" w:hAnsi="Verdana" w:cs="Calibri"/>
                <w:color w:val="000000"/>
              </w:rPr>
            </w:pPr>
            <w:r w:rsidRPr="00E43089">
              <w:rPr>
                <w:rFonts w:ascii="Verdana" w:hAnsi="Verdana" w:cs="Calibri"/>
                <w:color w:val="000000"/>
              </w:rPr>
              <w:t>1,65%</w:t>
            </w:r>
          </w:p>
        </w:tc>
      </w:tr>
      <w:tr w:rsidR="000D5C1B" w:rsidRPr="00E43089" w14:paraId="212F039A" w14:textId="77777777" w:rsidTr="00E04BE5">
        <w:trPr>
          <w:trHeight w:val="300"/>
        </w:trPr>
        <w:tc>
          <w:tcPr>
            <w:tcW w:w="4517" w:type="pct"/>
            <w:gridSpan w:val="2"/>
            <w:tcBorders>
              <w:top w:val="nil"/>
              <w:left w:val="nil"/>
              <w:bottom w:val="nil"/>
              <w:right w:val="nil"/>
            </w:tcBorders>
            <w:shd w:val="clear" w:color="auto" w:fill="auto"/>
            <w:noWrap/>
            <w:vAlign w:val="center"/>
            <w:hideMark/>
          </w:tcPr>
          <w:p w14:paraId="7344BF01" w14:textId="77777777" w:rsidR="000D5C1B" w:rsidRPr="00E43089" w:rsidRDefault="000D5C1B" w:rsidP="00E04BE5">
            <w:pPr>
              <w:rPr>
                <w:rFonts w:ascii="Verdana" w:hAnsi="Verdana" w:cs="Calibri"/>
                <w:color w:val="000000"/>
              </w:rPr>
            </w:pPr>
            <w:r w:rsidRPr="00E43089">
              <w:rPr>
                <w:rFonts w:ascii="Verdana" w:hAnsi="Verdana" w:cs="Calibri"/>
                <w:color w:val="000000"/>
              </w:rPr>
              <w:t xml:space="preserve">Contribuição para o Financiamento da Seguridade Social (COFINS) </w:t>
            </w:r>
          </w:p>
        </w:tc>
        <w:tc>
          <w:tcPr>
            <w:tcW w:w="483" w:type="pct"/>
            <w:tcBorders>
              <w:top w:val="nil"/>
              <w:left w:val="nil"/>
              <w:bottom w:val="nil"/>
              <w:right w:val="nil"/>
            </w:tcBorders>
            <w:shd w:val="clear" w:color="auto" w:fill="auto"/>
            <w:noWrap/>
            <w:vAlign w:val="bottom"/>
            <w:hideMark/>
          </w:tcPr>
          <w:p w14:paraId="2F606C7F" w14:textId="77777777" w:rsidR="000D5C1B" w:rsidRPr="00E43089" w:rsidRDefault="000D5C1B" w:rsidP="00E04BE5">
            <w:pPr>
              <w:rPr>
                <w:rFonts w:ascii="Verdana" w:hAnsi="Verdana" w:cs="Calibri"/>
                <w:color w:val="000000"/>
              </w:rPr>
            </w:pPr>
          </w:p>
        </w:tc>
      </w:tr>
      <w:tr w:rsidR="000D5C1B" w:rsidRPr="00E43089" w14:paraId="3BF33BEA" w14:textId="77777777" w:rsidTr="00E04BE5">
        <w:trPr>
          <w:trHeight w:val="300"/>
        </w:trPr>
        <w:tc>
          <w:tcPr>
            <w:tcW w:w="323" w:type="pct"/>
            <w:tcBorders>
              <w:top w:val="nil"/>
              <w:left w:val="nil"/>
              <w:bottom w:val="nil"/>
              <w:right w:val="nil"/>
            </w:tcBorders>
            <w:shd w:val="clear" w:color="auto" w:fill="auto"/>
            <w:noWrap/>
            <w:vAlign w:val="bottom"/>
            <w:hideMark/>
          </w:tcPr>
          <w:p w14:paraId="23A9FF04" w14:textId="77777777" w:rsidR="000D5C1B" w:rsidRPr="00E43089" w:rsidRDefault="000D5C1B" w:rsidP="00E04BE5">
            <w:pPr>
              <w:jc w:val="right"/>
            </w:pPr>
          </w:p>
        </w:tc>
        <w:tc>
          <w:tcPr>
            <w:tcW w:w="4194" w:type="pct"/>
            <w:tcBorders>
              <w:top w:val="nil"/>
              <w:left w:val="nil"/>
              <w:bottom w:val="nil"/>
              <w:right w:val="nil"/>
            </w:tcBorders>
            <w:shd w:val="clear" w:color="auto" w:fill="auto"/>
            <w:vAlign w:val="center"/>
            <w:hideMark/>
          </w:tcPr>
          <w:p w14:paraId="4BA90EA6" w14:textId="77777777" w:rsidR="000D5C1B" w:rsidRPr="00E43089" w:rsidRDefault="000D5C1B" w:rsidP="00E04BE5">
            <w:pPr>
              <w:rPr>
                <w:rFonts w:ascii="Verdana" w:hAnsi="Verdana" w:cs="Calibri"/>
                <w:color w:val="000000"/>
              </w:rPr>
            </w:pPr>
            <w:r w:rsidRPr="00E43089">
              <w:rPr>
                <w:rFonts w:ascii="Verdana" w:hAnsi="Verdana" w:cs="Calibri"/>
                <w:color w:val="000000"/>
              </w:rPr>
              <w:t xml:space="preserve">Receita Financeira  </w:t>
            </w:r>
          </w:p>
        </w:tc>
        <w:tc>
          <w:tcPr>
            <w:tcW w:w="483" w:type="pct"/>
            <w:tcBorders>
              <w:top w:val="nil"/>
              <w:left w:val="nil"/>
              <w:bottom w:val="nil"/>
              <w:right w:val="nil"/>
            </w:tcBorders>
            <w:shd w:val="clear" w:color="auto" w:fill="auto"/>
            <w:vAlign w:val="center"/>
            <w:hideMark/>
          </w:tcPr>
          <w:p w14:paraId="2FA3DA1C" w14:textId="77777777" w:rsidR="000D5C1B" w:rsidRPr="00E43089" w:rsidRDefault="000D5C1B" w:rsidP="00E04BE5">
            <w:pPr>
              <w:jc w:val="right"/>
              <w:rPr>
                <w:rFonts w:ascii="Verdana" w:hAnsi="Verdana" w:cs="Calibri"/>
                <w:color w:val="000000"/>
              </w:rPr>
            </w:pPr>
            <w:r w:rsidRPr="00E43089">
              <w:rPr>
                <w:rFonts w:ascii="Verdana" w:hAnsi="Verdana" w:cs="Calibri"/>
                <w:color w:val="000000"/>
              </w:rPr>
              <w:t>4,00%</w:t>
            </w:r>
          </w:p>
        </w:tc>
      </w:tr>
      <w:tr w:rsidR="000D5C1B" w:rsidRPr="00E43089" w14:paraId="402875B0" w14:textId="77777777" w:rsidTr="00E04BE5">
        <w:trPr>
          <w:trHeight w:val="300"/>
        </w:trPr>
        <w:tc>
          <w:tcPr>
            <w:tcW w:w="323" w:type="pct"/>
            <w:tcBorders>
              <w:top w:val="nil"/>
              <w:left w:val="nil"/>
              <w:bottom w:val="nil"/>
              <w:right w:val="nil"/>
            </w:tcBorders>
            <w:shd w:val="clear" w:color="auto" w:fill="auto"/>
            <w:noWrap/>
            <w:vAlign w:val="bottom"/>
            <w:hideMark/>
          </w:tcPr>
          <w:p w14:paraId="7D4E4E61" w14:textId="77777777" w:rsidR="000D5C1B" w:rsidRPr="00E43089" w:rsidRDefault="000D5C1B" w:rsidP="00E04BE5">
            <w:pPr>
              <w:jc w:val="right"/>
              <w:rPr>
                <w:rFonts w:ascii="Verdana" w:hAnsi="Verdana" w:cs="Calibri"/>
                <w:color w:val="000000"/>
              </w:rPr>
            </w:pPr>
          </w:p>
        </w:tc>
        <w:tc>
          <w:tcPr>
            <w:tcW w:w="4194" w:type="pct"/>
            <w:tcBorders>
              <w:top w:val="nil"/>
              <w:left w:val="nil"/>
              <w:bottom w:val="nil"/>
              <w:right w:val="nil"/>
            </w:tcBorders>
            <w:shd w:val="clear" w:color="auto" w:fill="auto"/>
            <w:vAlign w:val="center"/>
            <w:hideMark/>
          </w:tcPr>
          <w:p w14:paraId="4021DF4B" w14:textId="77777777" w:rsidR="000D5C1B" w:rsidRPr="00E43089" w:rsidRDefault="000D5C1B" w:rsidP="00E04BE5">
            <w:pPr>
              <w:rPr>
                <w:rFonts w:ascii="Verdana" w:hAnsi="Verdana" w:cs="Calibri"/>
                <w:color w:val="000000"/>
              </w:rPr>
            </w:pPr>
            <w:r w:rsidRPr="00E43089">
              <w:rPr>
                <w:rFonts w:ascii="Verdana" w:hAnsi="Verdana" w:cs="Calibri"/>
                <w:color w:val="000000"/>
              </w:rPr>
              <w:t>Regime não cumulativo</w:t>
            </w:r>
          </w:p>
        </w:tc>
        <w:tc>
          <w:tcPr>
            <w:tcW w:w="483" w:type="pct"/>
            <w:tcBorders>
              <w:top w:val="nil"/>
              <w:left w:val="nil"/>
              <w:bottom w:val="nil"/>
              <w:right w:val="nil"/>
            </w:tcBorders>
            <w:shd w:val="clear" w:color="auto" w:fill="auto"/>
            <w:vAlign w:val="center"/>
            <w:hideMark/>
          </w:tcPr>
          <w:p w14:paraId="6E80040E" w14:textId="77777777" w:rsidR="000D5C1B" w:rsidRPr="00E43089" w:rsidRDefault="000D5C1B" w:rsidP="00E04BE5">
            <w:pPr>
              <w:jc w:val="right"/>
              <w:rPr>
                <w:rFonts w:ascii="Verdana" w:hAnsi="Verdana" w:cs="Calibri"/>
                <w:color w:val="000000"/>
              </w:rPr>
            </w:pPr>
            <w:r w:rsidRPr="00E43089">
              <w:rPr>
                <w:rFonts w:ascii="Verdana" w:hAnsi="Verdana" w:cs="Calibri"/>
                <w:color w:val="000000"/>
              </w:rPr>
              <w:t>7,60%</w:t>
            </w:r>
          </w:p>
        </w:tc>
      </w:tr>
      <w:tr w:rsidR="000D5C1B" w:rsidRPr="00E43089" w14:paraId="68A52C9E" w14:textId="77777777" w:rsidTr="00E04BE5">
        <w:trPr>
          <w:trHeight w:val="300"/>
        </w:trPr>
        <w:tc>
          <w:tcPr>
            <w:tcW w:w="323" w:type="pct"/>
            <w:tcBorders>
              <w:top w:val="nil"/>
              <w:left w:val="nil"/>
              <w:bottom w:val="nil"/>
              <w:right w:val="nil"/>
            </w:tcBorders>
            <w:shd w:val="clear" w:color="auto" w:fill="auto"/>
            <w:noWrap/>
            <w:vAlign w:val="bottom"/>
            <w:hideMark/>
          </w:tcPr>
          <w:p w14:paraId="6B37AA4A" w14:textId="77777777" w:rsidR="000D5C1B" w:rsidRPr="00E43089" w:rsidRDefault="000D5C1B" w:rsidP="00E04BE5">
            <w:pPr>
              <w:jc w:val="right"/>
              <w:rPr>
                <w:rFonts w:ascii="Verdana" w:hAnsi="Verdana" w:cs="Calibri"/>
                <w:color w:val="000000"/>
              </w:rPr>
            </w:pPr>
          </w:p>
        </w:tc>
        <w:tc>
          <w:tcPr>
            <w:tcW w:w="4194" w:type="pct"/>
            <w:tcBorders>
              <w:top w:val="nil"/>
              <w:left w:val="nil"/>
              <w:bottom w:val="nil"/>
              <w:right w:val="nil"/>
            </w:tcBorders>
            <w:shd w:val="clear" w:color="auto" w:fill="auto"/>
            <w:vAlign w:val="center"/>
            <w:hideMark/>
          </w:tcPr>
          <w:p w14:paraId="518CD26A" w14:textId="77777777" w:rsidR="000D5C1B" w:rsidRPr="00E43089" w:rsidRDefault="000D5C1B" w:rsidP="00E04BE5">
            <w:pPr>
              <w:rPr>
                <w:rFonts w:ascii="Verdana" w:hAnsi="Verdana" w:cs="Calibri"/>
                <w:color w:val="000000"/>
              </w:rPr>
            </w:pPr>
            <w:r w:rsidRPr="00E43089">
              <w:rPr>
                <w:rFonts w:ascii="Verdana" w:hAnsi="Verdana" w:cs="Calibri"/>
                <w:color w:val="000000"/>
              </w:rPr>
              <w:t xml:space="preserve">Importação </w:t>
            </w:r>
            <w:proofErr w:type="spellStart"/>
            <w:r w:rsidRPr="00E43089">
              <w:rPr>
                <w:rFonts w:ascii="Verdana" w:hAnsi="Verdana" w:cs="Calibri"/>
                <w:color w:val="000000"/>
              </w:rPr>
              <w:t>Importação</w:t>
            </w:r>
            <w:proofErr w:type="spellEnd"/>
            <w:r w:rsidRPr="00E43089">
              <w:rPr>
                <w:rFonts w:ascii="Verdana" w:hAnsi="Verdana" w:cs="Calibri"/>
                <w:color w:val="000000"/>
              </w:rPr>
              <w:t xml:space="preserve"> de Serviços em Moeda Estrangeira</w:t>
            </w:r>
          </w:p>
        </w:tc>
        <w:tc>
          <w:tcPr>
            <w:tcW w:w="483" w:type="pct"/>
            <w:tcBorders>
              <w:top w:val="nil"/>
              <w:left w:val="nil"/>
              <w:bottom w:val="nil"/>
              <w:right w:val="nil"/>
            </w:tcBorders>
            <w:shd w:val="clear" w:color="auto" w:fill="auto"/>
            <w:vAlign w:val="center"/>
            <w:hideMark/>
          </w:tcPr>
          <w:p w14:paraId="22711E53" w14:textId="77777777" w:rsidR="000D5C1B" w:rsidRPr="00E43089" w:rsidRDefault="000D5C1B" w:rsidP="00E04BE5">
            <w:pPr>
              <w:jc w:val="right"/>
              <w:rPr>
                <w:rFonts w:ascii="Verdana" w:hAnsi="Verdana" w:cs="Calibri"/>
                <w:color w:val="000000"/>
              </w:rPr>
            </w:pPr>
            <w:r w:rsidRPr="00E43089">
              <w:rPr>
                <w:rFonts w:ascii="Verdana" w:hAnsi="Verdana" w:cs="Calibri"/>
                <w:color w:val="000000"/>
              </w:rPr>
              <w:t>7,60%</w:t>
            </w:r>
          </w:p>
        </w:tc>
      </w:tr>
      <w:tr w:rsidR="000D5C1B" w:rsidRPr="00E43089" w14:paraId="50D58270" w14:textId="77777777" w:rsidTr="00E04BE5">
        <w:trPr>
          <w:trHeight w:val="300"/>
        </w:trPr>
        <w:tc>
          <w:tcPr>
            <w:tcW w:w="4517" w:type="pct"/>
            <w:gridSpan w:val="2"/>
            <w:tcBorders>
              <w:top w:val="nil"/>
              <w:left w:val="nil"/>
              <w:bottom w:val="nil"/>
              <w:right w:val="nil"/>
            </w:tcBorders>
            <w:shd w:val="clear" w:color="auto" w:fill="auto"/>
            <w:noWrap/>
            <w:vAlign w:val="center"/>
            <w:hideMark/>
          </w:tcPr>
          <w:p w14:paraId="23AD9AC4" w14:textId="77777777" w:rsidR="000D5C1B" w:rsidRPr="00E43089" w:rsidRDefault="000D5C1B" w:rsidP="00E04BE5">
            <w:pPr>
              <w:rPr>
                <w:rFonts w:ascii="Verdana" w:hAnsi="Verdana" w:cs="Calibri"/>
                <w:color w:val="000000"/>
              </w:rPr>
            </w:pPr>
            <w:r w:rsidRPr="00E43089">
              <w:rPr>
                <w:rFonts w:ascii="Verdana" w:hAnsi="Verdana" w:cs="Calibri"/>
                <w:color w:val="000000"/>
              </w:rPr>
              <w:t>Imposto Sobre Serviços de Qualquer Natureza (ISS)</w:t>
            </w:r>
          </w:p>
        </w:tc>
        <w:tc>
          <w:tcPr>
            <w:tcW w:w="483" w:type="pct"/>
            <w:tcBorders>
              <w:top w:val="nil"/>
              <w:left w:val="nil"/>
              <w:bottom w:val="nil"/>
              <w:right w:val="nil"/>
            </w:tcBorders>
            <w:shd w:val="clear" w:color="auto" w:fill="auto"/>
            <w:noWrap/>
            <w:vAlign w:val="bottom"/>
            <w:hideMark/>
          </w:tcPr>
          <w:p w14:paraId="56172439" w14:textId="77777777" w:rsidR="000D5C1B" w:rsidRPr="00E43089" w:rsidRDefault="000D5C1B" w:rsidP="00E04BE5">
            <w:pPr>
              <w:rPr>
                <w:rFonts w:ascii="Verdana" w:hAnsi="Verdana" w:cs="Calibri"/>
                <w:color w:val="000000"/>
              </w:rPr>
            </w:pPr>
          </w:p>
        </w:tc>
      </w:tr>
      <w:tr w:rsidR="000D5C1B" w:rsidRPr="00E43089" w14:paraId="648B19B3" w14:textId="77777777" w:rsidTr="00E04BE5">
        <w:trPr>
          <w:trHeight w:val="300"/>
        </w:trPr>
        <w:tc>
          <w:tcPr>
            <w:tcW w:w="323" w:type="pct"/>
            <w:tcBorders>
              <w:top w:val="nil"/>
              <w:left w:val="nil"/>
              <w:bottom w:val="nil"/>
              <w:right w:val="nil"/>
            </w:tcBorders>
            <w:shd w:val="clear" w:color="auto" w:fill="auto"/>
            <w:vAlign w:val="center"/>
            <w:hideMark/>
          </w:tcPr>
          <w:p w14:paraId="29F9D376" w14:textId="77777777" w:rsidR="000D5C1B" w:rsidRPr="00E43089" w:rsidRDefault="000D5C1B" w:rsidP="00E04BE5">
            <w:pPr>
              <w:jc w:val="right"/>
            </w:pPr>
          </w:p>
        </w:tc>
        <w:tc>
          <w:tcPr>
            <w:tcW w:w="4194" w:type="pct"/>
            <w:tcBorders>
              <w:top w:val="nil"/>
              <w:left w:val="nil"/>
              <w:bottom w:val="nil"/>
              <w:right w:val="nil"/>
            </w:tcBorders>
            <w:shd w:val="clear" w:color="auto" w:fill="auto"/>
            <w:vAlign w:val="center"/>
            <w:hideMark/>
          </w:tcPr>
          <w:p w14:paraId="7032285C" w14:textId="77777777" w:rsidR="000D5C1B" w:rsidRPr="00E43089" w:rsidRDefault="000D5C1B" w:rsidP="00E04BE5">
            <w:pPr>
              <w:rPr>
                <w:rFonts w:ascii="Verdana" w:hAnsi="Verdana" w:cs="Calibri"/>
                <w:color w:val="000000"/>
              </w:rPr>
            </w:pPr>
            <w:r w:rsidRPr="00E43089">
              <w:rPr>
                <w:rFonts w:ascii="Verdana" w:hAnsi="Verdana" w:cs="Calibri"/>
                <w:color w:val="000000"/>
              </w:rPr>
              <w:t>ISS</w:t>
            </w:r>
          </w:p>
        </w:tc>
        <w:tc>
          <w:tcPr>
            <w:tcW w:w="483" w:type="pct"/>
            <w:tcBorders>
              <w:top w:val="nil"/>
              <w:left w:val="nil"/>
              <w:bottom w:val="nil"/>
              <w:right w:val="nil"/>
            </w:tcBorders>
            <w:shd w:val="clear" w:color="auto" w:fill="auto"/>
            <w:noWrap/>
            <w:vAlign w:val="bottom"/>
            <w:hideMark/>
          </w:tcPr>
          <w:p w14:paraId="4F435119" w14:textId="77777777" w:rsidR="000D5C1B" w:rsidRPr="00E43089" w:rsidRDefault="000D5C1B" w:rsidP="00E04BE5">
            <w:pPr>
              <w:jc w:val="right"/>
              <w:rPr>
                <w:rFonts w:ascii="Calibri" w:hAnsi="Calibri" w:cs="Calibri"/>
                <w:color w:val="000000"/>
              </w:rPr>
            </w:pPr>
            <w:r w:rsidRPr="00E43089">
              <w:rPr>
                <w:rFonts w:ascii="Calibri" w:hAnsi="Calibri" w:cs="Calibri"/>
                <w:color w:val="000000"/>
              </w:rPr>
              <w:t>2</w:t>
            </w:r>
            <w:r>
              <w:rPr>
                <w:rFonts w:ascii="Calibri" w:hAnsi="Calibri" w:cs="Calibri"/>
                <w:color w:val="000000"/>
              </w:rPr>
              <w:t>,00</w:t>
            </w:r>
            <w:r w:rsidRPr="00E43089">
              <w:rPr>
                <w:rFonts w:ascii="Calibri" w:hAnsi="Calibri" w:cs="Calibri"/>
                <w:color w:val="000000"/>
              </w:rPr>
              <w:t>% e 5</w:t>
            </w:r>
            <w:r>
              <w:rPr>
                <w:rFonts w:ascii="Calibri" w:hAnsi="Calibri" w:cs="Calibri"/>
                <w:color w:val="000000"/>
              </w:rPr>
              <w:t>,00</w:t>
            </w:r>
            <w:r w:rsidRPr="00E43089">
              <w:rPr>
                <w:rFonts w:ascii="Calibri" w:hAnsi="Calibri" w:cs="Calibri"/>
                <w:color w:val="000000"/>
              </w:rPr>
              <w:t>%</w:t>
            </w:r>
          </w:p>
        </w:tc>
      </w:tr>
    </w:tbl>
    <w:p w14:paraId="4765DE44" w14:textId="77777777" w:rsidR="000D5C1B" w:rsidRDefault="000D5C1B" w:rsidP="000D5C1B">
      <w:pPr>
        <w:jc w:val="both"/>
        <w:rPr>
          <w:rFonts w:ascii="Verdana" w:hAnsi="Verdana"/>
        </w:rPr>
      </w:pPr>
    </w:p>
    <w:p w14:paraId="2A0CA24F" w14:textId="77777777" w:rsidR="000D5C1B" w:rsidRPr="00ED69E5" w:rsidRDefault="000D5C1B" w:rsidP="000D5C1B">
      <w:pPr>
        <w:jc w:val="both"/>
        <w:rPr>
          <w:rFonts w:ascii="Verdana" w:hAnsi="Verdana"/>
        </w:rPr>
      </w:pPr>
      <w:r w:rsidRPr="00ED69E5">
        <w:rPr>
          <w:rFonts w:ascii="Verdana" w:hAnsi="Verdana"/>
        </w:rPr>
        <w:t xml:space="preserve">O IRPJ e a CSLL são determinados com base no lucro real e apurados e recolhidos trimestralmente. </w:t>
      </w:r>
    </w:p>
    <w:p w14:paraId="41BB6EBD" w14:textId="77777777" w:rsidR="000D5C1B" w:rsidRPr="00ED69E5" w:rsidRDefault="000D5C1B" w:rsidP="000D5C1B">
      <w:pPr>
        <w:pStyle w:val="Corpodetexto2"/>
        <w:spacing w:before="240" w:after="240"/>
        <w:rPr>
          <w:rFonts w:ascii="Verdana" w:hAnsi="Verdana"/>
          <w:sz w:val="20"/>
          <w:szCs w:val="20"/>
        </w:rPr>
      </w:pPr>
      <w:r w:rsidRPr="00ED69E5">
        <w:rPr>
          <w:rFonts w:ascii="Verdana" w:hAnsi="Verdana"/>
          <w:sz w:val="20"/>
          <w:szCs w:val="20"/>
        </w:rPr>
        <w:t xml:space="preserve">São constituídos créditos tributários relativos ao Imposto de Renda (IR), com base nas diferenças intertemporais e prejuízo fiscal do IR, à alíquota de 25%, e à Contribuição Social </w:t>
      </w:r>
      <w:r w:rsidRPr="00ED69E5">
        <w:rPr>
          <w:rFonts w:ascii="Verdana" w:hAnsi="Verdana"/>
          <w:sz w:val="20"/>
          <w:szCs w:val="20"/>
        </w:rPr>
        <w:lastRenderedPageBreak/>
        <w:t xml:space="preserve">sobre o Lucro Líquido (CSLL), com base nas diferenças intertemporais e base negativa da CSLL, à alíquota de 15%, conforme Lei 13.169/2015 </w:t>
      </w:r>
    </w:p>
    <w:p w14:paraId="4E9431C9" w14:textId="77777777" w:rsidR="000D5C1B" w:rsidRPr="00ED69E5" w:rsidRDefault="000D5C1B" w:rsidP="000D5C1B">
      <w:pPr>
        <w:pStyle w:val="Corpodetexto2"/>
        <w:numPr>
          <w:ilvl w:val="0"/>
          <w:numId w:val="10"/>
        </w:numPr>
        <w:spacing w:before="240" w:after="240"/>
        <w:rPr>
          <w:rFonts w:ascii="Verdana" w:hAnsi="Verdana"/>
          <w:sz w:val="20"/>
          <w:szCs w:val="20"/>
        </w:rPr>
      </w:pPr>
      <w:r w:rsidRPr="00ED69E5">
        <w:rPr>
          <w:rFonts w:ascii="Verdana" w:hAnsi="Verdana"/>
          <w:sz w:val="20"/>
          <w:szCs w:val="20"/>
        </w:rPr>
        <w:t>Reconhecimento de Receita de Contrato com Clientes</w:t>
      </w:r>
    </w:p>
    <w:p w14:paraId="2646BFCB" w14:textId="77777777" w:rsidR="000D5C1B" w:rsidRDefault="000D5C1B" w:rsidP="000D5C1B">
      <w:pPr>
        <w:pStyle w:val="Corpodetexto2"/>
        <w:spacing w:before="240" w:after="240"/>
        <w:rPr>
          <w:rFonts w:ascii="Verdana" w:hAnsi="Verdana"/>
          <w:sz w:val="20"/>
        </w:rPr>
      </w:pPr>
      <w:r w:rsidRPr="00ED69E5">
        <w:rPr>
          <w:rFonts w:ascii="Verdana" w:hAnsi="Verdana"/>
          <w:sz w:val="20"/>
        </w:rPr>
        <w:t>À luz do Pronunciamento Técnico CPC 47 – Receita de Contrato com Cliente, correlacionado à norma Internacional de Contabilidade – IFRS 15, a receita é reconhecida quando o contrato expressa real certeza de sua realização, mitigando o risco do fluxo de caixa vinculado às obrigações das partes no cumprimento das cláusulas de cancelamento e concomitante às responsabilidades em consonância aos contratos firmados a fim de garantir a prestação de serviços em favor da contraprestação, dessa forma, não havendo efeito na Cartão BRB em função da norma, visto que a realização da receita dos contratos com clientes apresenta baixo índice de não recebimento ou cancelamento dos contratos.</w:t>
      </w:r>
    </w:p>
    <w:p w14:paraId="03388513" w14:textId="77777777" w:rsidR="000D5C1B" w:rsidRPr="00ED69E5" w:rsidRDefault="000D5C1B" w:rsidP="000D5C1B">
      <w:pPr>
        <w:pStyle w:val="WW-Corpodetexto311"/>
        <w:spacing w:before="240" w:after="240"/>
        <w:rPr>
          <w:rFonts w:ascii="Verdana" w:hAnsi="Verdana"/>
        </w:rPr>
      </w:pPr>
      <w:r w:rsidRPr="00ED69E5">
        <w:rPr>
          <w:rFonts w:ascii="Verdana" w:hAnsi="Verdana"/>
        </w:rPr>
        <w:t>A atualização das operações de crédito vencidas até o 59º dia é contabilizada em receitas de operações de crédito.</w:t>
      </w:r>
    </w:p>
    <w:p w14:paraId="2A55D177" w14:textId="77777777" w:rsidR="000D5C1B" w:rsidRPr="00ED69E5" w:rsidRDefault="000D5C1B" w:rsidP="000D5C1B">
      <w:pPr>
        <w:pStyle w:val="Corpodetexto2"/>
        <w:numPr>
          <w:ilvl w:val="0"/>
          <w:numId w:val="10"/>
        </w:numPr>
        <w:spacing w:before="240" w:after="240"/>
        <w:rPr>
          <w:rFonts w:ascii="Verdana" w:hAnsi="Verdana"/>
          <w:sz w:val="20"/>
          <w:szCs w:val="20"/>
        </w:rPr>
      </w:pPr>
      <w:r w:rsidRPr="00ED69E5">
        <w:rPr>
          <w:rFonts w:ascii="Verdana" w:hAnsi="Verdana"/>
          <w:sz w:val="20"/>
          <w:szCs w:val="20"/>
        </w:rPr>
        <w:t>Apuração</w:t>
      </w:r>
      <w:r w:rsidRPr="00ED69E5">
        <w:rPr>
          <w:rFonts w:ascii="Verdana" w:eastAsia="Verdana" w:hAnsi="Verdana"/>
          <w:sz w:val="20"/>
          <w:szCs w:val="20"/>
        </w:rPr>
        <w:t xml:space="preserve"> </w:t>
      </w:r>
      <w:r w:rsidRPr="00ED69E5">
        <w:rPr>
          <w:rFonts w:ascii="Verdana" w:hAnsi="Verdana"/>
          <w:sz w:val="20"/>
          <w:szCs w:val="20"/>
        </w:rPr>
        <w:t>do</w:t>
      </w:r>
      <w:r w:rsidRPr="00ED69E5">
        <w:rPr>
          <w:rFonts w:ascii="Verdana" w:eastAsia="Verdana" w:hAnsi="Verdana"/>
          <w:sz w:val="20"/>
          <w:szCs w:val="20"/>
        </w:rPr>
        <w:t xml:space="preserve"> </w:t>
      </w:r>
      <w:r w:rsidRPr="00ED69E5">
        <w:rPr>
          <w:rFonts w:ascii="Verdana" w:hAnsi="Verdana"/>
          <w:sz w:val="20"/>
          <w:szCs w:val="20"/>
        </w:rPr>
        <w:t>resultado</w:t>
      </w:r>
    </w:p>
    <w:p w14:paraId="3951987A" w14:textId="77777777" w:rsidR="000D5C1B" w:rsidRPr="00ED69E5" w:rsidRDefault="000D5C1B" w:rsidP="000D5C1B">
      <w:pPr>
        <w:spacing w:before="240" w:after="240"/>
        <w:jc w:val="both"/>
        <w:rPr>
          <w:rFonts w:ascii="Verdana" w:hAnsi="Verdana"/>
        </w:rPr>
      </w:pPr>
      <w:r w:rsidRPr="00ED69E5">
        <w:rPr>
          <w:rFonts w:ascii="Verdana" w:hAnsi="Verdana"/>
        </w:rPr>
        <w:t>O</w:t>
      </w:r>
      <w:r w:rsidRPr="00ED69E5">
        <w:rPr>
          <w:rFonts w:ascii="Verdana" w:eastAsia="Verdana" w:hAnsi="Verdana"/>
        </w:rPr>
        <w:t xml:space="preserve"> </w:t>
      </w:r>
      <w:r w:rsidRPr="00ED69E5">
        <w:rPr>
          <w:rFonts w:ascii="Verdana" w:hAnsi="Verdana"/>
        </w:rPr>
        <w:t>resultado</w:t>
      </w:r>
      <w:r w:rsidRPr="00ED69E5">
        <w:rPr>
          <w:rFonts w:ascii="Verdana" w:eastAsia="Verdana" w:hAnsi="Verdana"/>
        </w:rPr>
        <w:t xml:space="preserve"> </w:t>
      </w:r>
      <w:r w:rsidRPr="00ED69E5">
        <w:rPr>
          <w:rFonts w:ascii="Verdana" w:hAnsi="Verdana"/>
        </w:rPr>
        <w:t>é</w:t>
      </w:r>
      <w:r w:rsidRPr="00ED69E5">
        <w:rPr>
          <w:rFonts w:ascii="Verdana" w:eastAsia="Verdana" w:hAnsi="Verdana"/>
        </w:rPr>
        <w:t xml:space="preserve"> </w:t>
      </w:r>
      <w:r w:rsidRPr="00ED69E5">
        <w:rPr>
          <w:rFonts w:ascii="Verdana" w:hAnsi="Verdana"/>
        </w:rPr>
        <w:t>apurado</w:t>
      </w:r>
      <w:r w:rsidRPr="00ED69E5">
        <w:rPr>
          <w:rFonts w:ascii="Verdana" w:eastAsia="Verdana" w:hAnsi="Verdana"/>
        </w:rPr>
        <w:t xml:space="preserve"> </w:t>
      </w:r>
      <w:r w:rsidRPr="00ED69E5">
        <w:rPr>
          <w:rFonts w:ascii="Verdana" w:hAnsi="Verdana"/>
        </w:rPr>
        <w:t>sob</w:t>
      </w:r>
      <w:r w:rsidRPr="00ED69E5">
        <w:rPr>
          <w:rFonts w:ascii="Verdana" w:eastAsia="Verdana" w:hAnsi="Verdana"/>
        </w:rPr>
        <w:t xml:space="preserve"> </w:t>
      </w:r>
      <w:r w:rsidRPr="00ED69E5">
        <w:rPr>
          <w:rFonts w:ascii="Verdana" w:hAnsi="Verdana"/>
        </w:rPr>
        <w:t>o</w:t>
      </w:r>
      <w:r w:rsidRPr="00ED69E5">
        <w:rPr>
          <w:rFonts w:ascii="Verdana" w:eastAsia="Verdana" w:hAnsi="Verdana"/>
        </w:rPr>
        <w:t xml:space="preserve"> </w:t>
      </w:r>
      <w:r w:rsidRPr="00ED69E5">
        <w:rPr>
          <w:rFonts w:ascii="Verdana" w:hAnsi="Verdana"/>
        </w:rPr>
        <w:t>regime</w:t>
      </w:r>
      <w:r w:rsidRPr="00ED69E5">
        <w:rPr>
          <w:rFonts w:ascii="Verdana" w:eastAsia="Verdana" w:hAnsi="Verdana"/>
        </w:rPr>
        <w:t xml:space="preserve"> </w:t>
      </w:r>
      <w:r w:rsidRPr="00ED69E5">
        <w:rPr>
          <w:rFonts w:ascii="Verdana" w:hAnsi="Verdana"/>
        </w:rPr>
        <w:t>contábil</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competência.</w:t>
      </w:r>
      <w:r w:rsidRPr="00ED69E5">
        <w:rPr>
          <w:rFonts w:ascii="Verdana" w:eastAsia="Verdana" w:hAnsi="Verdana"/>
        </w:rPr>
        <w:t xml:space="preserve"> </w:t>
      </w:r>
      <w:r w:rsidRPr="00ED69E5">
        <w:rPr>
          <w:rFonts w:ascii="Verdana" w:hAnsi="Verdana"/>
        </w:rPr>
        <w:t>As</w:t>
      </w:r>
      <w:r w:rsidRPr="00ED69E5">
        <w:rPr>
          <w:rFonts w:ascii="Verdana" w:eastAsia="Verdana" w:hAnsi="Verdana"/>
        </w:rPr>
        <w:t xml:space="preserve"> </w:t>
      </w:r>
      <w:r w:rsidRPr="00ED69E5">
        <w:rPr>
          <w:rFonts w:ascii="Verdana" w:hAnsi="Verdana"/>
        </w:rPr>
        <w:t>operações</w:t>
      </w:r>
      <w:r w:rsidRPr="00ED69E5">
        <w:rPr>
          <w:rFonts w:ascii="Verdana" w:eastAsia="Verdana" w:hAnsi="Verdana"/>
        </w:rPr>
        <w:t xml:space="preserve"> </w:t>
      </w:r>
      <w:r w:rsidRPr="00ED69E5">
        <w:rPr>
          <w:rFonts w:ascii="Verdana" w:hAnsi="Verdana"/>
        </w:rPr>
        <w:t>com</w:t>
      </w:r>
      <w:r w:rsidRPr="00ED69E5">
        <w:rPr>
          <w:rFonts w:ascii="Verdana" w:eastAsia="Verdana" w:hAnsi="Verdana"/>
        </w:rPr>
        <w:t xml:space="preserve"> </w:t>
      </w:r>
      <w:r w:rsidRPr="00ED69E5">
        <w:rPr>
          <w:rFonts w:ascii="Verdana" w:hAnsi="Verdana"/>
        </w:rPr>
        <w:t>taxas</w:t>
      </w:r>
      <w:r w:rsidRPr="00ED69E5">
        <w:rPr>
          <w:rFonts w:ascii="Verdana" w:eastAsia="Verdana" w:hAnsi="Verdana"/>
        </w:rPr>
        <w:t xml:space="preserve"> </w:t>
      </w:r>
      <w:r w:rsidRPr="00ED69E5">
        <w:rPr>
          <w:rFonts w:ascii="Verdana" w:hAnsi="Verdana"/>
        </w:rPr>
        <w:t>pré-fixadas</w:t>
      </w:r>
      <w:r w:rsidRPr="00ED69E5">
        <w:rPr>
          <w:rFonts w:ascii="Verdana" w:eastAsia="Verdana" w:hAnsi="Verdana"/>
        </w:rPr>
        <w:t xml:space="preserve"> </w:t>
      </w:r>
      <w:r w:rsidRPr="00ED69E5">
        <w:rPr>
          <w:rFonts w:ascii="Verdana" w:hAnsi="Verdana"/>
        </w:rPr>
        <w:t>são</w:t>
      </w:r>
      <w:r w:rsidRPr="00ED69E5">
        <w:rPr>
          <w:rFonts w:ascii="Verdana" w:eastAsia="Verdana" w:hAnsi="Verdana"/>
        </w:rPr>
        <w:t xml:space="preserve"> </w:t>
      </w:r>
      <w:r w:rsidRPr="00ED69E5">
        <w:rPr>
          <w:rFonts w:ascii="Verdana" w:hAnsi="Verdana"/>
        </w:rPr>
        <w:t>registradas</w:t>
      </w:r>
      <w:r w:rsidRPr="00ED69E5">
        <w:rPr>
          <w:rFonts w:ascii="Verdana" w:eastAsia="Verdana" w:hAnsi="Verdana"/>
        </w:rPr>
        <w:t xml:space="preserve"> </w:t>
      </w:r>
      <w:r w:rsidRPr="00ED69E5">
        <w:rPr>
          <w:rFonts w:ascii="Verdana" w:hAnsi="Verdana"/>
        </w:rPr>
        <w:t>pelo</w:t>
      </w:r>
      <w:r w:rsidRPr="00ED69E5">
        <w:rPr>
          <w:rFonts w:ascii="Verdana" w:eastAsia="Verdana" w:hAnsi="Verdana"/>
        </w:rPr>
        <w:t xml:space="preserve"> </w:t>
      </w:r>
      <w:r w:rsidRPr="00ED69E5">
        <w:rPr>
          <w:rFonts w:ascii="Verdana" w:hAnsi="Verdana"/>
        </w:rPr>
        <w:t>valor</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resgate</w:t>
      </w:r>
      <w:r w:rsidRPr="00ED69E5">
        <w:rPr>
          <w:rFonts w:ascii="Verdana" w:eastAsia="Verdana" w:hAnsi="Verdana"/>
        </w:rPr>
        <w:t xml:space="preserve"> </w:t>
      </w:r>
      <w:r w:rsidRPr="00ED69E5">
        <w:rPr>
          <w:rFonts w:ascii="Verdana" w:hAnsi="Verdana"/>
        </w:rPr>
        <w:t>e</w:t>
      </w:r>
      <w:r w:rsidRPr="00ED69E5">
        <w:rPr>
          <w:rFonts w:ascii="Verdana" w:eastAsia="Verdana" w:hAnsi="Verdana"/>
        </w:rPr>
        <w:t xml:space="preserve"> </w:t>
      </w:r>
      <w:r w:rsidRPr="00ED69E5">
        <w:rPr>
          <w:rFonts w:ascii="Verdana" w:hAnsi="Verdana"/>
        </w:rPr>
        <w:t>as</w:t>
      </w:r>
      <w:r w:rsidRPr="00ED69E5">
        <w:rPr>
          <w:rFonts w:ascii="Verdana" w:eastAsia="Verdana" w:hAnsi="Verdana"/>
        </w:rPr>
        <w:t xml:space="preserve"> </w:t>
      </w:r>
      <w:r w:rsidRPr="00ED69E5">
        <w:rPr>
          <w:rFonts w:ascii="Verdana" w:hAnsi="Verdana"/>
        </w:rPr>
        <w:t>receitas</w:t>
      </w:r>
      <w:r w:rsidRPr="00ED69E5">
        <w:rPr>
          <w:rFonts w:ascii="Verdana" w:eastAsia="Verdana" w:hAnsi="Verdana"/>
        </w:rPr>
        <w:t xml:space="preserve"> </w:t>
      </w:r>
      <w:r w:rsidRPr="00ED69E5">
        <w:rPr>
          <w:rFonts w:ascii="Verdana" w:hAnsi="Verdana"/>
        </w:rPr>
        <w:t>e</w:t>
      </w:r>
      <w:r w:rsidRPr="00ED69E5">
        <w:rPr>
          <w:rFonts w:ascii="Verdana" w:eastAsia="Verdana" w:hAnsi="Verdana"/>
        </w:rPr>
        <w:t xml:space="preserve"> </w:t>
      </w:r>
      <w:r w:rsidRPr="00ED69E5">
        <w:rPr>
          <w:rFonts w:ascii="Verdana" w:hAnsi="Verdana"/>
        </w:rPr>
        <w:t>despesas</w:t>
      </w:r>
      <w:r w:rsidRPr="00ED69E5">
        <w:rPr>
          <w:rFonts w:ascii="Verdana" w:eastAsia="Verdana" w:hAnsi="Verdana"/>
        </w:rPr>
        <w:t xml:space="preserve"> </w:t>
      </w:r>
      <w:r w:rsidRPr="00ED69E5">
        <w:rPr>
          <w:rFonts w:ascii="Verdana" w:hAnsi="Verdana"/>
        </w:rPr>
        <w:t>correspondentes</w:t>
      </w:r>
      <w:r w:rsidRPr="00ED69E5">
        <w:rPr>
          <w:rFonts w:ascii="Verdana" w:eastAsia="Verdana" w:hAnsi="Verdana"/>
        </w:rPr>
        <w:t xml:space="preserve"> </w:t>
      </w:r>
      <w:r w:rsidRPr="00ED69E5">
        <w:rPr>
          <w:rFonts w:ascii="Verdana" w:hAnsi="Verdana"/>
        </w:rPr>
        <w:t>a</w:t>
      </w:r>
      <w:r w:rsidRPr="00ED69E5">
        <w:rPr>
          <w:rFonts w:ascii="Verdana" w:eastAsia="Verdana" w:hAnsi="Verdana"/>
        </w:rPr>
        <w:t xml:space="preserve"> </w:t>
      </w:r>
      <w:r w:rsidRPr="00ED69E5">
        <w:rPr>
          <w:rFonts w:ascii="Verdana" w:hAnsi="Verdana"/>
        </w:rPr>
        <w:t>períodos</w:t>
      </w:r>
      <w:r w:rsidRPr="00ED69E5">
        <w:rPr>
          <w:rFonts w:ascii="Verdana" w:eastAsia="Verdana" w:hAnsi="Verdana"/>
        </w:rPr>
        <w:t xml:space="preserve"> </w:t>
      </w:r>
      <w:r w:rsidRPr="00ED69E5">
        <w:rPr>
          <w:rFonts w:ascii="Verdana" w:hAnsi="Verdana"/>
        </w:rPr>
        <w:t>futuros</w:t>
      </w:r>
      <w:r w:rsidRPr="00ED69E5">
        <w:rPr>
          <w:rFonts w:ascii="Verdana" w:eastAsia="Verdana" w:hAnsi="Verdana"/>
        </w:rPr>
        <w:t xml:space="preserve"> </w:t>
      </w:r>
      <w:r w:rsidRPr="00ED69E5">
        <w:rPr>
          <w:rFonts w:ascii="Verdana" w:hAnsi="Verdana"/>
        </w:rPr>
        <w:t>são</w:t>
      </w:r>
      <w:r w:rsidRPr="00ED69E5">
        <w:rPr>
          <w:rFonts w:ascii="Verdana" w:eastAsia="Verdana" w:hAnsi="Verdana"/>
        </w:rPr>
        <w:t xml:space="preserve"> </w:t>
      </w:r>
      <w:r w:rsidRPr="00ED69E5">
        <w:rPr>
          <w:rFonts w:ascii="Verdana" w:hAnsi="Verdana"/>
        </w:rPr>
        <w:t>apresentadas</w:t>
      </w:r>
      <w:r w:rsidRPr="00ED69E5">
        <w:rPr>
          <w:rFonts w:ascii="Verdana" w:eastAsia="Verdana" w:hAnsi="Verdana"/>
        </w:rPr>
        <w:t xml:space="preserve"> </w:t>
      </w:r>
      <w:r w:rsidRPr="00ED69E5">
        <w:rPr>
          <w:rFonts w:ascii="Verdana" w:hAnsi="Verdana"/>
        </w:rPr>
        <w:t>em</w:t>
      </w:r>
      <w:r w:rsidRPr="00ED69E5">
        <w:rPr>
          <w:rFonts w:ascii="Verdana" w:eastAsia="Verdana" w:hAnsi="Verdana"/>
        </w:rPr>
        <w:t xml:space="preserve"> </w:t>
      </w:r>
      <w:r w:rsidRPr="00ED69E5">
        <w:rPr>
          <w:rFonts w:ascii="Verdana" w:hAnsi="Verdana"/>
        </w:rPr>
        <w:t>contas</w:t>
      </w:r>
      <w:r w:rsidRPr="00ED69E5">
        <w:rPr>
          <w:rFonts w:ascii="Verdana" w:eastAsia="Verdana" w:hAnsi="Verdana"/>
        </w:rPr>
        <w:t xml:space="preserve"> </w:t>
      </w:r>
      <w:r w:rsidRPr="00ED69E5">
        <w:rPr>
          <w:rFonts w:ascii="Verdana" w:hAnsi="Verdana"/>
        </w:rPr>
        <w:t>redutoras</w:t>
      </w:r>
      <w:r w:rsidRPr="00ED69E5">
        <w:rPr>
          <w:rFonts w:ascii="Verdana" w:eastAsia="Verdana" w:hAnsi="Verdana"/>
        </w:rPr>
        <w:t xml:space="preserve"> </w:t>
      </w:r>
      <w:r w:rsidRPr="00ED69E5">
        <w:rPr>
          <w:rFonts w:ascii="Verdana" w:hAnsi="Verdana"/>
        </w:rPr>
        <w:t>dos</w:t>
      </w:r>
      <w:r w:rsidRPr="00ED69E5">
        <w:rPr>
          <w:rFonts w:ascii="Verdana" w:eastAsia="Verdana" w:hAnsi="Verdana"/>
        </w:rPr>
        <w:t xml:space="preserve"> </w:t>
      </w:r>
      <w:r w:rsidRPr="00ED69E5">
        <w:rPr>
          <w:rFonts w:ascii="Verdana" w:hAnsi="Verdana"/>
        </w:rPr>
        <w:t>respectivos</w:t>
      </w:r>
      <w:r w:rsidRPr="00ED69E5">
        <w:rPr>
          <w:rFonts w:ascii="Verdana" w:eastAsia="Verdana" w:hAnsi="Verdana"/>
        </w:rPr>
        <w:t xml:space="preserve"> </w:t>
      </w:r>
      <w:r w:rsidRPr="00ED69E5">
        <w:rPr>
          <w:rFonts w:ascii="Verdana" w:hAnsi="Verdana"/>
        </w:rPr>
        <w:t>ativos</w:t>
      </w:r>
      <w:r w:rsidRPr="00ED69E5">
        <w:rPr>
          <w:rFonts w:ascii="Verdana" w:eastAsia="Verdana" w:hAnsi="Verdana"/>
        </w:rPr>
        <w:t xml:space="preserve"> </w:t>
      </w:r>
      <w:r w:rsidRPr="00ED69E5">
        <w:rPr>
          <w:rFonts w:ascii="Verdana" w:hAnsi="Verdana"/>
        </w:rPr>
        <w:t>e</w:t>
      </w:r>
      <w:r w:rsidRPr="00ED69E5">
        <w:rPr>
          <w:rFonts w:ascii="Verdana" w:eastAsia="Verdana" w:hAnsi="Verdana"/>
        </w:rPr>
        <w:t xml:space="preserve"> </w:t>
      </w:r>
      <w:r w:rsidRPr="00ED69E5">
        <w:rPr>
          <w:rFonts w:ascii="Verdana" w:hAnsi="Verdana"/>
        </w:rPr>
        <w:t>passivos.</w:t>
      </w:r>
      <w:r w:rsidRPr="00ED69E5">
        <w:rPr>
          <w:rFonts w:ascii="Verdana" w:eastAsia="Verdana" w:hAnsi="Verdana"/>
        </w:rPr>
        <w:t xml:space="preserve"> </w:t>
      </w:r>
      <w:r w:rsidRPr="00ED69E5">
        <w:rPr>
          <w:rFonts w:ascii="Verdana" w:hAnsi="Verdana"/>
        </w:rPr>
        <w:t>As</w:t>
      </w:r>
      <w:r w:rsidRPr="00ED69E5">
        <w:rPr>
          <w:rFonts w:ascii="Verdana" w:eastAsia="Verdana" w:hAnsi="Verdana"/>
        </w:rPr>
        <w:t xml:space="preserve"> </w:t>
      </w:r>
      <w:r w:rsidRPr="00ED69E5">
        <w:rPr>
          <w:rFonts w:ascii="Verdana" w:hAnsi="Verdana"/>
        </w:rPr>
        <w:t>receitas</w:t>
      </w:r>
      <w:r w:rsidRPr="00ED69E5">
        <w:rPr>
          <w:rFonts w:ascii="Verdana" w:eastAsia="Verdana" w:hAnsi="Verdana"/>
        </w:rPr>
        <w:t xml:space="preserve"> </w:t>
      </w:r>
      <w:r w:rsidRPr="00ED69E5">
        <w:rPr>
          <w:rFonts w:ascii="Verdana" w:hAnsi="Verdana"/>
        </w:rPr>
        <w:t>e</w:t>
      </w:r>
      <w:r w:rsidRPr="00ED69E5">
        <w:rPr>
          <w:rFonts w:ascii="Verdana" w:eastAsia="Verdana" w:hAnsi="Verdana"/>
        </w:rPr>
        <w:t xml:space="preserve"> </w:t>
      </w:r>
      <w:r w:rsidRPr="00ED69E5">
        <w:rPr>
          <w:rFonts w:ascii="Verdana" w:hAnsi="Verdana"/>
        </w:rPr>
        <w:t>despesas</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natureza</w:t>
      </w:r>
      <w:r w:rsidRPr="00ED69E5">
        <w:rPr>
          <w:rFonts w:ascii="Verdana" w:eastAsia="Verdana" w:hAnsi="Verdana"/>
        </w:rPr>
        <w:t xml:space="preserve"> </w:t>
      </w:r>
      <w:r w:rsidRPr="00ED69E5">
        <w:rPr>
          <w:rFonts w:ascii="Verdana" w:hAnsi="Verdana"/>
        </w:rPr>
        <w:t>financeira</w:t>
      </w:r>
      <w:r>
        <w:rPr>
          <w:rFonts w:ascii="Verdana" w:hAnsi="Verdana"/>
        </w:rPr>
        <w:t xml:space="preserve"> são reconhecidas de acordo com o CPC 48 – Instrumentos Financeiros</w:t>
      </w:r>
      <w:r w:rsidRPr="00ED69E5">
        <w:rPr>
          <w:rFonts w:ascii="Verdana" w:hAnsi="Verdana"/>
        </w:rPr>
        <w:t xml:space="preserve">, </w:t>
      </w:r>
      <w:r>
        <w:rPr>
          <w:rFonts w:ascii="Verdana" w:hAnsi="Verdana"/>
        </w:rPr>
        <w:t xml:space="preserve">as receitas, </w:t>
      </w:r>
      <w:r w:rsidRPr="00ED69E5">
        <w:rPr>
          <w:rFonts w:ascii="Verdana" w:hAnsi="Verdana"/>
        </w:rPr>
        <w:t xml:space="preserve">tais como </w:t>
      </w:r>
      <w:r>
        <w:rPr>
          <w:rFonts w:ascii="Verdana" w:hAnsi="Verdana"/>
        </w:rPr>
        <w:t xml:space="preserve">juros </w:t>
      </w:r>
      <w:r w:rsidRPr="00ED69E5">
        <w:rPr>
          <w:rFonts w:ascii="Verdana" w:hAnsi="Verdana"/>
        </w:rPr>
        <w:t xml:space="preserve">rotativo e </w:t>
      </w:r>
      <w:r>
        <w:rPr>
          <w:rFonts w:ascii="Verdana" w:hAnsi="Verdana"/>
        </w:rPr>
        <w:t>juros</w:t>
      </w:r>
      <w:r w:rsidRPr="00ED69E5">
        <w:rPr>
          <w:rFonts w:ascii="Verdana" w:hAnsi="Verdana"/>
        </w:rPr>
        <w:t xml:space="preserve"> sobre operações parceladas, são</w:t>
      </w:r>
      <w:r w:rsidRPr="00ED69E5">
        <w:rPr>
          <w:rFonts w:ascii="Verdana" w:eastAsia="Verdana" w:hAnsi="Verdana"/>
        </w:rPr>
        <w:t xml:space="preserve"> </w:t>
      </w:r>
      <w:r>
        <w:rPr>
          <w:rFonts w:ascii="Verdana" w:hAnsi="Verdana"/>
        </w:rPr>
        <w:t>reconhecidas</w:t>
      </w:r>
      <w:r w:rsidRPr="00ED69E5">
        <w:rPr>
          <w:rFonts w:ascii="Verdana" w:eastAsia="Verdana" w:hAnsi="Verdana"/>
        </w:rPr>
        <w:t xml:space="preserve"> </w:t>
      </w:r>
      <w:r w:rsidRPr="00ED69E5">
        <w:rPr>
          <w:rFonts w:ascii="Verdana" w:hAnsi="Verdana"/>
        </w:rPr>
        <w:t>pelo</w:t>
      </w:r>
      <w:r w:rsidRPr="00ED69E5">
        <w:rPr>
          <w:rFonts w:ascii="Verdana" w:eastAsia="Verdana" w:hAnsi="Verdana"/>
        </w:rPr>
        <w:t xml:space="preserve"> </w:t>
      </w:r>
      <w:r w:rsidRPr="00ED69E5">
        <w:rPr>
          <w:rFonts w:ascii="Verdana" w:hAnsi="Verdana"/>
        </w:rPr>
        <w:t>critério</w:t>
      </w:r>
      <w:r w:rsidRPr="00ED69E5">
        <w:rPr>
          <w:rFonts w:ascii="Verdana" w:eastAsia="Verdana" w:hAnsi="Verdana"/>
        </w:rPr>
        <w:t xml:space="preserve"> </w:t>
      </w:r>
      <w:proofErr w:type="spellStart"/>
      <w:r w:rsidRPr="00ED69E5">
        <w:rPr>
          <w:rFonts w:ascii="Verdana" w:hAnsi="Verdana"/>
          <w:i/>
        </w:rPr>
        <w:t>pro</w:t>
      </w:r>
      <w:r w:rsidRPr="00ED69E5">
        <w:rPr>
          <w:rFonts w:ascii="Verdana" w:hAnsi="Verdana"/>
        </w:rPr>
        <w:t>-</w:t>
      </w:r>
      <w:r w:rsidRPr="00ED69E5">
        <w:rPr>
          <w:rFonts w:ascii="Verdana" w:hAnsi="Verdana"/>
          <w:i/>
        </w:rPr>
        <w:t>rata</w:t>
      </w:r>
      <w:proofErr w:type="spellEnd"/>
      <w:r w:rsidRPr="00ED69E5">
        <w:rPr>
          <w:rFonts w:ascii="Verdana" w:eastAsia="Verdana" w:hAnsi="Verdana"/>
        </w:rPr>
        <w:t xml:space="preserve"> </w:t>
      </w:r>
      <w:r w:rsidRPr="00ED69E5">
        <w:rPr>
          <w:rFonts w:ascii="Verdana" w:hAnsi="Verdana"/>
          <w:i/>
        </w:rPr>
        <w:t>die</w:t>
      </w:r>
      <w:r w:rsidRPr="00ED69E5">
        <w:rPr>
          <w:rFonts w:ascii="Verdana" w:eastAsia="Verdana" w:hAnsi="Verdana"/>
        </w:rPr>
        <w:t xml:space="preserve"> </w:t>
      </w:r>
      <w:r w:rsidRPr="00ED69E5">
        <w:rPr>
          <w:rFonts w:ascii="Verdana" w:hAnsi="Verdana"/>
        </w:rPr>
        <w:t>e</w:t>
      </w:r>
      <w:r w:rsidRPr="00ED69E5">
        <w:rPr>
          <w:rFonts w:ascii="Verdana" w:eastAsia="Verdana" w:hAnsi="Verdana"/>
        </w:rPr>
        <w:t xml:space="preserve"> </w:t>
      </w:r>
      <w:r w:rsidRPr="00ED69E5">
        <w:rPr>
          <w:rFonts w:ascii="Verdana" w:hAnsi="Verdana"/>
        </w:rPr>
        <w:t>calculadas</w:t>
      </w:r>
      <w:r w:rsidRPr="00ED69E5">
        <w:rPr>
          <w:rFonts w:ascii="Verdana" w:eastAsia="Verdana" w:hAnsi="Verdana"/>
        </w:rPr>
        <w:t xml:space="preserve"> </w:t>
      </w:r>
      <w:r w:rsidRPr="00ED69E5">
        <w:rPr>
          <w:rFonts w:ascii="Verdana" w:hAnsi="Verdana"/>
        </w:rPr>
        <w:t>com</w:t>
      </w:r>
      <w:r w:rsidRPr="00ED69E5">
        <w:rPr>
          <w:rFonts w:ascii="Verdana" w:eastAsia="Verdana" w:hAnsi="Verdana"/>
        </w:rPr>
        <w:t xml:space="preserve"> </w:t>
      </w:r>
      <w:r w:rsidRPr="00ED69E5">
        <w:rPr>
          <w:rFonts w:ascii="Verdana" w:hAnsi="Verdana"/>
        </w:rPr>
        <w:t>base</w:t>
      </w:r>
      <w:r w:rsidRPr="00ED69E5">
        <w:rPr>
          <w:rFonts w:ascii="Verdana" w:eastAsia="Verdana" w:hAnsi="Verdana"/>
        </w:rPr>
        <w:t xml:space="preserve"> </w:t>
      </w:r>
      <w:r w:rsidRPr="00ED69E5">
        <w:rPr>
          <w:rFonts w:ascii="Verdana" w:hAnsi="Verdana"/>
        </w:rPr>
        <w:t>no</w:t>
      </w:r>
      <w:r w:rsidRPr="00ED69E5">
        <w:rPr>
          <w:rFonts w:ascii="Verdana" w:eastAsia="Verdana" w:hAnsi="Verdana"/>
        </w:rPr>
        <w:t xml:space="preserve"> </w:t>
      </w:r>
      <w:r w:rsidRPr="00ED69E5">
        <w:rPr>
          <w:rFonts w:ascii="Verdana" w:hAnsi="Verdana"/>
        </w:rPr>
        <w:t>método</w:t>
      </w:r>
      <w:r w:rsidRPr="00ED69E5">
        <w:rPr>
          <w:rFonts w:ascii="Verdana" w:eastAsia="Verdana" w:hAnsi="Verdana"/>
        </w:rPr>
        <w:t xml:space="preserve"> </w:t>
      </w:r>
      <w:r w:rsidRPr="00ED69E5">
        <w:rPr>
          <w:rFonts w:ascii="Verdana" w:hAnsi="Verdana"/>
        </w:rPr>
        <w:t>exponencial, conforme taxas contratadas. As</w:t>
      </w:r>
      <w:r w:rsidRPr="00ED69E5">
        <w:rPr>
          <w:rFonts w:ascii="Verdana" w:eastAsia="Verdana" w:hAnsi="Verdana"/>
        </w:rPr>
        <w:t xml:space="preserve"> </w:t>
      </w:r>
      <w:r w:rsidRPr="00ED69E5">
        <w:rPr>
          <w:rFonts w:ascii="Verdana" w:hAnsi="Verdana"/>
        </w:rPr>
        <w:t>operações</w:t>
      </w:r>
      <w:r w:rsidRPr="00ED69E5">
        <w:rPr>
          <w:rFonts w:ascii="Verdana" w:eastAsia="Verdana" w:hAnsi="Verdana"/>
        </w:rPr>
        <w:t xml:space="preserve"> </w:t>
      </w:r>
      <w:r w:rsidRPr="00ED69E5">
        <w:rPr>
          <w:rFonts w:ascii="Verdana" w:hAnsi="Verdana"/>
        </w:rPr>
        <w:t>com</w:t>
      </w:r>
      <w:r w:rsidRPr="00ED69E5">
        <w:rPr>
          <w:rFonts w:ascii="Verdana" w:eastAsia="Verdana" w:hAnsi="Verdana"/>
        </w:rPr>
        <w:t xml:space="preserve"> </w:t>
      </w:r>
      <w:r w:rsidRPr="00ED69E5">
        <w:rPr>
          <w:rFonts w:ascii="Verdana" w:hAnsi="Verdana"/>
        </w:rPr>
        <w:t>taxas</w:t>
      </w:r>
      <w:r w:rsidRPr="00ED69E5">
        <w:rPr>
          <w:rFonts w:ascii="Verdana" w:eastAsia="Verdana" w:hAnsi="Verdana"/>
        </w:rPr>
        <w:t xml:space="preserve"> </w:t>
      </w:r>
      <w:r w:rsidRPr="00ED69E5">
        <w:rPr>
          <w:rFonts w:ascii="Verdana" w:hAnsi="Verdana"/>
        </w:rPr>
        <w:t>pós-fixadas</w:t>
      </w:r>
      <w:r w:rsidRPr="00ED69E5">
        <w:rPr>
          <w:rFonts w:ascii="Verdana" w:eastAsia="Verdana" w:hAnsi="Verdana"/>
        </w:rPr>
        <w:t xml:space="preserve"> </w:t>
      </w:r>
      <w:r w:rsidRPr="00ED69E5">
        <w:rPr>
          <w:rFonts w:ascii="Verdana" w:hAnsi="Verdana"/>
        </w:rPr>
        <w:t>ou</w:t>
      </w:r>
      <w:r w:rsidRPr="00ED69E5">
        <w:rPr>
          <w:rFonts w:ascii="Verdana" w:eastAsia="Verdana" w:hAnsi="Verdana"/>
        </w:rPr>
        <w:t xml:space="preserve"> </w:t>
      </w:r>
      <w:r w:rsidRPr="00ED69E5">
        <w:rPr>
          <w:rFonts w:ascii="Verdana" w:hAnsi="Verdana"/>
        </w:rPr>
        <w:t>indexadas</w:t>
      </w:r>
      <w:r w:rsidRPr="00ED69E5">
        <w:rPr>
          <w:rFonts w:ascii="Verdana" w:eastAsia="Verdana" w:hAnsi="Verdana"/>
        </w:rPr>
        <w:t xml:space="preserve"> </w:t>
      </w:r>
      <w:r w:rsidRPr="00ED69E5">
        <w:rPr>
          <w:rFonts w:ascii="Verdana" w:hAnsi="Verdana"/>
        </w:rPr>
        <w:t>a</w:t>
      </w:r>
      <w:r w:rsidRPr="00ED69E5">
        <w:rPr>
          <w:rFonts w:ascii="Verdana" w:eastAsia="Verdana" w:hAnsi="Verdana"/>
        </w:rPr>
        <w:t xml:space="preserve"> </w:t>
      </w:r>
      <w:r w:rsidRPr="00ED69E5">
        <w:rPr>
          <w:rFonts w:ascii="Verdana" w:hAnsi="Verdana"/>
        </w:rPr>
        <w:t>moedas</w:t>
      </w:r>
      <w:r w:rsidRPr="00ED69E5">
        <w:rPr>
          <w:rFonts w:ascii="Verdana" w:eastAsia="Verdana" w:hAnsi="Verdana"/>
        </w:rPr>
        <w:t xml:space="preserve"> </w:t>
      </w:r>
      <w:r w:rsidRPr="00ED69E5">
        <w:rPr>
          <w:rFonts w:ascii="Verdana" w:hAnsi="Verdana"/>
        </w:rPr>
        <w:t>estrangeiras</w:t>
      </w:r>
      <w:r w:rsidRPr="00ED69E5">
        <w:rPr>
          <w:rFonts w:ascii="Verdana" w:eastAsia="Verdana" w:hAnsi="Verdana"/>
        </w:rPr>
        <w:t xml:space="preserve"> são </w:t>
      </w:r>
      <w:r w:rsidRPr="00ED69E5">
        <w:rPr>
          <w:rFonts w:ascii="Verdana" w:hAnsi="Verdana"/>
        </w:rPr>
        <w:t>atualizadas</w:t>
      </w:r>
      <w:r w:rsidRPr="00ED69E5">
        <w:rPr>
          <w:rFonts w:ascii="Verdana" w:eastAsia="Verdana" w:hAnsi="Verdana"/>
        </w:rPr>
        <w:t xml:space="preserve"> </w:t>
      </w:r>
      <w:r w:rsidRPr="00ED69E5">
        <w:rPr>
          <w:rFonts w:ascii="Verdana" w:hAnsi="Verdana"/>
        </w:rPr>
        <w:t>até</w:t>
      </w:r>
      <w:r w:rsidRPr="00ED69E5">
        <w:rPr>
          <w:rFonts w:ascii="Verdana" w:eastAsia="Verdana" w:hAnsi="Verdana"/>
        </w:rPr>
        <w:t xml:space="preserve"> </w:t>
      </w:r>
      <w:r w:rsidRPr="00ED69E5">
        <w:rPr>
          <w:rFonts w:ascii="Verdana" w:hAnsi="Verdana"/>
        </w:rPr>
        <w:t>a</w:t>
      </w:r>
      <w:r w:rsidRPr="00ED69E5">
        <w:rPr>
          <w:rFonts w:ascii="Verdana" w:eastAsia="Verdana" w:hAnsi="Verdana"/>
        </w:rPr>
        <w:t xml:space="preserve"> </w:t>
      </w:r>
      <w:r w:rsidRPr="00ED69E5">
        <w:rPr>
          <w:rFonts w:ascii="Verdana" w:hAnsi="Verdana"/>
        </w:rPr>
        <w:t>data</w:t>
      </w:r>
      <w:r w:rsidRPr="00ED69E5">
        <w:rPr>
          <w:rFonts w:ascii="Verdana" w:eastAsia="Verdana" w:hAnsi="Verdana"/>
        </w:rPr>
        <w:t xml:space="preserve"> </w:t>
      </w:r>
      <w:r w:rsidRPr="00ED69E5">
        <w:rPr>
          <w:rFonts w:ascii="Verdana" w:hAnsi="Verdana"/>
        </w:rPr>
        <w:t>do</w:t>
      </w:r>
      <w:r w:rsidRPr="00ED69E5">
        <w:rPr>
          <w:rFonts w:ascii="Verdana" w:eastAsia="Verdana" w:hAnsi="Verdana"/>
        </w:rPr>
        <w:t xml:space="preserve"> </w:t>
      </w:r>
      <w:r w:rsidRPr="00ED69E5">
        <w:rPr>
          <w:rFonts w:ascii="Verdana" w:hAnsi="Verdana"/>
        </w:rPr>
        <w:t>balanço.</w:t>
      </w:r>
    </w:p>
    <w:p w14:paraId="0A534D6D" w14:textId="77777777" w:rsidR="000D5C1B" w:rsidRPr="00ED69E5" w:rsidRDefault="000D5C1B" w:rsidP="000D5C1B">
      <w:pPr>
        <w:spacing w:before="240" w:after="240"/>
        <w:jc w:val="both"/>
        <w:rPr>
          <w:rFonts w:ascii="Verdana" w:hAnsi="Verdana"/>
        </w:rPr>
      </w:pPr>
      <w:r w:rsidRPr="00ED69E5">
        <w:rPr>
          <w:rFonts w:ascii="Verdana" w:hAnsi="Verdana"/>
        </w:rPr>
        <w:t>As receitas de serviços oriundas da consolidação com a BRB Administradora e Corretora de Seguros são mensuradas de acordo com as taxas de corretagem contratadas, considerando os produtos e as seguradoras, e são reconhecidas na competência da prestação de serviço.</w:t>
      </w:r>
      <w:r>
        <w:rPr>
          <w:rFonts w:ascii="Verdana" w:hAnsi="Verdana"/>
        </w:rPr>
        <w:t xml:space="preserve"> O CPC 47 não modificou o reconhecimento das receitas, não gerando necessidade de adequação,</w:t>
      </w:r>
      <w:r w:rsidRPr="00ED69E5">
        <w:rPr>
          <w:rFonts w:ascii="Verdana" w:hAnsi="Verdana"/>
        </w:rPr>
        <w:t xml:space="preserve"> </w:t>
      </w:r>
      <w:r>
        <w:rPr>
          <w:rFonts w:ascii="Verdana" w:hAnsi="Verdana"/>
        </w:rPr>
        <w:t>a</w:t>
      </w:r>
      <w:r w:rsidRPr="00ED69E5">
        <w:rPr>
          <w:rFonts w:ascii="Verdana" w:hAnsi="Verdana"/>
        </w:rPr>
        <w:t>ssim, as receitas decorrentes de comissões por comercialização de seguros são reconhecidas quando da aceitação por parte da seguradora, momento em que os riscos e benefícios são transferidos a terceiros. As receitas não são reconhecidas quando há uma incerteza significativa de sua realização.</w:t>
      </w:r>
    </w:p>
    <w:p w14:paraId="38CDFE8D" w14:textId="77777777" w:rsidR="000D5C1B" w:rsidRPr="00ED69E5" w:rsidRDefault="000D5C1B" w:rsidP="000D5C1B">
      <w:pPr>
        <w:pStyle w:val="Corpodetexto2"/>
        <w:numPr>
          <w:ilvl w:val="0"/>
          <w:numId w:val="10"/>
        </w:numPr>
        <w:spacing w:before="240" w:after="240"/>
        <w:rPr>
          <w:rFonts w:ascii="Verdana" w:hAnsi="Verdana"/>
          <w:sz w:val="20"/>
          <w:szCs w:val="20"/>
        </w:rPr>
      </w:pPr>
      <w:r w:rsidRPr="00ED69E5">
        <w:rPr>
          <w:rFonts w:ascii="Verdana" w:hAnsi="Verdana"/>
          <w:sz w:val="20"/>
          <w:szCs w:val="20"/>
        </w:rPr>
        <w:t xml:space="preserve">Provisão programa de relacionamento (Nota </w:t>
      </w:r>
      <w:r>
        <w:rPr>
          <w:rFonts w:ascii="Verdana" w:hAnsi="Verdana"/>
          <w:sz w:val="20"/>
          <w:szCs w:val="20"/>
        </w:rPr>
        <w:t>21</w:t>
      </w:r>
      <w:r w:rsidRPr="00ED69E5">
        <w:rPr>
          <w:rFonts w:ascii="Verdana" w:hAnsi="Verdana"/>
          <w:sz w:val="20"/>
          <w:szCs w:val="20"/>
        </w:rPr>
        <w:t>)</w:t>
      </w:r>
    </w:p>
    <w:p w14:paraId="51AB4AA7" w14:textId="77777777" w:rsidR="000D5C1B" w:rsidRPr="00ED69E5" w:rsidRDefault="000D5C1B" w:rsidP="000D5C1B">
      <w:pPr>
        <w:pStyle w:val="Recuodecorpodetexto"/>
        <w:spacing w:before="240" w:after="240"/>
        <w:rPr>
          <w:rFonts w:ascii="Verdana" w:hAnsi="Verdana"/>
          <w:sz w:val="20"/>
          <w:szCs w:val="20"/>
        </w:rPr>
      </w:pPr>
      <w:r w:rsidRPr="00ED69E5">
        <w:rPr>
          <w:rFonts w:ascii="Verdana" w:hAnsi="Verdana"/>
          <w:sz w:val="20"/>
          <w:szCs w:val="20"/>
        </w:rPr>
        <w:t>A provisão é realizada considerando o saldo de pontos disponível para resgate a partir da faixa acumulada por cliente, faixa mínima de resgate por parceiro e custo efetivo do ponto para clientes fidelizados e para clientes novos, por faixa de pontuação, descontando a expectativa de não realização. Atualmente os pontos adquiridos pelos clientes possuem vigência de 24 meses.</w:t>
      </w:r>
    </w:p>
    <w:p w14:paraId="335BC3EF" w14:textId="77777777" w:rsidR="000D5C1B" w:rsidRPr="00ED69E5" w:rsidRDefault="000D5C1B" w:rsidP="000D5C1B">
      <w:pPr>
        <w:pStyle w:val="Corpodetexto2"/>
        <w:numPr>
          <w:ilvl w:val="0"/>
          <w:numId w:val="10"/>
        </w:numPr>
        <w:spacing w:before="240" w:after="240"/>
        <w:rPr>
          <w:rFonts w:ascii="Verdana" w:hAnsi="Verdana"/>
          <w:sz w:val="20"/>
          <w:szCs w:val="20"/>
        </w:rPr>
      </w:pPr>
      <w:r>
        <w:rPr>
          <w:rFonts w:ascii="Verdana" w:hAnsi="Verdana"/>
          <w:sz w:val="20"/>
          <w:szCs w:val="20"/>
        </w:rPr>
        <w:t>Despesa de Pessoal</w:t>
      </w:r>
      <w:r w:rsidRPr="00ED69E5">
        <w:rPr>
          <w:rFonts w:ascii="Verdana" w:hAnsi="Verdana"/>
          <w:sz w:val="20"/>
          <w:szCs w:val="20"/>
        </w:rPr>
        <w:t xml:space="preserve"> (Nota 1</w:t>
      </w:r>
      <w:r>
        <w:rPr>
          <w:rFonts w:ascii="Verdana" w:hAnsi="Verdana"/>
          <w:sz w:val="20"/>
          <w:szCs w:val="20"/>
        </w:rPr>
        <w:t>8</w:t>
      </w:r>
      <w:r w:rsidRPr="00ED69E5">
        <w:rPr>
          <w:rFonts w:ascii="Verdana" w:hAnsi="Verdana"/>
          <w:sz w:val="20"/>
          <w:szCs w:val="20"/>
        </w:rPr>
        <w:t>)</w:t>
      </w:r>
    </w:p>
    <w:p w14:paraId="62786470" w14:textId="77777777" w:rsidR="000D5C1B" w:rsidRPr="00ED69E5" w:rsidRDefault="000D5C1B" w:rsidP="000D5C1B">
      <w:pPr>
        <w:spacing w:before="240" w:after="240"/>
        <w:jc w:val="both"/>
        <w:rPr>
          <w:rFonts w:ascii="Verdana" w:hAnsi="Verdana"/>
        </w:rPr>
      </w:pPr>
      <w:r w:rsidRPr="00ED69E5">
        <w:rPr>
          <w:rFonts w:ascii="Verdana" w:hAnsi="Verdana"/>
        </w:rPr>
        <w:t xml:space="preserve">O reconhecimento do passivo é realizado quando o empregado presta o serviço em troca de benefícios a serem pagos no futuro e da despesa quando ocorre a utilização do benefício econômico proveniente do serviço recebido do empregado, em troca de </w:t>
      </w:r>
      <w:r w:rsidRPr="00ED69E5">
        <w:rPr>
          <w:rFonts w:ascii="Verdana" w:hAnsi="Verdana"/>
        </w:rPr>
        <w:lastRenderedPageBreak/>
        <w:t xml:space="preserve">benefícios oferecidos a esse empregado, conforme determina </w:t>
      </w:r>
      <w:r>
        <w:rPr>
          <w:rFonts w:ascii="Verdana" w:hAnsi="Verdana"/>
        </w:rPr>
        <w:t>o Item 5.a do</w:t>
      </w:r>
      <w:r w:rsidRPr="00ED69E5">
        <w:rPr>
          <w:rFonts w:ascii="Verdana" w:hAnsi="Verdana"/>
        </w:rPr>
        <w:t xml:space="preserve"> CPC 33 (R1) - Benefícios a Empregados.</w:t>
      </w:r>
    </w:p>
    <w:p w14:paraId="3FB21ADE" w14:textId="77777777" w:rsidR="000D5C1B" w:rsidRPr="00ED69E5" w:rsidRDefault="000D5C1B" w:rsidP="000D5C1B">
      <w:pPr>
        <w:spacing w:before="240" w:after="240"/>
        <w:jc w:val="both"/>
        <w:rPr>
          <w:rFonts w:ascii="Verdana" w:hAnsi="Verdana"/>
        </w:rPr>
      </w:pPr>
      <w:r w:rsidRPr="00ED69E5">
        <w:rPr>
          <w:rFonts w:ascii="Verdana" w:hAnsi="Verdana"/>
        </w:rPr>
        <w:t>São considerados nessa categoria benefícios de curto prazo, tais como ordenados, salários, contribuições para a previdência social e complementar, licença anual remunerada, licença por doença remunerada, participação nos lucros e gratificações, assistência médica, moradia, automóveis e bens ou serviços gratuitos ou subsidiados.</w:t>
      </w:r>
    </w:p>
    <w:p w14:paraId="2EBD8BFE" w14:textId="77777777" w:rsidR="000D5C1B" w:rsidRPr="00ED69E5" w:rsidRDefault="000D5C1B" w:rsidP="000D5C1B">
      <w:pPr>
        <w:pStyle w:val="Corpodetexto2"/>
        <w:numPr>
          <w:ilvl w:val="0"/>
          <w:numId w:val="10"/>
        </w:numPr>
        <w:spacing w:before="240" w:after="240"/>
        <w:rPr>
          <w:rFonts w:ascii="Verdana" w:hAnsi="Verdana"/>
          <w:sz w:val="20"/>
          <w:szCs w:val="20"/>
        </w:rPr>
      </w:pPr>
      <w:r w:rsidRPr="00ED69E5">
        <w:rPr>
          <w:rFonts w:ascii="Verdana" w:hAnsi="Verdana"/>
          <w:sz w:val="20"/>
          <w:szCs w:val="20"/>
        </w:rPr>
        <w:t>Gestão de Riscos</w:t>
      </w:r>
    </w:p>
    <w:p w14:paraId="38B064D8" w14:textId="77777777" w:rsidR="000D5C1B" w:rsidRPr="00ED69E5" w:rsidRDefault="000D5C1B" w:rsidP="000D5C1B">
      <w:pPr>
        <w:tabs>
          <w:tab w:val="left" w:pos="570"/>
        </w:tabs>
        <w:spacing w:before="240" w:after="240"/>
        <w:ind w:left="210" w:right="62" w:hanging="210"/>
        <w:jc w:val="both"/>
        <w:rPr>
          <w:rFonts w:ascii="Verdana" w:hAnsi="Verdana"/>
        </w:rPr>
      </w:pPr>
      <w:r w:rsidRPr="00ED69E5">
        <w:rPr>
          <w:rFonts w:ascii="Verdana" w:hAnsi="Verdana"/>
        </w:rPr>
        <w:t>A Companhia está exposta, em virtude de suas operações, aos seguintes riscos</w:t>
      </w:r>
      <w:r>
        <w:rPr>
          <w:rFonts w:ascii="Verdana" w:hAnsi="Verdana"/>
        </w:rPr>
        <w:t xml:space="preserve"> financeiros:</w:t>
      </w:r>
    </w:p>
    <w:p w14:paraId="62197694" w14:textId="77777777" w:rsidR="000D5C1B" w:rsidRPr="00ED69E5" w:rsidRDefault="000D5C1B" w:rsidP="000D5C1B">
      <w:pPr>
        <w:numPr>
          <w:ilvl w:val="0"/>
          <w:numId w:val="12"/>
        </w:numPr>
        <w:tabs>
          <w:tab w:val="left" w:pos="570"/>
        </w:tabs>
        <w:suppressAutoHyphens/>
        <w:spacing w:before="240" w:after="240" w:line="240" w:lineRule="auto"/>
        <w:ind w:left="714" w:right="62" w:hanging="357"/>
        <w:jc w:val="both"/>
        <w:rPr>
          <w:rFonts w:ascii="Verdana" w:hAnsi="Verdana"/>
        </w:rPr>
      </w:pPr>
      <w:r w:rsidRPr="00ED69E5">
        <w:rPr>
          <w:rFonts w:ascii="Verdana" w:hAnsi="Verdana"/>
        </w:rPr>
        <w:t>Risco de crédito;</w:t>
      </w:r>
    </w:p>
    <w:p w14:paraId="05E6E9E1" w14:textId="77777777" w:rsidR="000D5C1B" w:rsidRPr="00ED69E5" w:rsidRDefault="000D5C1B" w:rsidP="000D5C1B">
      <w:pPr>
        <w:numPr>
          <w:ilvl w:val="0"/>
          <w:numId w:val="12"/>
        </w:numPr>
        <w:tabs>
          <w:tab w:val="left" w:pos="570"/>
        </w:tabs>
        <w:suppressAutoHyphens/>
        <w:spacing w:before="240" w:after="240" w:line="240" w:lineRule="auto"/>
        <w:ind w:left="714" w:right="62" w:hanging="357"/>
        <w:jc w:val="both"/>
        <w:rPr>
          <w:rFonts w:ascii="Verdana" w:hAnsi="Verdana"/>
        </w:rPr>
      </w:pPr>
      <w:r w:rsidRPr="00ED69E5">
        <w:rPr>
          <w:rFonts w:ascii="Verdana" w:hAnsi="Verdana"/>
        </w:rPr>
        <w:t xml:space="preserve">Risco de </w:t>
      </w:r>
      <w:r>
        <w:rPr>
          <w:rFonts w:ascii="Verdana" w:hAnsi="Verdana"/>
        </w:rPr>
        <w:t>mercado;</w:t>
      </w:r>
    </w:p>
    <w:p w14:paraId="06A7159D" w14:textId="77777777" w:rsidR="000D5C1B" w:rsidRPr="00ED69E5" w:rsidRDefault="000D5C1B" w:rsidP="000D5C1B">
      <w:pPr>
        <w:numPr>
          <w:ilvl w:val="0"/>
          <w:numId w:val="12"/>
        </w:numPr>
        <w:tabs>
          <w:tab w:val="left" w:pos="570"/>
        </w:tabs>
        <w:suppressAutoHyphens/>
        <w:spacing w:before="240" w:after="240" w:line="240" w:lineRule="auto"/>
        <w:ind w:left="714" w:right="62" w:hanging="357"/>
        <w:jc w:val="both"/>
        <w:rPr>
          <w:rFonts w:ascii="Verdana" w:hAnsi="Verdana"/>
        </w:rPr>
      </w:pPr>
      <w:r w:rsidRPr="00ED69E5">
        <w:rPr>
          <w:rFonts w:ascii="Verdana" w:hAnsi="Verdana"/>
        </w:rPr>
        <w:t>Risco de câmbio;</w:t>
      </w:r>
    </w:p>
    <w:p w14:paraId="52F4D657" w14:textId="77777777" w:rsidR="000D5C1B" w:rsidRPr="00ED69E5" w:rsidRDefault="000D5C1B" w:rsidP="000D5C1B">
      <w:pPr>
        <w:numPr>
          <w:ilvl w:val="0"/>
          <w:numId w:val="12"/>
        </w:numPr>
        <w:tabs>
          <w:tab w:val="left" w:pos="570"/>
        </w:tabs>
        <w:suppressAutoHyphens/>
        <w:spacing w:before="240" w:after="240" w:line="240" w:lineRule="auto"/>
        <w:ind w:left="714" w:right="62" w:hanging="357"/>
        <w:jc w:val="both"/>
        <w:rPr>
          <w:rFonts w:ascii="Verdana" w:hAnsi="Verdana"/>
        </w:rPr>
      </w:pPr>
      <w:r w:rsidRPr="00ED69E5">
        <w:rPr>
          <w:rFonts w:ascii="Verdana" w:hAnsi="Verdana"/>
        </w:rPr>
        <w:t>Risco de liquidez;</w:t>
      </w:r>
    </w:p>
    <w:p w14:paraId="15CFAB30" w14:textId="77777777" w:rsidR="000D5C1B" w:rsidRPr="00ED69E5" w:rsidRDefault="000D5C1B" w:rsidP="000D5C1B">
      <w:pPr>
        <w:numPr>
          <w:ilvl w:val="0"/>
          <w:numId w:val="12"/>
        </w:numPr>
        <w:tabs>
          <w:tab w:val="left" w:pos="570"/>
        </w:tabs>
        <w:suppressAutoHyphens/>
        <w:spacing w:before="240" w:after="240" w:line="240" w:lineRule="auto"/>
        <w:ind w:left="714" w:right="62" w:hanging="357"/>
        <w:jc w:val="both"/>
        <w:rPr>
          <w:rFonts w:ascii="Verdana" w:hAnsi="Verdana"/>
        </w:rPr>
      </w:pPr>
      <w:r w:rsidRPr="00ED69E5">
        <w:rPr>
          <w:rFonts w:ascii="Verdana" w:hAnsi="Verdana"/>
        </w:rPr>
        <w:t>Risco Operacional.</w:t>
      </w:r>
    </w:p>
    <w:p w14:paraId="5AE71346" w14:textId="77777777" w:rsidR="000D5C1B" w:rsidRPr="00ED69E5" w:rsidRDefault="000D5C1B" w:rsidP="000D5C1B">
      <w:pPr>
        <w:tabs>
          <w:tab w:val="left" w:pos="570"/>
        </w:tabs>
        <w:spacing w:before="240" w:after="240"/>
        <w:ind w:right="62"/>
        <w:jc w:val="both"/>
        <w:rPr>
          <w:rFonts w:ascii="Verdana" w:hAnsi="Verdana"/>
          <w:i/>
        </w:rPr>
      </w:pPr>
      <w:r w:rsidRPr="00ED69E5">
        <w:rPr>
          <w:rFonts w:ascii="Verdana" w:hAnsi="Verdana"/>
          <w:i/>
        </w:rPr>
        <w:t>Risco de Crédito</w:t>
      </w:r>
    </w:p>
    <w:p w14:paraId="6DDB3F2A" w14:textId="77777777" w:rsidR="000D5C1B" w:rsidRPr="00ED69E5" w:rsidRDefault="000D5C1B" w:rsidP="000D5C1B">
      <w:pPr>
        <w:tabs>
          <w:tab w:val="left" w:pos="570"/>
        </w:tabs>
        <w:spacing w:before="240" w:after="240"/>
        <w:ind w:right="62"/>
        <w:jc w:val="both"/>
        <w:rPr>
          <w:rFonts w:ascii="Verdana" w:hAnsi="Verdana"/>
        </w:rPr>
      </w:pPr>
      <w:r w:rsidRPr="00ED69E5">
        <w:rPr>
          <w:rFonts w:ascii="Verdana" w:hAnsi="Verdana"/>
        </w:rPr>
        <w:t>O risco de crédito para a Companhia surge preponderantemente de disponibilidades decorrentes de depósitos em bancos e aplicações financeiras em fundos de investimento financeiros e em certificados de depósito bancário (CDB), bem como a possibilidade de inadimplência do contas a receber.</w:t>
      </w:r>
    </w:p>
    <w:p w14:paraId="0F132D31" w14:textId="77777777" w:rsidR="000D5C1B" w:rsidRPr="00ED69E5" w:rsidRDefault="000D5C1B" w:rsidP="000D5C1B">
      <w:pPr>
        <w:tabs>
          <w:tab w:val="left" w:pos="570"/>
        </w:tabs>
        <w:spacing w:before="240" w:after="240"/>
        <w:ind w:right="62"/>
        <w:jc w:val="both"/>
        <w:rPr>
          <w:rFonts w:ascii="Verdana" w:hAnsi="Verdana"/>
        </w:rPr>
      </w:pPr>
      <w:r w:rsidRPr="00ED69E5">
        <w:rPr>
          <w:rFonts w:ascii="Verdana" w:hAnsi="Verdana"/>
        </w:rPr>
        <w:t>A Companhia aplica recursos preponderantemente em fundos de investimentos e em CDB administrados pela BRB DTVM S.A. e Banco de Brasília S.A., respectivamente, e não há a contratação de derivativos para gerenciar o risco de crédito.</w:t>
      </w:r>
    </w:p>
    <w:p w14:paraId="6DB958E3" w14:textId="77777777" w:rsidR="000D5C1B" w:rsidRPr="00ED69E5" w:rsidRDefault="000D5C1B" w:rsidP="000D5C1B">
      <w:pPr>
        <w:tabs>
          <w:tab w:val="left" w:pos="570"/>
        </w:tabs>
        <w:spacing w:before="240" w:after="240"/>
        <w:ind w:right="62"/>
        <w:jc w:val="both"/>
        <w:rPr>
          <w:rFonts w:ascii="Verdana" w:hAnsi="Verdana"/>
        </w:rPr>
      </w:pPr>
      <w:r w:rsidRPr="00ED69E5">
        <w:rPr>
          <w:rFonts w:ascii="Verdana" w:hAnsi="Verdana"/>
        </w:rPr>
        <w:t xml:space="preserve">Para o risco de crédito da carteira de clientes a Companhia possui área específica para efetuar a cobrança dos atrasos, sendo que as principais ações são: i) a manutenção no sistema de solicitação de débito da Cartão BRB, </w:t>
      </w:r>
      <w:proofErr w:type="spellStart"/>
      <w:r w:rsidRPr="00ED69E5">
        <w:rPr>
          <w:rFonts w:ascii="Verdana" w:hAnsi="Verdana"/>
        </w:rPr>
        <w:t>ii</w:t>
      </w:r>
      <w:proofErr w:type="spellEnd"/>
      <w:r w:rsidRPr="00ED69E5">
        <w:rPr>
          <w:rFonts w:ascii="Verdana" w:hAnsi="Verdana"/>
        </w:rPr>
        <w:t xml:space="preserve">) manutenção da base da carteira de clientes em cobrança extrajudicial e judicial, </w:t>
      </w:r>
      <w:proofErr w:type="spellStart"/>
      <w:r w:rsidRPr="00ED69E5">
        <w:rPr>
          <w:rFonts w:ascii="Verdana" w:hAnsi="Verdana"/>
        </w:rPr>
        <w:t>iii</w:t>
      </w:r>
      <w:proofErr w:type="spellEnd"/>
      <w:r w:rsidRPr="00ED69E5">
        <w:rPr>
          <w:rFonts w:ascii="Verdana" w:hAnsi="Verdana"/>
        </w:rPr>
        <w:t xml:space="preserve">) cancelamento de acordos em atraso e </w:t>
      </w:r>
      <w:proofErr w:type="spellStart"/>
      <w:r w:rsidRPr="00ED69E5">
        <w:rPr>
          <w:rFonts w:ascii="Verdana" w:hAnsi="Verdana"/>
        </w:rPr>
        <w:t>iv</w:t>
      </w:r>
      <w:proofErr w:type="spellEnd"/>
      <w:r w:rsidRPr="00ED69E5">
        <w:rPr>
          <w:rFonts w:ascii="Verdana" w:hAnsi="Verdana"/>
        </w:rPr>
        <w:t>) manutenção de base no arquivo de clientes em exceção.</w:t>
      </w:r>
    </w:p>
    <w:p w14:paraId="7A93DD1E" w14:textId="77777777" w:rsidR="000D5C1B" w:rsidRPr="00ED69E5" w:rsidRDefault="000D5C1B" w:rsidP="000D5C1B">
      <w:pPr>
        <w:tabs>
          <w:tab w:val="left" w:pos="570"/>
        </w:tabs>
        <w:spacing w:before="240" w:after="240"/>
        <w:ind w:right="62"/>
        <w:jc w:val="both"/>
        <w:rPr>
          <w:rFonts w:ascii="Verdana" w:hAnsi="Verdana"/>
          <w:i/>
        </w:rPr>
      </w:pPr>
      <w:r w:rsidRPr="00ED69E5">
        <w:rPr>
          <w:rFonts w:ascii="Verdana" w:hAnsi="Verdana"/>
          <w:i/>
        </w:rPr>
        <w:t xml:space="preserve">Risco </w:t>
      </w:r>
      <w:r>
        <w:rPr>
          <w:rFonts w:ascii="Verdana" w:hAnsi="Verdana"/>
          <w:i/>
        </w:rPr>
        <w:t>de Mercado</w:t>
      </w:r>
    </w:p>
    <w:p w14:paraId="1596D464" w14:textId="77777777" w:rsidR="000D5C1B" w:rsidRPr="00ED69E5" w:rsidRDefault="000D5C1B" w:rsidP="000D5C1B">
      <w:pPr>
        <w:tabs>
          <w:tab w:val="left" w:pos="570"/>
        </w:tabs>
        <w:spacing w:before="240" w:after="240"/>
        <w:ind w:right="62"/>
        <w:jc w:val="both"/>
        <w:rPr>
          <w:rFonts w:ascii="Verdana" w:hAnsi="Verdana"/>
        </w:rPr>
      </w:pPr>
      <w:r w:rsidRPr="00ED69E5">
        <w:rPr>
          <w:rFonts w:ascii="Verdana" w:hAnsi="Verdana"/>
        </w:rPr>
        <w:t>A Companhia não está exposta significativamente ao risco de fluxo de caixa que surge de empréstimos de longo prazo a taxas variáveis, exceto pelas operações contratadas com o BRB, atreladas à variação do CDI, como as aplicações em CDB.</w:t>
      </w:r>
    </w:p>
    <w:p w14:paraId="565EC9FB" w14:textId="77777777" w:rsidR="000D5C1B" w:rsidRPr="00ED69E5" w:rsidRDefault="000D5C1B" w:rsidP="000D5C1B">
      <w:pPr>
        <w:tabs>
          <w:tab w:val="left" w:pos="570"/>
        </w:tabs>
        <w:spacing w:before="240" w:after="240"/>
        <w:ind w:right="62"/>
        <w:jc w:val="both"/>
        <w:rPr>
          <w:rFonts w:ascii="Verdana" w:hAnsi="Verdana"/>
          <w:i/>
        </w:rPr>
      </w:pPr>
      <w:r w:rsidRPr="00ED69E5">
        <w:rPr>
          <w:rFonts w:ascii="Verdana" w:hAnsi="Verdana"/>
          <w:i/>
        </w:rPr>
        <w:t>Risco de câmbio</w:t>
      </w:r>
    </w:p>
    <w:p w14:paraId="0D77913B" w14:textId="77777777" w:rsidR="000D5C1B" w:rsidRPr="00ED69E5" w:rsidRDefault="000D5C1B" w:rsidP="000D5C1B">
      <w:pPr>
        <w:tabs>
          <w:tab w:val="left" w:pos="570"/>
        </w:tabs>
        <w:spacing w:before="240" w:after="240"/>
        <w:ind w:right="62"/>
        <w:jc w:val="both"/>
        <w:rPr>
          <w:rFonts w:ascii="Verdana" w:hAnsi="Verdana"/>
        </w:rPr>
      </w:pPr>
      <w:r w:rsidRPr="00ED69E5">
        <w:rPr>
          <w:rFonts w:ascii="Verdana" w:hAnsi="Verdana"/>
        </w:rPr>
        <w:lastRenderedPageBreak/>
        <w:t>A Companhia não está sujeita a risco significativo de câmbio, tendo em vista que não possui operações relevantes localizadas em outras partes do mundo, cuja moeda funcional não seja a mesma.</w:t>
      </w:r>
    </w:p>
    <w:p w14:paraId="3F0B3F41" w14:textId="77777777" w:rsidR="000D5C1B" w:rsidRPr="00ED69E5" w:rsidRDefault="000D5C1B" w:rsidP="000D5C1B">
      <w:pPr>
        <w:tabs>
          <w:tab w:val="left" w:pos="570"/>
        </w:tabs>
        <w:spacing w:before="240" w:after="240"/>
        <w:ind w:right="62"/>
        <w:jc w:val="both"/>
        <w:rPr>
          <w:rFonts w:ascii="Verdana" w:hAnsi="Verdana"/>
          <w:i/>
        </w:rPr>
      </w:pPr>
      <w:r w:rsidRPr="00ED69E5">
        <w:rPr>
          <w:rFonts w:ascii="Verdana" w:hAnsi="Verdana"/>
          <w:i/>
        </w:rPr>
        <w:t>Risco de Liquidez</w:t>
      </w:r>
    </w:p>
    <w:p w14:paraId="2D866AA5" w14:textId="77777777" w:rsidR="000D5C1B" w:rsidRPr="00ED69E5" w:rsidRDefault="000D5C1B" w:rsidP="000D5C1B">
      <w:pPr>
        <w:tabs>
          <w:tab w:val="left" w:pos="570"/>
        </w:tabs>
        <w:spacing w:before="240" w:after="240"/>
        <w:ind w:right="62"/>
        <w:jc w:val="both"/>
        <w:rPr>
          <w:rFonts w:ascii="Verdana" w:hAnsi="Verdana"/>
        </w:rPr>
      </w:pPr>
      <w:r w:rsidRPr="00ED69E5">
        <w:rPr>
          <w:rFonts w:ascii="Verdana" w:hAnsi="Verdana"/>
        </w:rPr>
        <w:t>A Companhia está sujeita ao Risco de Liquidez na gestão de seu fluxo de caixa em função da possibilidade de ocorrências de descasamentos entre os montantes de recebimentos e pagamentos que afetem sua capacidade de honrar seus compromissos financeiros.</w:t>
      </w:r>
    </w:p>
    <w:p w14:paraId="18B6011A" w14:textId="77777777" w:rsidR="000D5C1B" w:rsidRPr="00ED69E5" w:rsidRDefault="000D5C1B" w:rsidP="000D5C1B">
      <w:pPr>
        <w:tabs>
          <w:tab w:val="left" w:pos="570"/>
        </w:tabs>
        <w:spacing w:before="240" w:after="240"/>
        <w:ind w:right="62"/>
        <w:jc w:val="both"/>
        <w:rPr>
          <w:rFonts w:ascii="Verdana" w:hAnsi="Verdana"/>
        </w:rPr>
      </w:pPr>
      <w:r w:rsidRPr="00ED69E5">
        <w:rPr>
          <w:rFonts w:ascii="Verdana" w:hAnsi="Verdana"/>
        </w:rPr>
        <w:t>O processo de gerenciamento do Risco de Liquidez é efetuado por meio do controle diário da composição dos recursos disponíveis em relação aos vencimentos de suas obrigações.</w:t>
      </w:r>
    </w:p>
    <w:p w14:paraId="19550F06" w14:textId="77777777" w:rsidR="000D5C1B" w:rsidRPr="00ED69E5" w:rsidRDefault="000D5C1B" w:rsidP="000D5C1B">
      <w:pPr>
        <w:tabs>
          <w:tab w:val="left" w:pos="570"/>
        </w:tabs>
        <w:spacing w:before="240" w:after="240"/>
        <w:ind w:right="62"/>
        <w:jc w:val="both"/>
        <w:rPr>
          <w:rFonts w:ascii="Verdana" w:hAnsi="Verdana"/>
          <w:i/>
        </w:rPr>
      </w:pPr>
      <w:r w:rsidRPr="00ED69E5">
        <w:rPr>
          <w:rFonts w:ascii="Verdana" w:hAnsi="Verdana"/>
          <w:i/>
        </w:rPr>
        <w:t>Risco Operacional</w:t>
      </w:r>
    </w:p>
    <w:p w14:paraId="6F2E2514" w14:textId="77777777" w:rsidR="000D5C1B" w:rsidRPr="00ED69E5" w:rsidRDefault="000D5C1B" w:rsidP="000D5C1B">
      <w:pPr>
        <w:tabs>
          <w:tab w:val="left" w:pos="570"/>
        </w:tabs>
        <w:spacing w:before="240" w:after="240"/>
        <w:ind w:right="62"/>
        <w:jc w:val="both"/>
        <w:rPr>
          <w:rFonts w:ascii="Verdana" w:hAnsi="Verdana"/>
        </w:rPr>
      </w:pPr>
      <w:r w:rsidRPr="00ED69E5">
        <w:rPr>
          <w:rFonts w:ascii="Verdana" w:hAnsi="Verdana"/>
        </w:rPr>
        <w:t xml:space="preserve">A Companhia está sujeita ao Risco Operacional tendo em vista que </w:t>
      </w:r>
      <w:proofErr w:type="gramStart"/>
      <w:r w:rsidRPr="00ED69E5">
        <w:rPr>
          <w:rFonts w:ascii="Verdana" w:hAnsi="Verdana"/>
        </w:rPr>
        <w:t>o processamento de suas operações com cartão de crédito são</w:t>
      </w:r>
      <w:proofErr w:type="gramEnd"/>
      <w:r w:rsidRPr="00ED69E5">
        <w:rPr>
          <w:rFonts w:ascii="Verdana" w:hAnsi="Verdana"/>
        </w:rPr>
        <w:t xml:space="preserve"> processadas por empresas terceirizadas.</w:t>
      </w:r>
    </w:p>
    <w:p w14:paraId="5851708B" w14:textId="77777777" w:rsidR="000D5C1B" w:rsidRDefault="000D5C1B" w:rsidP="000D5C1B">
      <w:pPr>
        <w:tabs>
          <w:tab w:val="left" w:pos="570"/>
        </w:tabs>
        <w:spacing w:before="240" w:after="240"/>
        <w:ind w:right="62"/>
        <w:jc w:val="both"/>
        <w:rPr>
          <w:rFonts w:ascii="Verdana" w:hAnsi="Verdana"/>
        </w:rPr>
      </w:pPr>
      <w:r w:rsidRPr="002E0233">
        <w:rPr>
          <w:rFonts w:ascii="Verdana" w:hAnsi="Verdana"/>
        </w:rPr>
        <w:t>Sobre os aspectos relevantes, o relatório dos auditores independentes a respeito da eficácia dos controles exercidos pela Fidelity Processadora e Serviços S.A. para o exercício de 20</w:t>
      </w:r>
      <w:r>
        <w:rPr>
          <w:rFonts w:ascii="Verdana" w:hAnsi="Verdana"/>
        </w:rPr>
        <w:t>20</w:t>
      </w:r>
      <w:r w:rsidRPr="002E0233">
        <w:rPr>
          <w:rFonts w:ascii="Verdana" w:hAnsi="Verdana"/>
        </w:rPr>
        <w:t xml:space="preserve">, é favorável quanto aos controles testados, </w:t>
      </w:r>
      <w:proofErr w:type="gramStart"/>
      <w:r w:rsidRPr="002E0233">
        <w:rPr>
          <w:rFonts w:ascii="Verdana" w:hAnsi="Verdana"/>
        </w:rPr>
        <w:t>dados como suficiente</w:t>
      </w:r>
      <w:proofErr w:type="gramEnd"/>
      <w:r w:rsidRPr="002E0233">
        <w:rPr>
          <w:rFonts w:ascii="Verdana" w:hAnsi="Verdana"/>
        </w:rPr>
        <w:t xml:space="preserve"> para tal fim.</w:t>
      </w:r>
    </w:p>
    <w:p w14:paraId="47575D23" w14:textId="77777777" w:rsidR="000D5C1B" w:rsidRDefault="000D5C1B" w:rsidP="000D5C1B">
      <w:pPr>
        <w:tabs>
          <w:tab w:val="left" w:pos="570"/>
        </w:tabs>
        <w:spacing w:before="240" w:after="240"/>
        <w:ind w:right="62"/>
        <w:jc w:val="both"/>
        <w:rPr>
          <w:rFonts w:ascii="Verdana" w:hAnsi="Verdana"/>
          <w:b/>
          <w:color w:val="000000" w:themeColor="text1"/>
        </w:rPr>
      </w:pPr>
      <w:r w:rsidRPr="008A0CF2">
        <w:rPr>
          <w:rFonts w:ascii="Verdana" w:hAnsi="Verdana"/>
          <w:b/>
          <w:color w:val="000000" w:themeColor="text1"/>
          <w:highlight w:val="darkGray"/>
        </w:rPr>
        <w:t>Nota 4</w:t>
      </w:r>
      <w:r>
        <w:rPr>
          <w:rFonts w:ascii="Verdana" w:hAnsi="Verdana"/>
          <w:b/>
          <w:color w:val="000000" w:themeColor="text1"/>
        </w:rPr>
        <w:t xml:space="preserve"> </w:t>
      </w:r>
      <w:r w:rsidRPr="00BA7BD4">
        <w:rPr>
          <w:rFonts w:ascii="Verdana" w:hAnsi="Verdana"/>
          <w:b/>
          <w:color w:val="000000" w:themeColor="text1"/>
        </w:rPr>
        <w:t>Caixas e equivalentes de caixa</w:t>
      </w:r>
    </w:p>
    <w:tbl>
      <w:tblPr>
        <w:tblW w:w="5000" w:type="pct"/>
        <w:tblCellMar>
          <w:left w:w="70" w:type="dxa"/>
          <w:right w:w="70" w:type="dxa"/>
        </w:tblCellMar>
        <w:tblLook w:val="04A0" w:firstRow="1" w:lastRow="0" w:firstColumn="1" w:lastColumn="0" w:noHBand="0" w:noVBand="1"/>
      </w:tblPr>
      <w:tblGrid>
        <w:gridCol w:w="3948"/>
        <w:gridCol w:w="1423"/>
        <w:gridCol w:w="1422"/>
        <w:gridCol w:w="1422"/>
        <w:gridCol w:w="1422"/>
      </w:tblGrid>
      <w:tr w:rsidR="000D5C1B" w:rsidRPr="003A64C9" w14:paraId="215256E1" w14:textId="77777777" w:rsidTr="00E04BE5">
        <w:trPr>
          <w:trHeight w:val="170"/>
        </w:trPr>
        <w:tc>
          <w:tcPr>
            <w:tcW w:w="2048" w:type="pct"/>
            <w:tcBorders>
              <w:top w:val="nil"/>
              <w:left w:val="nil"/>
              <w:bottom w:val="nil"/>
              <w:right w:val="nil"/>
            </w:tcBorders>
            <w:shd w:val="clear" w:color="auto" w:fill="auto"/>
            <w:noWrap/>
            <w:vAlign w:val="center"/>
            <w:hideMark/>
          </w:tcPr>
          <w:p w14:paraId="7D9CDCFB" w14:textId="77777777" w:rsidR="000D5C1B" w:rsidRPr="00746FBD" w:rsidRDefault="000D5C1B" w:rsidP="00E04BE5">
            <w:pPr>
              <w:rPr>
                <w:rFonts w:ascii="Verdana" w:hAnsi="Verdana"/>
                <w:sz w:val="16"/>
                <w:szCs w:val="16"/>
              </w:rPr>
            </w:pPr>
          </w:p>
        </w:tc>
        <w:tc>
          <w:tcPr>
            <w:tcW w:w="1476" w:type="pct"/>
            <w:gridSpan w:val="2"/>
            <w:tcBorders>
              <w:top w:val="nil"/>
              <w:left w:val="nil"/>
              <w:bottom w:val="nil"/>
              <w:right w:val="nil"/>
            </w:tcBorders>
            <w:shd w:val="clear" w:color="auto" w:fill="auto"/>
            <w:noWrap/>
            <w:vAlign w:val="center"/>
            <w:hideMark/>
          </w:tcPr>
          <w:p w14:paraId="05D67E27"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Cartão BRB S.A.</w:t>
            </w:r>
          </w:p>
        </w:tc>
        <w:tc>
          <w:tcPr>
            <w:tcW w:w="1476" w:type="pct"/>
            <w:gridSpan w:val="2"/>
            <w:tcBorders>
              <w:top w:val="nil"/>
              <w:left w:val="nil"/>
              <w:bottom w:val="nil"/>
              <w:right w:val="nil"/>
            </w:tcBorders>
            <w:shd w:val="clear" w:color="auto" w:fill="auto"/>
            <w:noWrap/>
            <w:vAlign w:val="center"/>
            <w:hideMark/>
          </w:tcPr>
          <w:p w14:paraId="10B2401D"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Consolidado</w:t>
            </w:r>
          </w:p>
        </w:tc>
      </w:tr>
      <w:tr w:rsidR="000D5C1B" w:rsidRPr="003A64C9" w14:paraId="57D0A52D" w14:textId="77777777" w:rsidTr="00E04BE5">
        <w:trPr>
          <w:trHeight w:val="170"/>
        </w:trPr>
        <w:tc>
          <w:tcPr>
            <w:tcW w:w="2048" w:type="pct"/>
            <w:tcBorders>
              <w:top w:val="nil"/>
              <w:left w:val="nil"/>
              <w:bottom w:val="nil"/>
              <w:right w:val="nil"/>
            </w:tcBorders>
            <w:shd w:val="clear" w:color="auto" w:fill="auto"/>
            <w:noWrap/>
            <w:vAlign w:val="center"/>
            <w:hideMark/>
          </w:tcPr>
          <w:p w14:paraId="6EDBAE02" w14:textId="77777777" w:rsidR="000D5C1B" w:rsidRPr="00746FBD" w:rsidRDefault="000D5C1B" w:rsidP="00E04BE5">
            <w:pPr>
              <w:jc w:val="center"/>
              <w:rPr>
                <w:rFonts w:ascii="Verdana" w:hAnsi="Verdana" w:cs="Calibri"/>
                <w:b/>
                <w:bCs/>
                <w:color w:val="000000"/>
                <w:sz w:val="16"/>
                <w:szCs w:val="16"/>
              </w:rPr>
            </w:pPr>
          </w:p>
        </w:tc>
        <w:tc>
          <w:tcPr>
            <w:tcW w:w="738" w:type="pct"/>
            <w:tcBorders>
              <w:top w:val="nil"/>
              <w:left w:val="nil"/>
              <w:bottom w:val="nil"/>
              <w:right w:val="nil"/>
            </w:tcBorders>
            <w:shd w:val="clear" w:color="auto" w:fill="auto"/>
            <w:noWrap/>
            <w:vAlign w:val="center"/>
            <w:hideMark/>
          </w:tcPr>
          <w:p w14:paraId="7CAF6C5F"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31/12/2020</w:t>
            </w:r>
          </w:p>
        </w:tc>
        <w:tc>
          <w:tcPr>
            <w:tcW w:w="738" w:type="pct"/>
            <w:tcBorders>
              <w:top w:val="nil"/>
              <w:left w:val="nil"/>
              <w:bottom w:val="nil"/>
              <w:right w:val="nil"/>
            </w:tcBorders>
            <w:shd w:val="clear" w:color="auto" w:fill="auto"/>
            <w:noWrap/>
            <w:vAlign w:val="center"/>
            <w:hideMark/>
          </w:tcPr>
          <w:p w14:paraId="70DD7D35"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31/12/2019</w:t>
            </w:r>
          </w:p>
        </w:tc>
        <w:tc>
          <w:tcPr>
            <w:tcW w:w="738" w:type="pct"/>
            <w:tcBorders>
              <w:top w:val="nil"/>
              <w:left w:val="nil"/>
              <w:bottom w:val="nil"/>
              <w:right w:val="nil"/>
            </w:tcBorders>
            <w:shd w:val="clear" w:color="auto" w:fill="auto"/>
            <w:noWrap/>
            <w:vAlign w:val="center"/>
            <w:hideMark/>
          </w:tcPr>
          <w:p w14:paraId="7C194E77"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31/12/2020</w:t>
            </w:r>
          </w:p>
        </w:tc>
        <w:tc>
          <w:tcPr>
            <w:tcW w:w="738" w:type="pct"/>
            <w:tcBorders>
              <w:top w:val="nil"/>
              <w:left w:val="nil"/>
              <w:bottom w:val="nil"/>
              <w:right w:val="nil"/>
            </w:tcBorders>
            <w:shd w:val="clear" w:color="auto" w:fill="auto"/>
            <w:noWrap/>
            <w:vAlign w:val="center"/>
            <w:hideMark/>
          </w:tcPr>
          <w:p w14:paraId="71E420F1"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31/12/2019</w:t>
            </w:r>
          </w:p>
        </w:tc>
      </w:tr>
      <w:tr w:rsidR="000D5C1B" w:rsidRPr="003A64C9" w14:paraId="45567AA2" w14:textId="77777777" w:rsidTr="00E04BE5">
        <w:trPr>
          <w:trHeight w:val="170"/>
        </w:trPr>
        <w:tc>
          <w:tcPr>
            <w:tcW w:w="2048" w:type="pct"/>
            <w:tcBorders>
              <w:top w:val="nil"/>
              <w:left w:val="nil"/>
              <w:bottom w:val="nil"/>
              <w:right w:val="nil"/>
            </w:tcBorders>
            <w:shd w:val="clear" w:color="auto" w:fill="auto"/>
            <w:noWrap/>
            <w:vAlign w:val="center"/>
            <w:hideMark/>
          </w:tcPr>
          <w:p w14:paraId="7A5D9147"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Disponibilidades</w:t>
            </w:r>
          </w:p>
        </w:tc>
        <w:tc>
          <w:tcPr>
            <w:tcW w:w="738" w:type="pct"/>
            <w:tcBorders>
              <w:top w:val="nil"/>
              <w:left w:val="nil"/>
              <w:bottom w:val="nil"/>
              <w:right w:val="nil"/>
            </w:tcBorders>
            <w:shd w:val="clear" w:color="auto" w:fill="auto"/>
            <w:noWrap/>
            <w:vAlign w:val="center"/>
            <w:hideMark/>
          </w:tcPr>
          <w:p w14:paraId="729B3A24"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5.236</w:t>
            </w:r>
          </w:p>
        </w:tc>
        <w:tc>
          <w:tcPr>
            <w:tcW w:w="738" w:type="pct"/>
            <w:tcBorders>
              <w:top w:val="nil"/>
              <w:left w:val="nil"/>
              <w:bottom w:val="nil"/>
              <w:right w:val="nil"/>
            </w:tcBorders>
            <w:shd w:val="clear" w:color="auto" w:fill="auto"/>
            <w:noWrap/>
            <w:vAlign w:val="center"/>
            <w:hideMark/>
          </w:tcPr>
          <w:p w14:paraId="48125FE7"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797</w:t>
            </w:r>
          </w:p>
        </w:tc>
        <w:tc>
          <w:tcPr>
            <w:tcW w:w="738" w:type="pct"/>
            <w:tcBorders>
              <w:top w:val="nil"/>
              <w:left w:val="nil"/>
              <w:bottom w:val="nil"/>
              <w:right w:val="nil"/>
            </w:tcBorders>
            <w:shd w:val="clear" w:color="auto" w:fill="auto"/>
            <w:noWrap/>
            <w:vAlign w:val="center"/>
            <w:hideMark/>
          </w:tcPr>
          <w:p w14:paraId="03F5FF42"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14.991</w:t>
            </w:r>
          </w:p>
        </w:tc>
        <w:tc>
          <w:tcPr>
            <w:tcW w:w="738" w:type="pct"/>
            <w:tcBorders>
              <w:top w:val="nil"/>
              <w:left w:val="nil"/>
              <w:bottom w:val="nil"/>
              <w:right w:val="nil"/>
            </w:tcBorders>
            <w:shd w:val="clear" w:color="auto" w:fill="auto"/>
            <w:noWrap/>
            <w:vAlign w:val="center"/>
            <w:hideMark/>
          </w:tcPr>
          <w:p w14:paraId="0F4E2E64"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5.799</w:t>
            </w:r>
          </w:p>
        </w:tc>
      </w:tr>
      <w:tr w:rsidR="000D5C1B" w:rsidRPr="003A64C9" w14:paraId="5889044D" w14:textId="77777777" w:rsidTr="00E04BE5">
        <w:trPr>
          <w:trHeight w:val="170"/>
        </w:trPr>
        <w:tc>
          <w:tcPr>
            <w:tcW w:w="2048" w:type="pct"/>
            <w:tcBorders>
              <w:top w:val="nil"/>
              <w:left w:val="nil"/>
              <w:bottom w:val="nil"/>
              <w:right w:val="nil"/>
            </w:tcBorders>
            <w:shd w:val="clear" w:color="auto" w:fill="auto"/>
            <w:noWrap/>
            <w:vAlign w:val="center"/>
            <w:hideMark/>
          </w:tcPr>
          <w:p w14:paraId="21AB7D8F" w14:textId="77777777" w:rsidR="000D5C1B" w:rsidRPr="00746FBD" w:rsidRDefault="000D5C1B" w:rsidP="00E04BE5">
            <w:pPr>
              <w:rPr>
                <w:rFonts w:ascii="Verdana" w:hAnsi="Verdana" w:cs="Calibri"/>
                <w:color w:val="000000"/>
                <w:sz w:val="16"/>
                <w:szCs w:val="16"/>
              </w:rPr>
            </w:pPr>
            <w:r w:rsidRPr="00746FBD">
              <w:rPr>
                <w:rFonts w:ascii="Verdana" w:hAnsi="Verdana" w:cs="Calibri"/>
                <w:color w:val="000000"/>
                <w:sz w:val="16"/>
                <w:szCs w:val="16"/>
              </w:rPr>
              <w:t xml:space="preserve">  Contas Bancárias</w:t>
            </w:r>
          </w:p>
        </w:tc>
        <w:tc>
          <w:tcPr>
            <w:tcW w:w="738" w:type="pct"/>
            <w:tcBorders>
              <w:top w:val="nil"/>
              <w:left w:val="nil"/>
              <w:bottom w:val="nil"/>
              <w:right w:val="nil"/>
            </w:tcBorders>
            <w:shd w:val="clear" w:color="auto" w:fill="auto"/>
            <w:noWrap/>
            <w:vAlign w:val="center"/>
            <w:hideMark/>
          </w:tcPr>
          <w:p w14:paraId="4AFC8F38"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4.716</w:t>
            </w:r>
          </w:p>
        </w:tc>
        <w:tc>
          <w:tcPr>
            <w:tcW w:w="738" w:type="pct"/>
            <w:tcBorders>
              <w:top w:val="nil"/>
              <w:left w:val="nil"/>
              <w:bottom w:val="nil"/>
              <w:right w:val="nil"/>
            </w:tcBorders>
            <w:shd w:val="clear" w:color="auto" w:fill="auto"/>
            <w:noWrap/>
            <w:vAlign w:val="center"/>
            <w:hideMark/>
          </w:tcPr>
          <w:p w14:paraId="560F40FE"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394</w:t>
            </w:r>
          </w:p>
        </w:tc>
        <w:tc>
          <w:tcPr>
            <w:tcW w:w="738" w:type="pct"/>
            <w:tcBorders>
              <w:top w:val="nil"/>
              <w:left w:val="nil"/>
              <w:bottom w:val="nil"/>
              <w:right w:val="nil"/>
            </w:tcBorders>
            <w:shd w:val="clear" w:color="auto" w:fill="auto"/>
            <w:noWrap/>
            <w:vAlign w:val="center"/>
            <w:hideMark/>
          </w:tcPr>
          <w:p w14:paraId="223D2E76"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14.471</w:t>
            </w:r>
          </w:p>
        </w:tc>
        <w:tc>
          <w:tcPr>
            <w:tcW w:w="738" w:type="pct"/>
            <w:tcBorders>
              <w:top w:val="nil"/>
              <w:left w:val="nil"/>
              <w:bottom w:val="nil"/>
              <w:right w:val="nil"/>
            </w:tcBorders>
            <w:shd w:val="clear" w:color="auto" w:fill="auto"/>
            <w:noWrap/>
            <w:vAlign w:val="center"/>
            <w:hideMark/>
          </w:tcPr>
          <w:p w14:paraId="202C24B5"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5.396</w:t>
            </w:r>
          </w:p>
        </w:tc>
      </w:tr>
      <w:tr w:rsidR="000D5C1B" w:rsidRPr="003A64C9" w14:paraId="3E2BC8F0" w14:textId="77777777" w:rsidTr="00E04BE5">
        <w:trPr>
          <w:trHeight w:val="170"/>
        </w:trPr>
        <w:tc>
          <w:tcPr>
            <w:tcW w:w="2048" w:type="pct"/>
            <w:tcBorders>
              <w:top w:val="nil"/>
              <w:left w:val="nil"/>
              <w:bottom w:val="nil"/>
              <w:right w:val="nil"/>
            </w:tcBorders>
            <w:shd w:val="clear" w:color="auto" w:fill="auto"/>
            <w:noWrap/>
            <w:vAlign w:val="center"/>
            <w:hideMark/>
          </w:tcPr>
          <w:p w14:paraId="1B76E1EE" w14:textId="77777777" w:rsidR="000D5C1B" w:rsidRPr="00746FBD" w:rsidRDefault="000D5C1B" w:rsidP="00E04BE5">
            <w:pPr>
              <w:rPr>
                <w:rFonts w:ascii="Verdana" w:hAnsi="Verdana" w:cs="Calibri"/>
                <w:color w:val="000000"/>
                <w:sz w:val="16"/>
                <w:szCs w:val="16"/>
              </w:rPr>
            </w:pPr>
            <w:r w:rsidRPr="00746FBD">
              <w:rPr>
                <w:rFonts w:ascii="Verdana" w:hAnsi="Verdana" w:cs="Calibri"/>
                <w:color w:val="000000"/>
                <w:sz w:val="16"/>
                <w:szCs w:val="16"/>
              </w:rPr>
              <w:t xml:space="preserve">  Contas Bancárias em Moeda Estrangeira</w:t>
            </w:r>
          </w:p>
        </w:tc>
        <w:tc>
          <w:tcPr>
            <w:tcW w:w="738" w:type="pct"/>
            <w:tcBorders>
              <w:top w:val="nil"/>
              <w:left w:val="nil"/>
              <w:bottom w:val="nil"/>
              <w:right w:val="nil"/>
            </w:tcBorders>
            <w:shd w:val="clear" w:color="auto" w:fill="auto"/>
            <w:noWrap/>
            <w:vAlign w:val="center"/>
            <w:hideMark/>
          </w:tcPr>
          <w:p w14:paraId="3AC626C7"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520</w:t>
            </w:r>
          </w:p>
        </w:tc>
        <w:tc>
          <w:tcPr>
            <w:tcW w:w="738" w:type="pct"/>
            <w:tcBorders>
              <w:top w:val="nil"/>
              <w:left w:val="nil"/>
              <w:bottom w:val="nil"/>
              <w:right w:val="nil"/>
            </w:tcBorders>
            <w:shd w:val="clear" w:color="auto" w:fill="auto"/>
            <w:noWrap/>
            <w:vAlign w:val="center"/>
            <w:hideMark/>
          </w:tcPr>
          <w:p w14:paraId="5ECA666D"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403</w:t>
            </w:r>
          </w:p>
        </w:tc>
        <w:tc>
          <w:tcPr>
            <w:tcW w:w="738" w:type="pct"/>
            <w:tcBorders>
              <w:top w:val="nil"/>
              <w:left w:val="nil"/>
              <w:bottom w:val="nil"/>
              <w:right w:val="nil"/>
            </w:tcBorders>
            <w:shd w:val="clear" w:color="auto" w:fill="auto"/>
            <w:noWrap/>
            <w:vAlign w:val="center"/>
            <w:hideMark/>
          </w:tcPr>
          <w:p w14:paraId="15C83E0A"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520</w:t>
            </w:r>
          </w:p>
        </w:tc>
        <w:tc>
          <w:tcPr>
            <w:tcW w:w="738" w:type="pct"/>
            <w:tcBorders>
              <w:top w:val="nil"/>
              <w:left w:val="nil"/>
              <w:bottom w:val="nil"/>
              <w:right w:val="nil"/>
            </w:tcBorders>
            <w:shd w:val="clear" w:color="auto" w:fill="auto"/>
            <w:noWrap/>
            <w:vAlign w:val="center"/>
            <w:hideMark/>
          </w:tcPr>
          <w:p w14:paraId="3E00C253"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403</w:t>
            </w:r>
          </w:p>
        </w:tc>
      </w:tr>
      <w:tr w:rsidR="000D5C1B" w:rsidRPr="003A64C9" w14:paraId="43A7163F" w14:textId="77777777" w:rsidTr="00E04BE5">
        <w:trPr>
          <w:trHeight w:val="170"/>
        </w:trPr>
        <w:tc>
          <w:tcPr>
            <w:tcW w:w="2048" w:type="pct"/>
            <w:tcBorders>
              <w:top w:val="nil"/>
              <w:left w:val="nil"/>
              <w:bottom w:val="nil"/>
              <w:right w:val="nil"/>
            </w:tcBorders>
            <w:shd w:val="clear" w:color="auto" w:fill="auto"/>
            <w:noWrap/>
            <w:vAlign w:val="center"/>
            <w:hideMark/>
          </w:tcPr>
          <w:p w14:paraId="30C87069"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Equivalente de Caixa</w:t>
            </w:r>
          </w:p>
        </w:tc>
        <w:tc>
          <w:tcPr>
            <w:tcW w:w="738" w:type="pct"/>
            <w:tcBorders>
              <w:top w:val="nil"/>
              <w:left w:val="nil"/>
              <w:bottom w:val="nil"/>
              <w:right w:val="nil"/>
            </w:tcBorders>
            <w:shd w:val="clear" w:color="auto" w:fill="auto"/>
            <w:noWrap/>
            <w:vAlign w:val="center"/>
            <w:hideMark/>
          </w:tcPr>
          <w:p w14:paraId="148D4217"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186.326</w:t>
            </w:r>
          </w:p>
        </w:tc>
        <w:tc>
          <w:tcPr>
            <w:tcW w:w="738" w:type="pct"/>
            <w:tcBorders>
              <w:top w:val="nil"/>
              <w:left w:val="nil"/>
              <w:bottom w:val="nil"/>
              <w:right w:val="nil"/>
            </w:tcBorders>
            <w:shd w:val="clear" w:color="auto" w:fill="auto"/>
            <w:noWrap/>
            <w:vAlign w:val="center"/>
            <w:hideMark/>
          </w:tcPr>
          <w:p w14:paraId="0A2D2CF3"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216.496</w:t>
            </w:r>
          </w:p>
        </w:tc>
        <w:tc>
          <w:tcPr>
            <w:tcW w:w="738" w:type="pct"/>
            <w:tcBorders>
              <w:top w:val="nil"/>
              <w:left w:val="nil"/>
              <w:bottom w:val="nil"/>
              <w:right w:val="nil"/>
            </w:tcBorders>
            <w:shd w:val="clear" w:color="auto" w:fill="auto"/>
            <w:noWrap/>
            <w:vAlign w:val="center"/>
            <w:hideMark/>
          </w:tcPr>
          <w:p w14:paraId="0222096C"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293.005</w:t>
            </w:r>
          </w:p>
        </w:tc>
        <w:tc>
          <w:tcPr>
            <w:tcW w:w="738" w:type="pct"/>
            <w:tcBorders>
              <w:top w:val="nil"/>
              <w:left w:val="nil"/>
              <w:bottom w:val="nil"/>
              <w:right w:val="nil"/>
            </w:tcBorders>
            <w:shd w:val="clear" w:color="auto" w:fill="auto"/>
            <w:noWrap/>
            <w:vAlign w:val="center"/>
            <w:hideMark/>
          </w:tcPr>
          <w:p w14:paraId="6ED02EFA"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379.447</w:t>
            </w:r>
          </w:p>
        </w:tc>
      </w:tr>
      <w:tr w:rsidR="000D5C1B" w:rsidRPr="003A64C9" w14:paraId="71DD1AE4" w14:textId="77777777" w:rsidTr="00E04BE5">
        <w:trPr>
          <w:trHeight w:val="170"/>
        </w:trPr>
        <w:tc>
          <w:tcPr>
            <w:tcW w:w="2048" w:type="pct"/>
            <w:tcBorders>
              <w:top w:val="nil"/>
              <w:left w:val="nil"/>
              <w:bottom w:val="nil"/>
              <w:right w:val="nil"/>
            </w:tcBorders>
            <w:shd w:val="clear" w:color="auto" w:fill="auto"/>
            <w:noWrap/>
            <w:vAlign w:val="center"/>
            <w:hideMark/>
          </w:tcPr>
          <w:p w14:paraId="7C0D4F2B" w14:textId="77777777" w:rsidR="000D5C1B" w:rsidRPr="00746FBD" w:rsidRDefault="000D5C1B" w:rsidP="00E04BE5">
            <w:pPr>
              <w:rPr>
                <w:rFonts w:ascii="Verdana" w:hAnsi="Verdana" w:cs="Calibri"/>
                <w:color w:val="000000"/>
                <w:sz w:val="16"/>
                <w:szCs w:val="16"/>
              </w:rPr>
            </w:pPr>
            <w:r w:rsidRPr="00746FBD">
              <w:rPr>
                <w:rFonts w:ascii="Verdana" w:hAnsi="Verdana" w:cs="Calibri"/>
                <w:color w:val="000000"/>
                <w:sz w:val="16"/>
                <w:szCs w:val="16"/>
              </w:rPr>
              <w:t xml:space="preserve">  CDB - Certificados de Depósitos (i)</w:t>
            </w:r>
          </w:p>
        </w:tc>
        <w:tc>
          <w:tcPr>
            <w:tcW w:w="738" w:type="pct"/>
            <w:tcBorders>
              <w:top w:val="nil"/>
              <w:left w:val="nil"/>
              <w:bottom w:val="nil"/>
              <w:right w:val="nil"/>
            </w:tcBorders>
            <w:shd w:val="clear" w:color="auto" w:fill="auto"/>
            <w:noWrap/>
            <w:vAlign w:val="center"/>
            <w:hideMark/>
          </w:tcPr>
          <w:p w14:paraId="25A30E1F"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186.241</w:t>
            </w:r>
          </w:p>
        </w:tc>
        <w:tc>
          <w:tcPr>
            <w:tcW w:w="738" w:type="pct"/>
            <w:tcBorders>
              <w:top w:val="nil"/>
              <w:left w:val="nil"/>
              <w:bottom w:val="nil"/>
              <w:right w:val="nil"/>
            </w:tcBorders>
            <w:shd w:val="clear" w:color="auto" w:fill="auto"/>
            <w:noWrap/>
            <w:vAlign w:val="center"/>
            <w:hideMark/>
          </w:tcPr>
          <w:p w14:paraId="7B618B82"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214.530</w:t>
            </w:r>
          </w:p>
        </w:tc>
        <w:tc>
          <w:tcPr>
            <w:tcW w:w="738" w:type="pct"/>
            <w:tcBorders>
              <w:top w:val="nil"/>
              <w:left w:val="nil"/>
              <w:bottom w:val="nil"/>
              <w:right w:val="nil"/>
            </w:tcBorders>
            <w:shd w:val="clear" w:color="auto" w:fill="auto"/>
            <w:noWrap/>
            <w:vAlign w:val="center"/>
            <w:hideMark/>
          </w:tcPr>
          <w:p w14:paraId="6831E8AB"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292.920</w:t>
            </w:r>
          </w:p>
        </w:tc>
        <w:tc>
          <w:tcPr>
            <w:tcW w:w="738" w:type="pct"/>
            <w:tcBorders>
              <w:top w:val="nil"/>
              <w:left w:val="nil"/>
              <w:bottom w:val="nil"/>
              <w:right w:val="nil"/>
            </w:tcBorders>
            <w:shd w:val="clear" w:color="auto" w:fill="auto"/>
            <w:noWrap/>
            <w:vAlign w:val="center"/>
            <w:hideMark/>
          </w:tcPr>
          <w:p w14:paraId="5DB7DE6E"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375.108</w:t>
            </w:r>
          </w:p>
        </w:tc>
      </w:tr>
      <w:tr w:rsidR="000D5C1B" w:rsidRPr="003A64C9" w14:paraId="11C386BD" w14:textId="77777777" w:rsidTr="00E04BE5">
        <w:trPr>
          <w:trHeight w:val="170"/>
        </w:trPr>
        <w:tc>
          <w:tcPr>
            <w:tcW w:w="2048" w:type="pct"/>
            <w:tcBorders>
              <w:top w:val="nil"/>
              <w:left w:val="nil"/>
              <w:bottom w:val="nil"/>
              <w:right w:val="nil"/>
            </w:tcBorders>
            <w:shd w:val="clear" w:color="auto" w:fill="auto"/>
            <w:noWrap/>
            <w:vAlign w:val="center"/>
            <w:hideMark/>
          </w:tcPr>
          <w:p w14:paraId="4A5DA379" w14:textId="77777777" w:rsidR="000D5C1B" w:rsidRPr="00746FBD" w:rsidRDefault="000D5C1B" w:rsidP="00E04BE5">
            <w:pPr>
              <w:rPr>
                <w:rFonts w:ascii="Verdana" w:hAnsi="Verdana" w:cs="Calibri"/>
                <w:color w:val="000000"/>
                <w:sz w:val="16"/>
                <w:szCs w:val="16"/>
              </w:rPr>
            </w:pPr>
            <w:r w:rsidRPr="00746FBD">
              <w:rPr>
                <w:rFonts w:ascii="Verdana" w:hAnsi="Verdana" w:cs="Calibri"/>
                <w:color w:val="000000"/>
                <w:sz w:val="16"/>
                <w:szCs w:val="16"/>
              </w:rPr>
              <w:t xml:space="preserve">  Fundos de Investimento</w:t>
            </w:r>
          </w:p>
        </w:tc>
        <w:tc>
          <w:tcPr>
            <w:tcW w:w="738" w:type="pct"/>
            <w:tcBorders>
              <w:top w:val="nil"/>
              <w:left w:val="nil"/>
              <w:bottom w:val="nil"/>
              <w:right w:val="nil"/>
            </w:tcBorders>
            <w:shd w:val="clear" w:color="auto" w:fill="auto"/>
            <w:noWrap/>
            <w:vAlign w:val="center"/>
            <w:hideMark/>
          </w:tcPr>
          <w:p w14:paraId="05554289"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85</w:t>
            </w:r>
          </w:p>
        </w:tc>
        <w:tc>
          <w:tcPr>
            <w:tcW w:w="738" w:type="pct"/>
            <w:tcBorders>
              <w:top w:val="nil"/>
              <w:left w:val="nil"/>
              <w:bottom w:val="nil"/>
              <w:right w:val="nil"/>
            </w:tcBorders>
            <w:shd w:val="clear" w:color="auto" w:fill="auto"/>
            <w:noWrap/>
            <w:vAlign w:val="center"/>
            <w:hideMark/>
          </w:tcPr>
          <w:p w14:paraId="32E632A0"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1.966</w:t>
            </w:r>
          </w:p>
        </w:tc>
        <w:tc>
          <w:tcPr>
            <w:tcW w:w="738" w:type="pct"/>
            <w:tcBorders>
              <w:top w:val="nil"/>
              <w:left w:val="nil"/>
              <w:bottom w:val="nil"/>
              <w:right w:val="nil"/>
            </w:tcBorders>
            <w:shd w:val="clear" w:color="auto" w:fill="auto"/>
            <w:noWrap/>
            <w:vAlign w:val="center"/>
            <w:hideMark/>
          </w:tcPr>
          <w:p w14:paraId="4430E816"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85</w:t>
            </w:r>
          </w:p>
        </w:tc>
        <w:tc>
          <w:tcPr>
            <w:tcW w:w="738" w:type="pct"/>
            <w:tcBorders>
              <w:top w:val="nil"/>
              <w:left w:val="nil"/>
              <w:bottom w:val="nil"/>
              <w:right w:val="nil"/>
            </w:tcBorders>
            <w:shd w:val="clear" w:color="auto" w:fill="auto"/>
            <w:noWrap/>
            <w:vAlign w:val="center"/>
            <w:hideMark/>
          </w:tcPr>
          <w:p w14:paraId="2344642B"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4.339</w:t>
            </w:r>
          </w:p>
        </w:tc>
      </w:tr>
      <w:tr w:rsidR="000D5C1B" w:rsidRPr="003A64C9" w14:paraId="110BC7CD" w14:textId="77777777" w:rsidTr="00E04BE5">
        <w:trPr>
          <w:trHeight w:val="170"/>
        </w:trPr>
        <w:tc>
          <w:tcPr>
            <w:tcW w:w="2048" w:type="pct"/>
            <w:tcBorders>
              <w:top w:val="nil"/>
              <w:left w:val="nil"/>
              <w:bottom w:val="nil"/>
              <w:right w:val="nil"/>
            </w:tcBorders>
            <w:shd w:val="clear" w:color="auto" w:fill="auto"/>
            <w:noWrap/>
            <w:vAlign w:val="center"/>
            <w:hideMark/>
          </w:tcPr>
          <w:p w14:paraId="1514AE38"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Total</w:t>
            </w:r>
          </w:p>
        </w:tc>
        <w:tc>
          <w:tcPr>
            <w:tcW w:w="738" w:type="pct"/>
            <w:tcBorders>
              <w:top w:val="nil"/>
              <w:left w:val="nil"/>
              <w:bottom w:val="nil"/>
              <w:right w:val="nil"/>
            </w:tcBorders>
            <w:shd w:val="clear" w:color="auto" w:fill="auto"/>
            <w:noWrap/>
            <w:vAlign w:val="center"/>
            <w:hideMark/>
          </w:tcPr>
          <w:p w14:paraId="556C5E9A"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191.562</w:t>
            </w:r>
          </w:p>
        </w:tc>
        <w:tc>
          <w:tcPr>
            <w:tcW w:w="738" w:type="pct"/>
            <w:tcBorders>
              <w:top w:val="nil"/>
              <w:left w:val="nil"/>
              <w:bottom w:val="nil"/>
              <w:right w:val="nil"/>
            </w:tcBorders>
            <w:shd w:val="clear" w:color="auto" w:fill="auto"/>
            <w:noWrap/>
            <w:vAlign w:val="center"/>
            <w:hideMark/>
          </w:tcPr>
          <w:p w14:paraId="397625FE"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217.293</w:t>
            </w:r>
          </w:p>
        </w:tc>
        <w:tc>
          <w:tcPr>
            <w:tcW w:w="738" w:type="pct"/>
            <w:tcBorders>
              <w:top w:val="nil"/>
              <w:left w:val="nil"/>
              <w:bottom w:val="nil"/>
              <w:right w:val="nil"/>
            </w:tcBorders>
            <w:shd w:val="clear" w:color="auto" w:fill="auto"/>
            <w:noWrap/>
            <w:vAlign w:val="center"/>
            <w:hideMark/>
          </w:tcPr>
          <w:p w14:paraId="049C5845"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307.996</w:t>
            </w:r>
          </w:p>
        </w:tc>
        <w:tc>
          <w:tcPr>
            <w:tcW w:w="738" w:type="pct"/>
            <w:tcBorders>
              <w:top w:val="nil"/>
              <w:left w:val="nil"/>
              <w:bottom w:val="nil"/>
              <w:right w:val="nil"/>
            </w:tcBorders>
            <w:shd w:val="clear" w:color="auto" w:fill="auto"/>
            <w:noWrap/>
            <w:vAlign w:val="center"/>
            <w:hideMark/>
          </w:tcPr>
          <w:p w14:paraId="7CF2FE1E"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385.246</w:t>
            </w:r>
          </w:p>
        </w:tc>
      </w:tr>
    </w:tbl>
    <w:p w14:paraId="0BFCC38A" w14:textId="77777777" w:rsidR="000D5C1B" w:rsidRPr="00F63991" w:rsidRDefault="000D5C1B" w:rsidP="000D5C1B">
      <w:pPr>
        <w:pStyle w:val="Corpodetexto2"/>
        <w:numPr>
          <w:ilvl w:val="0"/>
          <w:numId w:val="18"/>
        </w:numPr>
        <w:spacing w:before="240" w:after="240"/>
        <w:ind w:left="0" w:right="57" w:firstLine="0"/>
        <w:rPr>
          <w:rFonts w:ascii="Verdana" w:hAnsi="Verdana"/>
          <w:sz w:val="20"/>
          <w:szCs w:val="20"/>
        </w:rPr>
      </w:pPr>
      <w:bookmarkStart w:id="15" w:name="_Hlk536619161"/>
      <w:bookmarkStart w:id="16" w:name="_Hlk58913173"/>
      <w:r w:rsidRPr="00F63991">
        <w:rPr>
          <w:rFonts w:ascii="Verdana" w:hAnsi="Verdana"/>
          <w:sz w:val="20"/>
          <w:szCs w:val="20"/>
        </w:rPr>
        <w:t>A Cartão BRB mantém aplicações em Certificados de Depósito Bancário (CDB), que atualmente estão disponíveis para resgate de acordo com a necessidade de fluxo de caixa da empresa. Essas aplicações são administradas pelo BRB – Banco de Brasília com remuneração contratada de 98,5%, 100% e 102% do CDI.</w:t>
      </w:r>
    </w:p>
    <w:bookmarkEnd w:id="15"/>
    <w:bookmarkEnd w:id="16"/>
    <w:p w14:paraId="7AE64438" w14:textId="77777777" w:rsidR="000D5C1B" w:rsidRPr="005D6FBD" w:rsidRDefault="000D5C1B" w:rsidP="000D5C1B">
      <w:pPr>
        <w:tabs>
          <w:tab w:val="left" w:pos="142"/>
        </w:tabs>
        <w:spacing w:before="240" w:after="240"/>
        <w:ind w:right="56"/>
        <w:jc w:val="both"/>
        <w:rPr>
          <w:rFonts w:ascii="Verdana" w:hAnsi="Verdana"/>
          <w:b/>
          <w:color w:val="000000" w:themeColor="text1"/>
        </w:rPr>
      </w:pPr>
      <w:r w:rsidRPr="008A0CF2">
        <w:rPr>
          <w:rFonts w:ascii="Verdana" w:hAnsi="Verdana"/>
          <w:b/>
          <w:highlight w:val="darkGray"/>
        </w:rPr>
        <w:t>Nota 5</w:t>
      </w:r>
      <w:r w:rsidRPr="00672849">
        <w:rPr>
          <w:rFonts w:ascii="Verdana" w:hAnsi="Verdana"/>
          <w:b/>
        </w:rPr>
        <w:t xml:space="preserve"> </w:t>
      </w:r>
      <w:r w:rsidRPr="005D6FBD">
        <w:rPr>
          <w:rFonts w:ascii="Verdana" w:hAnsi="Verdana"/>
          <w:b/>
          <w:color w:val="000000" w:themeColor="text1"/>
        </w:rPr>
        <w:t>Ativos Financeiros</w:t>
      </w:r>
      <w:r>
        <w:rPr>
          <w:rFonts w:ascii="Verdana" w:hAnsi="Verdana"/>
          <w:b/>
          <w:color w:val="000000" w:themeColor="text1"/>
        </w:rPr>
        <w:t xml:space="preserve"> ao Valor Justo no Resultado</w:t>
      </w:r>
    </w:p>
    <w:p w14:paraId="6ED4164C" w14:textId="77777777" w:rsidR="000D5C1B" w:rsidRDefault="000D5C1B" w:rsidP="000D5C1B">
      <w:pPr>
        <w:pStyle w:val="Corpodetexto2"/>
        <w:numPr>
          <w:ilvl w:val="0"/>
          <w:numId w:val="21"/>
        </w:numPr>
        <w:spacing w:before="240" w:after="240"/>
        <w:rPr>
          <w:rFonts w:ascii="Verdana" w:hAnsi="Verdana"/>
          <w:color w:val="000000" w:themeColor="text1"/>
          <w:sz w:val="20"/>
        </w:rPr>
      </w:pPr>
      <w:r w:rsidRPr="005D6FBD">
        <w:rPr>
          <w:rFonts w:ascii="Verdana" w:hAnsi="Verdana"/>
          <w:color w:val="000000" w:themeColor="text1"/>
          <w:sz w:val="20"/>
        </w:rPr>
        <w:t>Resumo</w:t>
      </w:r>
    </w:p>
    <w:tbl>
      <w:tblPr>
        <w:tblW w:w="0" w:type="auto"/>
        <w:tblLayout w:type="fixed"/>
        <w:tblCellMar>
          <w:left w:w="70" w:type="dxa"/>
          <w:right w:w="70" w:type="dxa"/>
        </w:tblCellMar>
        <w:tblLook w:val="04A0" w:firstRow="1" w:lastRow="0" w:firstColumn="1" w:lastColumn="0" w:noHBand="0" w:noVBand="1"/>
      </w:tblPr>
      <w:tblGrid>
        <w:gridCol w:w="2694"/>
        <w:gridCol w:w="1395"/>
        <w:gridCol w:w="1014"/>
        <w:gridCol w:w="1395"/>
        <w:gridCol w:w="1395"/>
        <w:gridCol w:w="896"/>
        <w:gridCol w:w="1401"/>
      </w:tblGrid>
      <w:tr w:rsidR="000D5C1B" w:rsidRPr="00EC591E" w14:paraId="13962A05" w14:textId="77777777" w:rsidTr="00E04BE5">
        <w:trPr>
          <w:trHeight w:val="113"/>
        </w:trPr>
        <w:tc>
          <w:tcPr>
            <w:tcW w:w="2694" w:type="dxa"/>
            <w:tcBorders>
              <w:top w:val="nil"/>
              <w:left w:val="nil"/>
              <w:bottom w:val="nil"/>
              <w:right w:val="nil"/>
            </w:tcBorders>
            <w:shd w:val="clear" w:color="auto" w:fill="auto"/>
            <w:noWrap/>
            <w:vAlign w:val="center"/>
            <w:hideMark/>
          </w:tcPr>
          <w:p w14:paraId="5968487C" w14:textId="77777777" w:rsidR="000D5C1B" w:rsidRPr="00EC591E" w:rsidRDefault="000D5C1B" w:rsidP="00E04BE5">
            <w:pPr>
              <w:rPr>
                <w:sz w:val="24"/>
                <w:szCs w:val="24"/>
              </w:rPr>
            </w:pPr>
          </w:p>
        </w:tc>
        <w:tc>
          <w:tcPr>
            <w:tcW w:w="3801" w:type="dxa"/>
            <w:gridSpan w:val="3"/>
            <w:tcBorders>
              <w:top w:val="nil"/>
              <w:left w:val="nil"/>
              <w:bottom w:val="nil"/>
              <w:right w:val="nil"/>
            </w:tcBorders>
            <w:shd w:val="clear" w:color="auto" w:fill="auto"/>
            <w:noWrap/>
            <w:vAlign w:val="center"/>
            <w:hideMark/>
          </w:tcPr>
          <w:p w14:paraId="10B1A606" w14:textId="77777777" w:rsidR="000D5C1B" w:rsidRPr="00EC591E" w:rsidRDefault="000D5C1B" w:rsidP="00E04BE5">
            <w:pPr>
              <w:jc w:val="center"/>
              <w:rPr>
                <w:rFonts w:ascii="Verdana" w:hAnsi="Verdana" w:cs="Calibri"/>
                <w:b/>
                <w:bCs/>
                <w:color w:val="000000"/>
                <w:sz w:val="16"/>
                <w:szCs w:val="16"/>
              </w:rPr>
            </w:pPr>
            <w:r w:rsidRPr="00EC591E">
              <w:rPr>
                <w:rFonts w:ascii="Verdana" w:hAnsi="Verdana" w:cs="Calibri"/>
                <w:b/>
                <w:bCs/>
                <w:color w:val="000000"/>
                <w:sz w:val="16"/>
                <w:szCs w:val="16"/>
              </w:rPr>
              <w:t>Cartão BRB S.A.</w:t>
            </w:r>
          </w:p>
        </w:tc>
        <w:tc>
          <w:tcPr>
            <w:tcW w:w="3692" w:type="dxa"/>
            <w:gridSpan w:val="3"/>
            <w:tcBorders>
              <w:top w:val="nil"/>
              <w:left w:val="nil"/>
              <w:bottom w:val="nil"/>
              <w:right w:val="nil"/>
            </w:tcBorders>
            <w:shd w:val="clear" w:color="auto" w:fill="auto"/>
            <w:noWrap/>
            <w:vAlign w:val="center"/>
            <w:hideMark/>
          </w:tcPr>
          <w:p w14:paraId="0A3AFA04" w14:textId="77777777" w:rsidR="000D5C1B" w:rsidRPr="00EC591E" w:rsidRDefault="000D5C1B" w:rsidP="00E04BE5">
            <w:pPr>
              <w:jc w:val="center"/>
              <w:rPr>
                <w:rFonts w:ascii="Verdana" w:hAnsi="Verdana" w:cs="Calibri"/>
                <w:b/>
                <w:bCs/>
                <w:color w:val="000000"/>
                <w:sz w:val="16"/>
                <w:szCs w:val="16"/>
              </w:rPr>
            </w:pPr>
            <w:r w:rsidRPr="00EC591E">
              <w:rPr>
                <w:rFonts w:ascii="Verdana" w:hAnsi="Verdana" w:cs="Calibri"/>
                <w:b/>
                <w:bCs/>
                <w:color w:val="000000"/>
                <w:sz w:val="16"/>
                <w:szCs w:val="16"/>
              </w:rPr>
              <w:t>Consolidado</w:t>
            </w:r>
          </w:p>
        </w:tc>
      </w:tr>
      <w:tr w:rsidR="000D5C1B" w:rsidRPr="00EC591E" w14:paraId="2B9ACC84" w14:textId="77777777" w:rsidTr="00E04BE5">
        <w:trPr>
          <w:trHeight w:val="113"/>
        </w:trPr>
        <w:tc>
          <w:tcPr>
            <w:tcW w:w="2694" w:type="dxa"/>
            <w:tcBorders>
              <w:top w:val="nil"/>
              <w:left w:val="nil"/>
              <w:bottom w:val="nil"/>
              <w:right w:val="nil"/>
            </w:tcBorders>
            <w:shd w:val="clear" w:color="auto" w:fill="auto"/>
            <w:vAlign w:val="center"/>
            <w:hideMark/>
          </w:tcPr>
          <w:p w14:paraId="02D6CEFF" w14:textId="77777777" w:rsidR="000D5C1B" w:rsidRPr="00EC591E" w:rsidRDefault="000D5C1B" w:rsidP="00E04BE5">
            <w:pPr>
              <w:jc w:val="center"/>
              <w:rPr>
                <w:rFonts w:ascii="Verdana" w:hAnsi="Verdana" w:cs="Calibri"/>
                <w:b/>
                <w:bCs/>
                <w:color w:val="000000"/>
                <w:sz w:val="16"/>
                <w:szCs w:val="16"/>
              </w:rPr>
            </w:pPr>
          </w:p>
        </w:tc>
        <w:tc>
          <w:tcPr>
            <w:tcW w:w="1395" w:type="dxa"/>
            <w:tcBorders>
              <w:top w:val="nil"/>
              <w:left w:val="nil"/>
              <w:bottom w:val="nil"/>
              <w:right w:val="nil"/>
            </w:tcBorders>
            <w:shd w:val="clear" w:color="auto" w:fill="auto"/>
            <w:vAlign w:val="center"/>
            <w:hideMark/>
          </w:tcPr>
          <w:p w14:paraId="05CFC390" w14:textId="77777777" w:rsidR="000D5C1B" w:rsidRPr="00EC591E" w:rsidRDefault="000D5C1B" w:rsidP="00E04BE5">
            <w:pPr>
              <w:jc w:val="center"/>
              <w:rPr>
                <w:rFonts w:ascii="Verdana" w:hAnsi="Verdana" w:cs="Calibri"/>
                <w:b/>
                <w:bCs/>
                <w:color w:val="000000"/>
                <w:sz w:val="16"/>
                <w:szCs w:val="16"/>
              </w:rPr>
            </w:pPr>
            <w:r w:rsidRPr="00EC591E">
              <w:rPr>
                <w:rFonts w:ascii="Verdana" w:hAnsi="Verdana" w:cs="Calibri"/>
                <w:b/>
                <w:bCs/>
                <w:color w:val="000000"/>
                <w:sz w:val="16"/>
                <w:szCs w:val="16"/>
              </w:rPr>
              <w:t>31/12/2020</w:t>
            </w:r>
          </w:p>
        </w:tc>
        <w:tc>
          <w:tcPr>
            <w:tcW w:w="1014" w:type="dxa"/>
            <w:tcBorders>
              <w:top w:val="nil"/>
              <w:left w:val="nil"/>
              <w:bottom w:val="nil"/>
              <w:right w:val="nil"/>
            </w:tcBorders>
            <w:shd w:val="clear" w:color="auto" w:fill="auto"/>
            <w:noWrap/>
            <w:vAlign w:val="center"/>
            <w:hideMark/>
          </w:tcPr>
          <w:p w14:paraId="0E8E2444" w14:textId="77777777" w:rsidR="000D5C1B" w:rsidRPr="00EC591E" w:rsidRDefault="000D5C1B" w:rsidP="00E04BE5">
            <w:pPr>
              <w:jc w:val="center"/>
              <w:rPr>
                <w:rFonts w:ascii="Verdana" w:hAnsi="Verdana" w:cs="Calibri"/>
                <w:b/>
                <w:bCs/>
                <w:color w:val="000000"/>
                <w:sz w:val="16"/>
                <w:szCs w:val="16"/>
              </w:rPr>
            </w:pPr>
            <w:r w:rsidRPr="00EC591E">
              <w:rPr>
                <w:rFonts w:ascii="Verdana" w:hAnsi="Verdana" w:cs="Calibri"/>
                <w:b/>
                <w:bCs/>
                <w:color w:val="000000"/>
                <w:sz w:val="16"/>
                <w:szCs w:val="16"/>
              </w:rPr>
              <w:t>Nível 1</w:t>
            </w:r>
          </w:p>
        </w:tc>
        <w:tc>
          <w:tcPr>
            <w:tcW w:w="1395" w:type="dxa"/>
            <w:tcBorders>
              <w:top w:val="nil"/>
              <w:left w:val="nil"/>
              <w:bottom w:val="nil"/>
              <w:right w:val="nil"/>
            </w:tcBorders>
            <w:shd w:val="clear" w:color="auto" w:fill="auto"/>
            <w:vAlign w:val="center"/>
            <w:hideMark/>
          </w:tcPr>
          <w:p w14:paraId="7E11EA9B" w14:textId="77777777" w:rsidR="000D5C1B" w:rsidRPr="00EC591E" w:rsidRDefault="000D5C1B" w:rsidP="00E04BE5">
            <w:pPr>
              <w:jc w:val="center"/>
              <w:rPr>
                <w:rFonts w:ascii="Verdana" w:hAnsi="Verdana" w:cs="Calibri"/>
                <w:b/>
                <w:bCs/>
                <w:color w:val="000000"/>
                <w:sz w:val="16"/>
                <w:szCs w:val="16"/>
              </w:rPr>
            </w:pPr>
            <w:r w:rsidRPr="00EC591E">
              <w:rPr>
                <w:rFonts w:ascii="Verdana" w:hAnsi="Verdana" w:cs="Calibri"/>
                <w:b/>
                <w:bCs/>
                <w:color w:val="000000"/>
                <w:sz w:val="16"/>
                <w:szCs w:val="16"/>
              </w:rPr>
              <w:t>31/12/2019</w:t>
            </w:r>
          </w:p>
        </w:tc>
        <w:tc>
          <w:tcPr>
            <w:tcW w:w="1395" w:type="dxa"/>
            <w:tcBorders>
              <w:top w:val="nil"/>
              <w:left w:val="nil"/>
              <w:bottom w:val="nil"/>
              <w:right w:val="nil"/>
            </w:tcBorders>
            <w:shd w:val="clear" w:color="auto" w:fill="auto"/>
            <w:vAlign w:val="center"/>
            <w:hideMark/>
          </w:tcPr>
          <w:p w14:paraId="106229D2" w14:textId="77777777" w:rsidR="000D5C1B" w:rsidRPr="00EC591E" w:rsidRDefault="000D5C1B" w:rsidP="00E04BE5">
            <w:pPr>
              <w:jc w:val="center"/>
              <w:rPr>
                <w:rFonts w:ascii="Verdana" w:hAnsi="Verdana" w:cs="Calibri"/>
                <w:b/>
                <w:bCs/>
                <w:color w:val="000000"/>
                <w:sz w:val="16"/>
                <w:szCs w:val="16"/>
              </w:rPr>
            </w:pPr>
            <w:r w:rsidRPr="00EC591E">
              <w:rPr>
                <w:rFonts w:ascii="Verdana" w:hAnsi="Verdana" w:cs="Calibri"/>
                <w:b/>
                <w:bCs/>
                <w:color w:val="000000"/>
                <w:sz w:val="16"/>
                <w:szCs w:val="16"/>
              </w:rPr>
              <w:t>31/12/2020</w:t>
            </w:r>
          </w:p>
        </w:tc>
        <w:tc>
          <w:tcPr>
            <w:tcW w:w="896" w:type="dxa"/>
            <w:tcBorders>
              <w:top w:val="nil"/>
              <w:left w:val="nil"/>
              <w:bottom w:val="nil"/>
              <w:right w:val="nil"/>
            </w:tcBorders>
            <w:shd w:val="clear" w:color="auto" w:fill="auto"/>
            <w:noWrap/>
            <w:vAlign w:val="center"/>
            <w:hideMark/>
          </w:tcPr>
          <w:p w14:paraId="20EB0F91" w14:textId="77777777" w:rsidR="000D5C1B" w:rsidRPr="00EC591E" w:rsidRDefault="000D5C1B" w:rsidP="00E04BE5">
            <w:pPr>
              <w:jc w:val="center"/>
              <w:rPr>
                <w:rFonts w:ascii="Verdana" w:hAnsi="Verdana" w:cs="Calibri"/>
                <w:b/>
                <w:bCs/>
                <w:color w:val="000000"/>
                <w:sz w:val="16"/>
                <w:szCs w:val="16"/>
              </w:rPr>
            </w:pPr>
            <w:r w:rsidRPr="00EC591E">
              <w:rPr>
                <w:rFonts w:ascii="Verdana" w:hAnsi="Verdana" w:cs="Calibri"/>
                <w:b/>
                <w:bCs/>
                <w:color w:val="000000"/>
                <w:sz w:val="16"/>
                <w:szCs w:val="16"/>
              </w:rPr>
              <w:t>Nível 1</w:t>
            </w:r>
          </w:p>
        </w:tc>
        <w:tc>
          <w:tcPr>
            <w:tcW w:w="1395" w:type="dxa"/>
            <w:tcBorders>
              <w:top w:val="nil"/>
              <w:left w:val="nil"/>
              <w:bottom w:val="nil"/>
              <w:right w:val="nil"/>
            </w:tcBorders>
            <w:shd w:val="clear" w:color="auto" w:fill="auto"/>
            <w:vAlign w:val="center"/>
            <w:hideMark/>
          </w:tcPr>
          <w:p w14:paraId="74C102F1" w14:textId="77777777" w:rsidR="000D5C1B" w:rsidRPr="00EC591E" w:rsidRDefault="000D5C1B" w:rsidP="00E04BE5">
            <w:pPr>
              <w:jc w:val="center"/>
              <w:rPr>
                <w:rFonts w:ascii="Verdana" w:hAnsi="Verdana" w:cs="Calibri"/>
                <w:b/>
                <w:bCs/>
                <w:color w:val="000000"/>
                <w:sz w:val="16"/>
                <w:szCs w:val="16"/>
              </w:rPr>
            </w:pPr>
            <w:r w:rsidRPr="00EC591E">
              <w:rPr>
                <w:rFonts w:ascii="Verdana" w:hAnsi="Verdana" w:cs="Calibri"/>
                <w:b/>
                <w:bCs/>
                <w:color w:val="000000"/>
                <w:sz w:val="16"/>
                <w:szCs w:val="16"/>
              </w:rPr>
              <w:t>31/12/2019</w:t>
            </w:r>
          </w:p>
        </w:tc>
      </w:tr>
      <w:tr w:rsidR="000D5C1B" w:rsidRPr="00EC591E" w14:paraId="6631540D" w14:textId="77777777" w:rsidTr="00E04BE5">
        <w:trPr>
          <w:trHeight w:val="113"/>
        </w:trPr>
        <w:tc>
          <w:tcPr>
            <w:tcW w:w="2694" w:type="dxa"/>
            <w:tcBorders>
              <w:top w:val="nil"/>
              <w:left w:val="nil"/>
              <w:bottom w:val="nil"/>
              <w:right w:val="nil"/>
            </w:tcBorders>
            <w:shd w:val="clear" w:color="auto" w:fill="auto"/>
            <w:noWrap/>
            <w:vAlign w:val="center"/>
            <w:hideMark/>
          </w:tcPr>
          <w:p w14:paraId="6CA4AC42" w14:textId="77777777" w:rsidR="000D5C1B" w:rsidRPr="00EC591E" w:rsidRDefault="000D5C1B" w:rsidP="00E04BE5">
            <w:pPr>
              <w:rPr>
                <w:rFonts w:ascii="Verdana" w:hAnsi="Verdana" w:cs="Calibri"/>
                <w:b/>
                <w:bCs/>
                <w:color w:val="000000"/>
                <w:sz w:val="16"/>
                <w:szCs w:val="16"/>
              </w:rPr>
            </w:pPr>
            <w:r>
              <w:rPr>
                <w:rFonts w:ascii="Verdana" w:hAnsi="Verdana" w:cs="Calibri"/>
                <w:b/>
                <w:bCs/>
                <w:color w:val="000000"/>
                <w:sz w:val="16"/>
                <w:szCs w:val="16"/>
              </w:rPr>
              <w:t>Circulante</w:t>
            </w:r>
          </w:p>
        </w:tc>
        <w:tc>
          <w:tcPr>
            <w:tcW w:w="1395" w:type="dxa"/>
            <w:tcBorders>
              <w:top w:val="nil"/>
              <w:left w:val="nil"/>
              <w:bottom w:val="nil"/>
              <w:right w:val="nil"/>
            </w:tcBorders>
            <w:shd w:val="clear" w:color="auto" w:fill="auto"/>
            <w:noWrap/>
            <w:vAlign w:val="center"/>
            <w:hideMark/>
          </w:tcPr>
          <w:p w14:paraId="047144AF" w14:textId="77777777" w:rsidR="000D5C1B" w:rsidRPr="00EC591E" w:rsidRDefault="000D5C1B" w:rsidP="00E04BE5">
            <w:pPr>
              <w:jc w:val="center"/>
              <w:rPr>
                <w:rFonts w:ascii="Verdana" w:hAnsi="Verdana" w:cs="Calibri"/>
                <w:b/>
                <w:bCs/>
                <w:color w:val="000000"/>
                <w:sz w:val="16"/>
                <w:szCs w:val="16"/>
              </w:rPr>
            </w:pPr>
            <w:r w:rsidRPr="00EC591E">
              <w:rPr>
                <w:rFonts w:ascii="Verdana" w:hAnsi="Verdana" w:cs="Calibri"/>
                <w:b/>
                <w:bCs/>
                <w:color w:val="000000"/>
                <w:sz w:val="16"/>
                <w:szCs w:val="16"/>
              </w:rPr>
              <w:t>Valor Contábil</w:t>
            </w:r>
          </w:p>
        </w:tc>
        <w:tc>
          <w:tcPr>
            <w:tcW w:w="1014" w:type="dxa"/>
            <w:tcBorders>
              <w:top w:val="nil"/>
              <w:left w:val="nil"/>
              <w:bottom w:val="nil"/>
              <w:right w:val="nil"/>
            </w:tcBorders>
            <w:shd w:val="clear" w:color="auto" w:fill="auto"/>
            <w:vAlign w:val="center"/>
            <w:hideMark/>
          </w:tcPr>
          <w:p w14:paraId="0864A5D9" w14:textId="77777777" w:rsidR="000D5C1B" w:rsidRPr="00EC591E" w:rsidRDefault="000D5C1B" w:rsidP="00E04BE5">
            <w:pPr>
              <w:jc w:val="center"/>
              <w:rPr>
                <w:rFonts w:ascii="Verdana" w:hAnsi="Verdana" w:cs="Calibri"/>
                <w:b/>
                <w:bCs/>
                <w:color w:val="000000"/>
                <w:sz w:val="16"/>
                <w:szCs w:val="16"/>
              </w:rPr>
            </w:pPr>
            <w:r w:rsidRPr="00EC591E">
              <w:rPr>
                <w:rFonts w:ascii="Verdana" w:hAnsi="Verdana" w:cs="Calibri"/>
                <w:b/>
                <w:bCs/>
                <w:color w:val="000000"/>
                <w:sz w:val="16"/>
                <w:szCs w:val="16"/>
              </w:rPr>
              <w:t>Valor Contábil</w:t>
            </w:r>
          </w:p>
        </w:tc>
        <w:tc>
          <w:tcPr>
            <w:tcW w:w="1395" w:type="dxa"/>
            <w:tcBorders>
              <w:top w:val="nil"/>
              <w:left w:val="nil"/>
              <w:bottom w:val="nil"/>
              <w:right w:val="nil"/>
            </w:tcBorders>
            <w:shd w:val="clear" w:color="auto" w:fill="auto"/>
            <w:noWrap/>
            <w:vAlign w:val="center"/>
            <w:hideMark/>
          </w:tcPr>
          <w:p w14:paraId="183B391F" w14:textId="77777777" w:rsidR="000D5C1B" w:rsidRPr="00EC591E" w:rsidRDefault="000D5C1B" w:rsidP="00E04BE5">
            <w:pPr>
              <w:jc w:val="center"/>
              <w:rPr>
                <w:rFonts w:ascii="Verdana" w:hAnsi="Verdana" w:cs="Calibri"/>
                <w:b/>
                <w:bCs/>
                <w:color w:val="000000"/>
                <w:sz w:val="16"/>
                <w:szCs w:val="16"/>
              </w:rPr>
            </w:pPr>
            <w:r w:rsidRPr="00EC591E">
              <w:rPr>
                <w:rFonts w:ascii="Verdana" w:hAnsi="Verdana" w:cs="Calibri"/>
                <w:b/>
                <w:bCs/>
                <w:color w:val="000000"/>
                <w:sz w:val="16"/>
                <w:szCs w:val="16"/>
              </w:rPr>
              <w:t>Valor Contábil</w:t>
            </w:r>
          </w:p>
        </w:tc>
        <w:tc>
          <w:tcPr>
            <w:tcW w:w="1395" w:type="dxa"/>
            <w:tcBorders>
              <w:top w:val="nil"/>
              <w:left w:val="nil"/>
              <w:bottom w:val="nil"/>
              <w:right w:val="nil"/>
            </w:tcBorders>
            <w:shd w:val="clear" w:color="auto" w:fill="auto"/>
            <w:noWrap/>
            <w:vAlign w:val="center"/>
            <w:hideMark/>
          </w:tcPr>
          <w:p w14:paraId="330B1216" w14:textId="77777777" w:rsidR="000D5C1B" w:rsidRPr="00EC591E" w:rsidRDefault="000D5C1B" w:rsidP="00E04BE5">
            <w:pPr>
              <w:jc w:val="center"/>
              <w:rPr>
                <w:rFonts w:ascii="Verdana" w:hAnsi="Verdana" w:cs="Calibri"/>
                <w:b/>
                <w:bCs/>
                <w:color w:val="000000"/>
                <w:sz w:val="16"/>
                <w:szCs w:val="16"/>
              </w:rPr>
            </w:pPr>
            <w:r w:rsidRPr="00EC591E">
              <w:rPr>
                <w:rFonts w:ascii="Verdana" w:hAnsi="Verdana" w:cs="Calibri"/>
                <w:b/>
                <w:bCs/>
                <w:color w:val="000000"/>
                <w:sz w:val="16"/>
                <w:szCs w:val="16"/>
              </w:rPr>
              <w:t>Valor Contábil</w:t>
            </w:r>
          </w:p>
        </w:tc>
        <w:tc>
          <w:tcPr>
            <w:tcW w:w="896" w:type="dxa"/>
            <w:tcBorders>
              <w:top w:val="nil"/>
              <w:left w:val="nil"/>
              <w:bottom w:val="nil"/>
              <w:right w:val="nil"/>
            </w:tcBorders>
            <w:shd w:val="clear" w:color="auto" w:fill="auto"/>
            <w:vAlign w:val="center"/>
            <w:hideMark/>
          </w:tcPr>
          <w:p w14:paraId="4AC195D5" w14:textId="77777777" w:rsidR="000D5C1B" w:rsidRPr="00EC591E" w:rsidRDefault="000D5C1B" w:rsidP="00E04BE5">
            <w:pPr>
              <w:jc w:val="center"/>
              <w:rPr>
                <w:rFonts w:ascii="Verdana" w:hAnsi="Verdana" w:cs="Calibri"/>
                <w:b/>
                <w:bCs/>
                <w:color w:val="000000"/>
                <w:sz w:val="16"/>
                <w:szCs w:val="16"/>
              </w:rPr>
            </w:pPr>
            <w:r w:rsidRPr="00EC591E">
              <w:rPr>
                <w:rFonts w:ascii="Verdana" w:hAnsi="Verdana" w:cs="Calibri"/>
                <w:b/>
                <w:bCs/>
                <w:color w:val="000000"/>
                <w:sz w:val="16"/>
                <w:szCs w:val="16"/>
              </w:rPr>
              <w:t>Valor Contábil</w:t>
            </w:r>
          </w:p>
        </w:tc>
        <w:tc>
          <w:tcPr>
            <w:tcW w:w="1395" w:type="dxa"/>
            <w:tcBorders>
              <w:top w:val="nil"/>
              <w:left w:val="nil"/>
              <w:bottom w:val="nil"/>
              <w:right w:val="nil"/>
            </w:tcBorders>
            <w:shd w:val="clear" w:color="auto" w:fill="auto"/>
            <w:noWrap/>
            <w:vAlign w:val="center"/>
            <w:hideMark/>
          </w:tcPr>
          <w:p w14:paraId="7F9DDCEC" w14:textId="77777777" w:rsidR="000D5C1B" w:rsidRPr="00EC591E" w:rsidRDefault="000D5C1B" w:rsidP="00E04BE5">
            <w:pPr>
              <w:jc w:val="center"/>
              <w:rPr>
                <w:rFonts w:ascii="Verdana" w:hAnsi="Verdana" w:cs="Calibri"/>
                <w:b/>
                <w:bCs/>
                <w:color w:val="000000"/>
                <w:sz w:val="16"/>
                <w:szCs w:val="16"/>
              </w:rPr>
            </w:pPr>
            <w:r w:rsidRPr="00EC591E">
              <w:rPr>
                <w:rFonts w:ascii="Verdana" w:hAnsi="Verdana" w:cs="Calibri"/>
                <w:b/>
                <w:bCs/>
                <w:color w:val="000000"/>
                <w:sz w:val="16"/>
                <w:szCs w:val="16"/>
              </w:rPr>
              <w:t>Valor Contábil</w:t>
            </w:r>
          </w:p>
        </w:tc>
      </w:tr>
      <w:tr w:rsidR="000D5C1B" w:rsidRPr="00EC591E" w14:paraId="039A244A" w14:textId="77777777" w:rsidTr="00E04BE5">
        <w:trPr>
          <w:trHeight w:val="113"/>
        </w:trPr>
        <w:tc>
          <w:tcPr>
            <w:tcW w:w="2694" w:type="dxa"/>
            <w:tcBorders>
              <w:top w:val="nil"/>
              <w:left w:val="nil"/>
              <w:bottom w:val="nil"/>
              <w:right w:val="nil"/>
            </w:tcBorders>
            <w:shd w:val="clear" w:color="auto" w:fill="auto"/>
            <w:noWrap/>
            <w:vAlign w:val="center"/>
            <w:hideMark/>
          </w:tcPr>
          <w:p w14:paraId="0D725C8E" w14:textId="77777777" w:rsidR="000D5C1B" w:rsidRPr="00EC591E" w:rsidRDefault="000D5C1B" w:rsidP="00E04BE5">
            <w:pPr>
              <w:rPr>
                <w:rFonts w:ascii="Verdana" w:hAnsi="Verdana" w:cs="Calibri"/>
                <w:color w:val="000000"/>
                <w:sz w:val="16"/>
                <w:szCs w:val="16"/>
              </w:rPr>
            </w:pPr>
            <w:r w:rsidRPr="00EC591E">
              <w:rPr>
                <w:rFonts w:ascii="Verdana" w:hAnsi="Verdana" w:cs="Calibri"/>
                <w:color w:val="000000"/>
                <w:sz w:val="16"/>
                <w:szCs w:val="16"/>
              </w:rPr>
              <w:t>FIRF Corporativo</w:t>
            </w:r>
          </w:p>
        </w:tc>
        <w:tc>
          <w:tcPr>
            <w:tcW w:w="1395" w:type="dxa"/>
            <w:tcBorders>
              <w:top w:val="nil"/>
              <w:left w:val="nil"/>
              <w:bottom w:val="nil"/>
              <w:right w:val="nil"/>
            </w:tcBorders>
            <w:shd w:val="clear" w:color="auto" w:fill="auto"/>
            <w:noWrap/>
            <w:vAlign w:val="center"/>
            <w:hideMark/>
          </w:tcPr>
          <w:p w14:paraId="7755614A" w14:textId="77777777" w:rsidR="000D5C1B" w:rsidRPr="00EC591E" w:rsidRDefault="000D5C1B" w:rsidP="00E04BE5">
            <w:pPr>
              <w:jc w:val="right"/>
              <w:rPr>
                <w:rFonts w:ascii="Verdana" w:hAnsi="Verdana" w:cs="Calibri"/>
                <w:color w:val="000000"/>
                <w:sz w:val="16"/>
                <w:szCs w:val="16"/>
              </w:rPr>
            </w:pPr>
            <w:r w:rsidRPr="00EC591E">
              <w:rPr>
                <w:rFonts w:ascii="Verdana" w:hAnsi="Verdana" w:cs="Calibri"/>
                <w:color w:val="000000"/>
                <w:sz w:val="16"/>
                <w:szCs w:val="16"/>
              </w:rPr>
              <w:t>565</w:t>
            </w:r>
          </w:p>
        </w:tc>
        <w:tc>
          <w:tcPr>
            <w:tcW w:w="1014" w:type="dxa"/>
            <w:tcBorders>
              <w:top w:val="nil"/>
              <w:left w:val="nil"/>
              <w:bottom w:val="nil"/>
              <w:right w:val="nil"/>
            </w:tcBorders>
            <w:shd w:val="clear" w:color="auto" w:fill="auto"/>
            <w:noWrap/>
            <w:vAlign w:val="center"/>
            <w:hideMark/>
          </w:tcPr>
          <w:p w14:paraId="21824C72" w14:textId="77777777" w:rsidR="000D5C1B" w:rsidRPr="00EC591E" w:rsidRDefault="000D5C1B" w:rsidP="00E04BE5">
            <w:pPr>
              <w:jc w:val="right"/>
              <w:rPr>
                <w:rFonts w:ascii="Verdana" w:hAnsi="Verdana" w:cs="Calibri"/>
                <w:color w:val="000000"/>
                <w:sz w:val="16"/>
                <w:szCs w:val="16"/>
              </w:rPr>
            </w:pPr>
            <w:r w:rsidRPr="00EC591E">
              <w:rPr>
                <w:rFonts w:ascii="Verdana" w:hAnsi="Verdana" w:cs="Calibri"/>
                <w:color w:val="000000"/>
                <w:sz w:val="16"/>
                <w:szCs w:val="16"/>
              </w:rPr>
              <w:t>565</w:t>
            </w:r>
          </w:p>
        </w:tc>
        <w:tc>
          <w:tcPr>
            <w:tcW w:w="1395" w:type="dxa"/>
            <w:tcBorders>
              <w:top w:val="nil"/>
              <w:left w:val="nil"/>
              <w:bottom w:val="nil"/>
              <w:right w:val="nil"/>
            </w:tcBorders>
            <w:shd w:val="clear" w:color="auto" w:fill="auto"/>
            <w:noWrap/>
            <w:vAlign w:val="center"/>
            <w:hideMark/>
          </w:tcPr>
          <w:p w14:paraId="1EBB6EEF" w14:textId="77777777" w:rsidR="000D5C1B" w:rsidRPr="00EC591E" w:rsidRDefault="000D5C1B" w:rsidP="00E04BE5">
            <w:pPr>
              <w:jc w:val="right"/>
              <w:rPr>
                <w:rFonts w:ascii="Verdana" w:hAnsi="Verdana" w:cs="Calibri"/>
                <w:color w:val="000000"/>
                <w:sz w:val="16"/>
                <w:szCs w:val="16"/>
              </w:rPr>
            </w:pPr>
            <w:r w:rsidRPr="00EC591E">
              <w:rPr>
                <w:rFonts w:ascii="Verdana" w:hAnsi="Verdana" w:cs="Calibri"/>
                <w:color w:val="000000"/>
                <w:sz w:val="16"/>
                <w:szCs w:val="16"/>
              </w:rPr>
              <w:t>643</w:t>
            </w:r>
          </w:p>
        </w:tc>
        <w:tc>
          <w:tcPr>
            <w:tcW w:w="1395" w:type="dxa"/>
            <w:tcBorders>
              <w:top w:val="nil"/>
              <w:left w:val="nil"/>
              <w:bottom w:val="nil"/>
              <w:right w:val="nil"/>
            </w:tcBorders>
            <w:shd w:val="clear" w:color="auto" w:fill="auto"/>
            <w:noWrap/>
            <w:vAlign w:val="center"/>
            <w:hideMark/>
          </w:tcPr>
          <w:p w14:paraId="179B7F2C" w14:textId="77777777" w:rsidR="000D5C1B" w:rsidRPr="00EC591E" w:rsidRDefault="000D5C1B" w:rsidP="00E04BE5">
            <w:pPr>
              <w:jc w:val="right"/>
              <w:rPr>
                <w:rFonts w:ascii="Verdana" w:hAnsi="Verdana" w:cs="Calibri"/>
                <w:color w:val="000000"/>
                <w:sz w:val="16"/>
                <w:szCs w:val="16"/>
              </w:rPr>
            </w:pPr>
            <w:r w:rsidRPr="00EC591E">
              <w:rPr>
                <w:rFonts w:ascii="Verdana" w:hAnsi="Verdana" w:cs="Calibri"/>
                <w:color w:val="000000"/>
                <w:sz w:val="16"/>
                <w:szCs w:val="16"/>
              </w:rPr>
              <w:t>3.011</w:t>
            </w:r>
          </w:p>
        </w:tc>
        <w:tc>
          <w:tcPr>
            <w:tcW w:w="896" w:type="dxa"/>
            <w:tcBorders>
              <w:top w:val="nil"/>
              <w:left w:val="nil"/>
              <w:bottom w:val="nil"/>
              <w:right w:val="nil"/>
            </w:tcBorders>
            <w:shd w:val="clear" w:color="auto" w:fill="auto"/>
            <w:noWrap/>
            <w:vAlign w:val="center"/>
            <w:hideMark/>
          </w:tcPr>
          <w:p w14:paraId="436A853D" w14:textId="77777777" w:rsidR="000D5C1B" w:rsidRPr="00EC591E" w:rsidRDefault="000D5C1B" w:rsidP="00E04BE5">
            <w:pPr>
              <w:jc w:val="right"/>
              <w:rPr>
                <w:rFonts w:ascii="Verdana" w:hAnsi="Verdana" w:cs="Calibri"/>
                <w:color w:val="000000"/>
                <w:sz w:val="16"/>
                <w:szCs w:val="16"/>
              </w:rPr>
            </w:pPr>
            <w:r w:rsidRPr="00EC591E">
              <w:rPr>
                <w:rFonts w:ascii="Verdana" w:hAnsi="Verdana" w:cs="Calibri"/>
                <w:color w:val="000000"/>
                <w:sz w:val="16"/>
                <w:szCs w:val="16"/>
              </w:rPr>
              <w:t>3.011</w:t>
            </w:r>
          </w:p>
        </w:tc>
        <w:tc>
          <w:tcPr>
            <w:tcW w:w="1395" w:type="dxa"/>
            <w:tcBorders>
              <w:top w:val="nil"/>
              <w:left w:val="nil"/>
              <w:bottom w:val="nil"/>
              <w:right w:val="nil"/>
            </w:tcBorders>
            <w:shd w:val="clear" w:color="auto" w:fill="auto"/>
            <w:noWrap/>
            <w:vAlign w:val="center"/>
            <w:hideMark/>
          </w:tcPr>
          <w:p w14:paraId="68864F39" w14:textId="77777777" w:rsidR="000D5C1B" w:rsidRPr="00EC591E" w:rsidRDefault="000D5C1B" w:rsidP="00E04BE5">
            <w:pPr>
              <w:jc w:val="right"/>
              <w:rPr>
                <w:rFonts w:ascii="Verdana" w:hAnsi="Verdana" w:cs="Calibri"/>
                <w:color w:val="000000"/>
                <w:sz w:val="16"/>
                <w:szCs w:val="16"/>
              </w:rPr>
            </w:pPr>
            <w:r w:rsidRPr="00EC591E">
              <w:rPr>
                <w:rFonts w:ascii="Verdana" w:hAnsi="Verdana" w:cs="Calibri"/>
                <w:color w:val="000000"/>
                <w:sz w:val="16"/>
                <w:szCs w:val="16"/>
              </w:rPr>
              <w:t>3.428</w:t>
            </w:r>
          </w:p>
        </w:tc>
      </w:tr>
      <w:tr w:rsidR="000D5C1B" w:rsidRPr="00EC591E" w14:paraId="17C20BC9" w14:textId="77777777" w:rsidTr="00E04BE5">
        <w:trPr>
          <w:trHeight w:val="113"/>
        </w:trPr>
        <w:tc>
          <w:tcPr>
            <w:tcW w:w="2694" w:type="dxa"/>
            <w:tcBorders>
              <w:top w:val="nil"/>
              <w:left w:val="nil"/>
              <w:bottom w:val="nil"/>
              <w:right w:val="nil"/>
            </w:tcBorders>
            <w:shd w:val="clear" w:color="auto" w:fill="auto"/>
            <w:noWrap/>
            <w:vAlign w:val="center"/>
            <w:hideMark/>
          </w:tcPr>
          <w:p w14:paraId="4B6ED18C" w14:textId="77777777" w:rsidR="000D5C1B" w:rsidRPr="00EC591E" w:rsidRDefault="000D5C1B" w:rsidP="00E04BE5">
            <w:pPr>
              <w:rPr>
                <w:rFonts w:ascii="Verdana" w:hAnsi="Verdana" w:cs="Calibri"/>
                <w:color w:val="000000"/>
                <w:sz w:val="16"/>
                <w:szCs w:val="16"/>
              </w:rPr>
            </w:pPr>
            <w:r w:rsidRPr="00EC591E">
              <w:rPr>
                <w:rFonts w:ascii="Verdana" w:hAnsi="Verdana" w:cs="Calibri"/>
                <w:color w:val="000000"/>
                <w:sz w:val="16"/>
                <w:szCs w:val="16"/>
              </w:rPr>
              <w:t>Fundo de Investimento</w:t>
            </w:r>
          </w:p>
        </w:tc>
        <w:tc>
          <w:tcPr>
            <w:tcW w:w="1395" w:type="dxa"/>
            <w:tcBorders>
              <w:top w:val="nil"/>
              <w:left w:val="nil"/>
              <w:bottom w:val="nil"/>
              <w:right w:val="nil"/>
            </w:tcBorders>
            <w:shd w:val="clear" w:color="auto" w:fill="auto"/>
            <w:noWrap/>
            <w:vAlign w:val="center"/>
            <w:hideMark/>
          </w:tcPr>
          <w:p w14:paraId="7569B735" w14:textId="77777777" w:rsidR="000D5C1B" w:rsidRPr="00EC591E" w:rsidRDefault="000D5C1B" w:rsidP="00E04BE5">
            <w:pPr>
              <w:jc w:val="right"/>
              <w:rPr>
                <w:rFonts w:ascii="Verdana" w:hAnsi="Verdana" w:cs="Calibri"/>
                <w:color w:val="000000"/>
                <w:sz w:val="16"/>
                <w:szCs w:val="16"/>
              </w:rPr>
            </w:pPr>
            <w:r w:rsidRPr="00EC591E">
              <w:rPr>
                <w:rFonts w:ascii="Verdana" w:hAnsi="Verdana" w:cs="Calibri"/>
                <w:color w:val="000000"/>
                <w:sz w:val="16"/>
                <w:szCs w:val="16"/>
              </w:rPr>
              <w:t>79.524</w:t>
            </w:r>
          </w:p>
        </w:tc>
        <w:tc>
          <w:tcPr>
            <w:tcW w:w="1014" w:type="dxa"/>
            <w:tcBorders>
              <w:top w:val="nil"/>
              <w:left w:val="nil"/>
              <w:bottom w:val="nil"/>
              <w:right w:val="nil"/>
            </w:tcBorders>
            <w:shd w:val="clear" w:color="auto" w:fill="auto"/>
            <w:noWrap/>
            <w:vAlign w:val="center"/>
            <w:hideMark/>
          </w:tcPr>
          <w:p w14:paraId="73A653CD" w14:textId="77777777" w:rsidR="000D5C1B" w:rsidRPr="00EC591E" w:rsidRDefault="000D5C1B" w:rsidP="00E04BE5">
            <w:pPr>
              <w:jc w:val="right"/>
              <w:rPr>
                <w:rFonts w:ascii="Verdana" w:hAnsi="Verdana" w:cs="Calibri"/>
                <w:color w:val="000000"/>
                <w:sz w:val="16"/>
                <w:szCs w:val="16"/>
              </w:rPr>
            </w:pPr>
            <w:r w:rsidRPr="00EC591E">
              <w:rPr>
                <w:rFonts w:ascii="Verdana" w:hAnsi="Verdana" w:cs="Calibri"/>
                <w:color w:val="000000"/>
                <w:sz w:val="16"/>
                <w:szCs w:val="16"/>
              </w:rPr>
              <w:t>79.524</w:t>
            </w:r>
          </w:p>
        </w:tc>
        <w:tc>
          <w:tcPr>
            <w:tcW w:w="1395" w:type="dxa"/>
            <w:tcBorders>
              <w:top w:val="nil"/>
              <w:left w:val="nil"/>
              <w:bottom w:val="nil"/>
              <w:right w:val="nil"/>
            </w:tcBorders>
            <w:shd w:val="clear" w:color="auto" w:fill="auto"/>
            <w:noWrap/>
            <w:vAlign w:val="center"/>
            <w:hideMark/>
          </w:tcPr>
          <w:p w14:paraId="4EE9E0E0" w14:textId="77777777" w:rsidR="000D5C1B" w:rsidRPr="00EC591E" w:rsidRDefault="000D5C1B" w:rsidP="00E04BE5">
            <w:pPr>
              <w:jc w:val="right"/>
              <w:rPr>
                <w:rFonts w:ascii="Verdana" w:hAnsi="Verdana" w:cs="Calibri"/>
                <w:color w:val="000000"/>
                <w:sz w:val="16"/>
                <w:szCs w:val="16"/>
              </w:rPr>
            </w:pPr>
            <w:r w:rsidRPr="00EC591E">
              <w:rPr>
                <w:rFonts w:ascii="Verdana" w:hAnsi="Verdana" w:cs="Calibri"/>
                <w:color w:val="000000"/>
                <w:sz w:val="16"/>
                <w:szCs w:val="16"/>
              </w:rPr>
              <w:t>78.047</w:t>
            </w:r>
          </w:p>
        </w:tc>
        <w:tc>
          <w:tcPr>
            <w:tcW w:w="1395" w:type="dxa"/>
            <w:tcBorders>
              <w:top w:val="nil"/>
              <w:left w:val="nil"/>
              <w:bottom w:val="nil"/>
              <w:right w:val="nil"/>
            </w:tcBorders>
            <w:shd w:val="clear" w:color="auto" w:fill="auto"/>
            <w:noWrap/>
            <w:vAlign w:val="center"/>
            <w:hideMark/>
          </w:tcPr>
          <w:p w14:paraId="7D64BF86" w14:textId="77777777" w:rsidR="000D5C1B" w:rsidRPr="00EC591E" w:rsidRDefault="000D5C1B" w:rsidP="00E04BE5">
            <w:pPr>
              <w:jc w:val="right"/>
              <w:rPr>
                <w:rFonts w:ascii="Verdana" w:hAnsi="Verdana" w:cs="Calibri"/>
                <w:color w:val="000000"/>
                <w:sz w:val="16"/>
                <w:szCs w:val="16"/>
              </w:rPr>
            </w:pPr>
            <w:r w:rsidRPr="00EC591E">
              <w:rPr>
                <w:rFonts w:ascii="Verdana" w:hAnsi="Verdana" w:cs="Calibri"/>
                <w:color w:val="000000"/>
                <w:sz w:val="16"/>
                <w:szCs w:val="16"/>
              </w:rPr>
              <w:t>79.524</w:t>
            </w:r>
          </w:p>
        </w:tc>
        <w:tc>
          <w:tcPr>
            <w:tcW w:w="896" w:type="dxa"/>
            <w:tcBorders>
              <w:top w:val="nil"/>
              <w:left w:val="nil"/>
              <w:bottom w:val="nil"/>
              <w:right w:val="nil"/>
            </w:tcBorders>
            <w:shd w:val="clear" w:color="auto" w:fill="auto"/>
            <w:noWrap/>
            <w:vAlign w:val="center"/>
            <w:hideMark/>
          </w:tcPr>
          <w:p w14:paraId="1D1462D4" w14:textId="77777777" w:rsidR="000D5C1B" w:rsidRPr="00EC591E" w:rsidRDefault="000D5C1B" w:rsidP="00E04BE5">
            <w:pPr>
              <w:jc w:val="right"/>
              <w:rPr>
                <w:rFonts w:ascii="Verdana" w:hAnsi="Verdana" w:cs="Calibri"/>
                <w:color w:val="000000"/>
                <w:sz w:val="16"/>
                <w:szCs w:val="16"/>
              </w:rPr>
            </w:pPr>
            <w:r w:rsidRPr="00EC591E">
              <w:rPr>
                <w:rFonts w:ascii="Verdana" w:hAnsi="Verdana" w:cs="Calibri"/>
                <w:color w:val="000000"/>
                <w:sz w:val="16"/>
                <w:szCs w:val="16"/>
              </w:rPr>
              <w:t>79.524</w:t>
            </w:r>
          </w:p>
        </w:tc>
        <w:tc>
          <w:tcPr>
            <w:tcW w:w="1395" w:type="dxa"/>
            <w:tcBorders>
              <w:top w:val="nil"/>
              <w:left w:val="nil"/>
              <w:bottom w:val="nil"/>
              <w:right w:val="nil"/>
            </w:tcBorders>
            <w:shd w:val="clear" w:color="auto" w:fill="auto"/>
            <w:noWrap/>
            <w:vAlign w:val="center"/>
            <w:hideMark/>
          </w:tcPr>
          <w:p w14:paraId="32202F44" w14:textId="77777777" w:rsidR="000D5C1B" w:rsidRPr="00EC591E" w:rsidRDefault="000D5C1B" w:rsidP="00E04BE5">
            <w:pPr>
              <w:jc w:val="right"/>
              <w:rPr>
                <w:rFonts w:ascii="Verdana" w:hAnsi="Verdana" w:cs="Calibri"/>
                <w:color w:val="000000"/>
                <w:sz w:val="16"/>
                <w:szCs w:val="16"/>
              </w:rPr>
            </w:pPr>
            <w:r w:rsidRPr="00EC591E">
              <w:rPr>
                <w:rFonts w:ascii="Verdana" w:hAnsi="Verdana" w:cs="Calibri"/>
                <w:color w:val="000000"/>
                <w:sz w:val="16"/>
                <w:szCs w:val="16"/>
              </w:rPr>
              <w:t>78.047</w:t>
            </w:r>
          </w:p>
        </w:tc>
      </w:tr>
      <w:tr w:rsidR="000D5C1B" w:rsidRPr="00EC591E" w14:paraId="178C8DE9" w14:textId="77777777" w:rsidTr="00E04BE5">
        <w:trPr>
          <w:trHeight w:val="113"/>
        </w:trPr>
        <w:tc>
          <w:tcPr>
            <w:tcW w:w="2694" w:type="dxa"/>
            <w:tcBorders>
              <w:top w:val="nil"/>
              <w:left w:val="nil"/>
              <w:bottom w:val="nil"/>
              <w:right w:val="nil"/>
            </w:tcBorders>
            <w:shd w:val="clear" w:color="auto" w:fill="auto"/>
            <w:noWrap/>
            <w:vAlign w:val="center"/>
            <w:hideMark/>
          </w:tcPr>
          <w:p w14:paraId="0A4AEDD2" w14:textId="77777777" w:rsidR="000D5C1B" w:rsidRPr="00EC591E" w:rsidRDefault="000D5C1B" w:rsidP="00E04BE5">
            <w:pPr>
              <w:rPr>
                <w:rFonts w:ascii="Verdana" w:hAnsi="Verdana" w:cs="Calibri"/>
                <w:color w:val="000000"/>
                <w:sz w:val="16"/>
                <w:szCs w:val="16"/>
              </w:rPr>
            </w:pPr>
            <w:r w:rsidRPr="00EC591E">
              <w:rPr>
                <w:rFonts w:ascii="Verdana" w:hAnsi="Verdana" w:cs="Calibri"/>
                <w:color w:val="000000"/>
                <w:sz w:val="16"/>
                <w:szCs w:val="16"/>
              </w:rPr>
              <w:t>FUNCINE</w:t>
            </w:r>
          </w:p>
        </w:tc>
        <w:tc>
          <w:tcPr>
            <w:tcW w:w="1395" w:type="dxa"/>
            <w:tcBorders>
              <w:top w:val="nil"/>
              <w:left w:val="nil"/>
              <w:bottom w:val="nil"/>
              <w:right w:val="nil"/>
            </w:tcBorders>
            <w:shd w:val="clear" w:color="auto" w:fill="auto"/>
            <w:noWrap/>
            <w:vAlign w:val="center"/>
            <w:hideMark/>
          </w:tcPr>
          <w:p w14:paraId="779255EC" w14:textId="77777777" w:rsidR="000D5C1B" w:rsidRPr="00EC591E" w:rsidRDefault="000D5C1B" w:rsidP="00E04BE5">
            <w:pPr>
              <w:jc w:val="right"/>
              <w:rPr>
                <w:rFonts w:ascii="Verdana" w:hAnsi="Verdana" w:cs="Calibri"/>
                <w:color w:val="000000"/>
                <w:sz w:val="16"/>
                <w:szCs w:val="16"/>
              </w:rPr>
            </w:pPr>
            <w:r w:rsidRPr="00EC591E">
              <w:rPr>
                <w:rFonts w:ascii="Verdana" w:hAnsi="Verdana" w:cs="Calibri"/>
                <w:color w:val="000000"/>
                <w:sz w:val="16"/>
                <w:szCs w:val="16"/>
              </w:rPr>
              <w:t>-</w:t>
            </w:r>
          </w:p>
        </w:tc>
        <w:tc>
          <w:tcPr>
            <w:tcW w:w="1014" w:type="dxa"/>
            <w:tcBorders>
              <w:top w:val="nil"/>
              <w:left w:val="nil"/>
              <w:bottom w:val="nil"/>
              <w:right w:val="nil"/>
            </w:tcBorders>
            <w:shd w:val="clear" w:color="auto" w:fill="auto"/>
            <w:noWrap/>
            <w:vAlign w:val="center"/>
            <w:hideMark/>
          </w:tcPr>
          <w:p w14:paraId="43F72742" w14:textId="77777777" w:rsidR="000D5C1B" w:rsidRPr="00EC591E" w:rsidRDefault="000D5C1B" w:rsidP="00E04BE5">
            <w:pPr>
              <w:jc w:val="right"/>
              <w:rPr>
                <w:rFonts w:ascii="Verdana" w:hAnsi="Verdana" w:cs="Calibri"/>
                <w:color w:val="000000"/>
                <w:sz w:val="16"/>
                <w:szCs w:val="16"/>
              </w:rPr>
            </w:pPr>
            <w:r w:rsidRPr="00EC591E">
              <w:rPr>
                <w:rFonts w:ascii="Verdana" w:hAnsi="Verdana" w:cs="Calibri"/>
                <w:color w:val="000000"/>
                <w:sz w:val="16"/>
                <w:szCs w:val="16"/>
              </w:rPr>
              <w:t>-</w:t>
            </w:r>
          </w:p>
        </w:tc>
        <w:tc>
          <w:tcPr>
            <w:tcW w:w="1395" w:type="dxa"/>
            <w:tcBorders>
              <w:top w:val="nil"/>
              <w:left w:val="nil"/>
              <w:bottom w:val="nil"/>
              <w:right w:val="nil"/>
            </w:tcBorders>
            <w:shd w:val="clear" w:color="auto" w:fill="auto"/>
            <w:noWrap/>
            <w:vAlign w:val="center"/>
            <w:hideMark/>
          </w:tcPr>
          <w:p w14:paraId="7BA9F7CC" w14:textId="77777777" w:rsidR="000D5C1B" w:rsidRPr="00EC591E" w:rsidRDefault="000D5C1B" w:rsidP="00E04BE5">
            <w:pPr>
              <w:jc w:val="right"/>
              <w:rPr>
                <w:rFonts w:ascii="Verdana" w:hAnsi="Verdana" w:cs="Calibri"/>
                <w:color w:val="000000"/>
                <w:sz w:val="16"/>
                <w:szCs w:val="16"/>
              </w:rPr>
            </w:pPr>
            <w:r w:rsidRPr="00EC591E">
              <w:rPr>
                <w:rFonts w:ascii="Verdana" w:hAnsi="Verdana" w:cs="Calibri"/>
                <w:color w:val="000000"/>
                <w:sz w:val="16"/>
                <w:szCs w:val="16"/>
              </w:rPr>
              <w:t>613</w:t>
            </w:r>
          </w:p>
        </w:tc>
        <w:tc>
          <w:tcPr>
            <w:tcW w:w="1395" w:type="dxa"/>
            <w:tcBorders>
              <w:top w:val="nil"/>
              <w:left w:val="nil"/>
              <w:bottom w:val="nil"/>
              <w:right w:val="nil"/>
            </w:tcBorders>
            <w:shd w:val="clear" w:color="auto" w:fill="auto"/>
            <w:noWrap/>
            <w:vAlign w:val="center"/>
            <w:hideMark/>
          </w:tcPr>
          <w:p w14:paraId="429451BC" w14:textId="77777777" w:rsidR="000D5C1B" w:rsidRPr="00EC591E" w:rsidRDefault="000D5C1B" w:rsidP="00E04BE5">
            <w:pPr>
              <w:jc w:val="right"/>
              <w:rPr>
                <w:rFonts w:ascii="Verdana" w:hAnsi="Verdana" w:cs="Calibri"/>
                <w:color w:val="000000"/>
                <w:sz w:val="16"/>
                <w:szCs w:val="16"/>
              </w:rPr>
            </w:pPr>
            <w:r w:rsidRPr="00EC591E">
              <w:rPr>
                <w:rFonts w:ascii="Verdana" w:hAnsi="Verdana" w:cs="Calibri"/>
                <w:color w:val="000000"/>
                <w:sz w:val="16"/>
                <w:szCs w:val="16"/>
              </w:rPr>
              <w:t>-</w:t>
            </w:r>
          </w:p>
        </w:tc>
        <w:tc>
          <w:tcPr>
            <w:tcW w:w="896" w:type="dxa"/>
            <w:tcBorders>
              <w:top w:val="nil"/>
              <w:left w:val="nil"/>
              <w:bottom w:val="nil"/>
              <w:right w:val="nil"/>
            </w:tcBorders>
            <w:shd w:val="clear" w:color="auto" w:fill="auto"/>
            <w:noWrap/>
            <w:vAlign w:val="center"/>
            <w:hideMark/>
          </w:tcPr>
          <w:p w14:paraId="4F106041" w14:textId="77777777" w:rsidR="000D5C1B" w:rsidRPr="00EC591E" w:rsidRDefault="000D5C1B" w:rsidP="00E04BE5">
            <w:pPr>
              <w:jc w:val="right"/>
              <w:rPr>
                <w:rFonts w:ascii="Verdana" w:hAnsi="Verdana" w:cs="Calibri"/>
                <w:color w:val="000000"/>
                <w:sz w:val="16"/>
                <w:szCs w:val="16"/>
              </w:rPr>
            </w:pPr>
            <w:r w:rsidRPr="00EC591E">
              <w:rPr>
                <w:rFonts w:ascii="Verdana" w:hAnsi="Verdana" w:cs="Calibri"/>
                <w:color w:val="000000"/>
                <w:sz w:val="16"/>
                <w:szCs w:val="16"/>
              </w:rPr>
              <w:t>-</w:t>
            </w:r>
          </w:p>
        </w:tc>
        <w:tc>
          <w:tcPr>
            <w:tcW w:w="1395" w:type="dxa"/>
            <w:tcBorders>
              <w:top w:val="nil"/>
              <w:left w:val="nil"/>
              <w:bottom w:val="nil"/>
              <w:right w:val="nil"/>
            </w:tcBorders>
            <w:shd w:val="clear" w:color="auto" w:fill="auto"/>
            <w:noWrap/>
            <w:vAlign w:val="center"/>
            <w:hideMark/>
          </w:tcPr>
          <w:p w14:paraId="424977FA" w14:textId="77777777" w:rsidR="000D5C1B" w:rsidRPr="00EC591E" w:rsidRDefault="000D5C1B" w:rsidP="00E04BE5">
            <w:pPr>
              <w:jc w:val="right"/>
              <w:rPr>
                <w:rFonts w:ascii="Verdana" w:hAnsi="Verdana" w:cs="Calibri"/>
                <w:color w:val="000000"/>
                <w:sz w:val="16"/>
                <w:szCs w:val="16"/>
              </w:rPr>
            </w:pPr>
            <w:r w:rsidRPr="00EC591E">
              <w:rPr>
                <w:rFonts w:ascii="Verdana" w:hAnsi="Verdana" w:cs="Calibri"/>
                <w:color w:val="000000"/>
                <w:sz w:val="16"/>
                <w:szCs w:val="16"/>
              </w:rPr>
              <w:t>613</w:t>
            </w:r>
          </w:p>
        </w:tc>
      </w:tr>
      <w:tr w:rsidR="000D5C1B" w:rsidRPr="00EC591E" w14:paraId="2DA95C29" w14:textId="77777777" w:rsidTr="00E04BE5">
        <w:trPr>
          <w:trHeight w:val="113"/>
        </w:trPr>
        <w:tc>
          <w:tcPr>
            <w:tcW w:w="2694" w:type="dxa"/>
            <w:tcBorders>
              <w:top w:val="nil"/>
              <w:left w:val="nil"/>
              <w:bottom w:val="nil"/>
              <w:right w:val="nil"/>
            </w:tcBorders>
            <w:shd w:val="clear" w:color="auto" w:fill="auto"/>
            <w:noWrap/>
            <w:vAlign w:val="center"/>
            <w:hideMark/>
          </w:tcPr>
          <w:p w14:paraId="062CE031" w14:textId="77777777" w:rsidR="000D5C1B" w:rsidRPr="00EC591E" w:rsidRDefault="000D5C1B" w:rsidP="00E04BE5">
            <w:pPr>
              <w:rPr>
                <w:rFonts w:ascii="Verdana" w:hAnsi="Verdana" w:cs="Calibri"/>
                <w:b/>
                <w:bCs/>
                <w:color w:val="000000"/>
                <w:sz w:val="16"/>
                <w:szCs w:val="16"/>
              </w:rPr>
            </w:pPr>
            <w:r>
              <w:rPr>
                <w:rFonts w:ascii="Verdana" w:hAnsi="Verdana" w:cs="Calibri"/>
                <w:b/>
                <w:bCs/>
                <w:color w:val="000000"/>
                <w:sz w:val="16"/>
                <w:szCs w:val="16"/>
              </w:rPr>
              <w:t>Total Circulante</w:t>
            </w:r>
          </w:p>
        </w:tc>
        <w:tc>
          <w:tcPr>
            <w:tcW w:w="1395" w:type="dxa"/>
            <w:tcBorders>
              <w:top w:val="nil"/>
              <w:left w:val="nil"/>
              <w:bottom w:val="nil"/>
              <w:right w:val="nil"/>
            </w:tcBorders>
            <w:shd w:val="clear" w:color="auto" w:fill="auto"/>
            <w:noWrap/>
            <w:vAlign w:val="center"/>
            <w:hideMark/>
          </w:tcPr>
          <w:p w14:paraId="02A1624A" w14:textId="77777777" w:rsidR="000D5C1B" w:rsidRPr="00EC591E" w:rsidRDefault="000D5C1B" w:rsidP="00E04BE5">
            <w:pPr>
              <w:jc w:val="right"/>
              <w:rPr>
                <w:rFonts w:ascii="Verdana" w:hAnsi="Verdana" w:cs="Calibri"/>
                <w:b/>
                <w:bCs/>
                <w:color w:val="000000"/>
                <w:sz w:val="16"/>
                <w:szCs w:val="16"/>
              </w:rPr>
            </w:pPr>
            <w:r w:rsidRPr="00EC591E">
              <w:rPr>
                <w:rFonts w:ascii="Verdana" w:hAnsi="Verdana" w:cs="Calibri"/>
                <w:b/>
                <w:bCs/>
                <w:color w:val="000000"/>
                <w:sz w:val="16"/>
                <w:szCs w:val="16"/>
              </w:rPr>
              <w:t>80.089</w:t>
            </w:r>
          </w:p>
        </w:tc>
        <w:tc>
          <w:tcPr>
            <w:tcW w:w="1014" w:type="dxa"/>
            <w:tcBorders>
              <w:top w:val="nil"/>
              <w:left w:val="nil"/>
              <w:bottom w:val="nil"/>
              <w:right w:val="nil"/>
            </w:tcBorders>
            <w:shd w:val="clear" w:color="auto" w:fill="auto"/>
            <w:noWrap/>
            <w:vAlign w:val="center"/>
            <w:hideMark/>
          </w:tcPr>
          <w:p w14:paraId="044463FD" w14:textId="77777777" w:rsidR="000D5C1B" w:rsidRPr="00EC591E" w:rsidRDefault="000D5C1B" w:rsidP="00E04BE5">
            <w:pPr>
              <w:jc w:val="right"/>
              <w:rPr>
                <w:rFonts w:ascii="Verdana" w:hAnsi="Verdana" w:cs="Calibri"/>
                <w:b/>
                <w:bCs/>
                <w:color w:val="000000"/>
                <w:sz w:val="16"/>
                <w:szCs w:val="16"/>
              </w:rPr>
            </w:pPr>
            <w:r w:rsidRPr="00EC591E">
              <w:rPr>
                <w:rFonts w:ascii="Verdana" w:hAnsi="Verdana" w:cs="Calibri"/>
                <w:b/>
                <w:bCs/>
                <w:color w:val="000000"/>
                <w:sz w:val="16"/>
                <w:szCs w:val="16"/>
              </w:rPr>
              <w:t>80.089</w:t>
            </w:r>
          </w:p>
        </w:tc>
        <w:tc>
          <w:tcPr>
            <w:tcW w:w="1395" w:type="dxa"/>
            <w:tcBorders>
              <w:top w:val="nil"/>
              <w:left w:val="nil"/>
              <w:bottom w:val="nil"/>
              <w:right w:val="nil"/>
            </w:tcBorders>
            <w:shd w:val="clear" w:color="auto" w:fill="auto"/>
            <w:noWrap/>
            <w:vAlign w:val="center"/>
            <w:hideMark/>
          </w:tcPr>
          <w:p w14:paraId="4EBC8FBE" w14:textId="77777777" w:rsidR="000D5C1B" w:rsidRPr="00EC591E" w:rsidRDefault="000D5C1B" w:rsidP="00E04BE5">
            <w:pPr>
              <w:jc w:val="right"/>
              <w:rPr>
                <w:rFonts w:ascii="Verdana" w:hAnsi="Verdana" w:cs="Calibri"/>
                <w:b/>
                <w:bCs/>
                <w:color w:val="000000"/>
                <w:sz w:val="16"/>
                <w:szCs w:val="16"/>
              </w:rPr>
            </w:pPr>
            <w:r w:rsidRPr="00EC591E">
              <w:rPr>
                <w:rFonts w:ascii="Verdana" w:hAnsi="Verdana" w:cs="Calibri"/>
                <w:b/>
                <w:bCs/>
                <w:color w:val="000000"/>
                <w:sz w:val="16"/>
                <w:szCs w:val="16"/>
              </w:rPr>
              <w:t>79.303</w:t>
            </w:r>
          </w:p>
        </w:tc>
        <w:tc>
          <w:tcPr>
            <w:tcW w:w="1395" w:type="dxa"/>
            <w:tcBorders>
              <w:top w:val="nil"/>
              <w:left w:val="nil"/>
              <w:bottom w:val="nil"/>
              <w:right w:val="nil"/>
            </w:tcBorders>
            <w:shd w:val="clear" w:color="auto" w:fill="auto"/>
            <w:noWrap/>
            <w:vAlign w:val="center"/>
            <w:hideMark/>
          </w:tcPr>
          <w:p w14:paraId="32E34AA6" w14:textId="77777777" w:rsidR="000D5C1B" w:rsidRPr="00EC591E" w:rsidRDefault="000D5C1B" w:rsidP="00E04BE5">
            <w:pPr>
              <w:jc w:val="right"/>
              <w:rPr>
                <w:rFonts w:ascii="Verdana" w:hAnsi="Verdana" w:cs="Calibri"/>
                <w:b/>
                <w:bCs/>
                <w:color w:val="000000"/>
                <w:sz w:val="16"/>
                <w:szCs w:val="16"/>
              </w:rPr>
            </w:pPr>
            <w:r w:rsidRPr="00EC591E">
              <w:rPr>
                <w:rFonts w:ascii="Verdana" w:hAnsi="Verdana" w:cs="Calibri"/>
                <w:b/>
                <w:bCs/>
                <w:color w:val="000000"/>
                <w:sz w:val="16"/>
                <w:szCs w:val="16"/>
              </w:rPr>
              <w:t>82.535</w:t>
            </w:r>
          </w:p>
        </w:tc>
        <w:tc>
          <w:tcPr>
            <w:tcW w:w="896" w:type="dxa"/>
            <w:tcBorders>
              <w:top w:val="nil"/>
              <w:left w:val="nil"/>
              <w:bottom w:val="nil"/>
              <w:right w:val="nil"/>
            </w:tcBorders>
            <w:shd w:val="clear" w:color="auto" w:fill="auto"/>
            <w:noWrap/>
            <w:vAlign w:val="center"/>
            <w:hideMark/>
          </w:tcPr>
          <w:p w14:paraId="54B39CAB" w14:textId="77777777" w:rsidR="000D5C1B" w:rsidRPr="00EC591E" w:rsidRDefault="000D5C1B" w:rsidP="00E04BE5">
            <w:pPr>
              <w:jc w:val="right"/>
              <w:rPr>
                <w:rFonts w:ascii="Verdana" w:hAnsi="Verdana" w:cs="Calibri"/>
                <w:b/>
                <w:bCs/>
                <w:color w:val="000000"/>
                <w:sz w:val="16"/>
                <w:szCs w:val="16"/>
              </w:rPr>
            </w:pPr>
            <w:r w:rsidRPr="00EC591E">
              <w:rPr>
                <w:rFonts w:ascii="Verdana" w:hAnsi="Verdana" w:cs="Calibri"/>
                <w:b/>
                <w:bCs/>
                <w:color w:val="000000"/>
                <w:sz w:val="16"/>
                <w:szCs w:val="16"/>
              </w:rPr>
              <w:t>82.535</w:t>
            </w:r>
          </w:p>
        </w:tc>
        <w:tc>
          <w:tcPr>
            <w:tcW w:w="1395" w:type="dxa"/>
            <w:tcBorders>
              <w:top w:val="nil"/>
              <w:left w:val="nil"/>
              <w:bottom w:val="nil"/>
              <w:right w:val="nil"/>
            </w:tcBorders>
            <w:shd w:val="clear" w:color="auto" w:fill="auto"/>
            <w:noWrap/>
            <w:vAlign w:val="center"/>
            <w:hideMark/>
          </w:tcPr>
          <w:p w14:paraId="098E2836" w14:textId="77777777" w:rsidR="000D5C1B" w:rsidRPr="00EC591E" w:rsidRDefault="000D5C1B" w:rsidP="00E04BE5">
            <w:pPr>
              <w:jc w:val="right"/>
              <w:rPr>
                <w:rFonts w:ascii="Verdana" w:hAnsi="Verdana" w:cs="Calibri"/>
                <w:b/>
                <w:bCs/>
                <w:color w:val="000000"/>
                <w:sz w:val="16"/>
                <w:szCs w:val="16"/>
              </w:rPr>
            </w:pPr>
            <w:r w:rsidRPr="00EC591E">
              <w:rPr>
                <w:rFonts w:ascii="Verdana" w:hAnsi="Verdana" w:cs="Calibri"/>
                <w:b/>
                <w:bCs/>
                <w:color w:val="000000"/>
                <w:sz w:val="16"/>
                <w:szCs w:val="16"/>
              </w:rPr>
              <w:t>82.088</w:t>
            </w:r>
          </w:p>
        </w:tc>
      </w:tr>
      <w:tr w:rsidR="000D5C1B" w:rsidRPr="00EC591E" w14:paraId="52E4E40E" w14:textId="77777777" w:rsidTr="00E04BE5">
        <w:trPr>
          <w:trHeight w:val="113"/>
        </w:trPr>
        <w:tc>
          <w:tcPr>
            <w:tcW w:w="2694" w:type="dxa"/>
            <w:tcBorders>
              <w:top w:val="nil"/>
              <w:left w:val="nil"/>
              <w:bottom w:val="nil"/>
              <w:right w:val="nil"/>
            </w:tcBorders>
            <w:shd w:val="clear" w:color="auto" w:fill="auto"/>
            <w:noWrap/>
            <w:vAlign w:val="center"/>
            <w:hideMark/>
          </w:tcPr>
          <w:p w14:paraId="554161BE" w14:textId="77777777" w:rsidR="000D5C1B" w:rsidRPr="00EC591E" w:rsidRDefault="000D5C1B" w:rsidP="00E04BE5">
            <w:pPr>
              <w:jc w:val="right"/>
              <w:rPr>
                <w:rFonts w:ascii="Verdana" w:hAnsi="Verdana" w:cs="Calibri"/>
                <w:b/>
                <w:bCs/>
                <w:color w:val="000000"/>
                <w:sz w:val="16"/>
                <w:szCs w:val="16"/>
              </w:rPr>
            </w:pPr>
          </w:p>
        </w:tc>
        <w:tc>
          <w:tcPr>
            <w:tcW w:w="1395" w:type="dxa"/>
            <w:tcBorders>
              <w:top w:val="nil"/>
              <w:left w:val="nil"/>
              <w:bottom w:val="nil"/>
              <w:right w:val="nil"/>
            </w:tcBorders>
            <w:shd w:val="clear" w:color="auto" w:fill="auto"/>
            <w:noWrap/>
            <w:vAlign w:val="center"/>
            <w:hideMark/>
          </w:tcPr>
          <w:p w14:paraId="484F8F7D" w14:textId="77777777" w:rsidR="000D5C1B" w:rsidRPr="00EC591E" w:rsidRDefault="000D5C1B" w:rsidP="00E04BE5"/>
        </w:tc>
        <w:tc>
          <w:tcPr>
            <w:tcW w:w="1014" w:type="dxa"/>
            <w:tcBorders>
              <w:top w:val="nil"/>
              <w:left w:val="nil"/>
              <w:bottom w:val="nil"/>
              <w:right w:val="nil"/>
            </w:tcBorders>
            <w:shd w:val="clear" w:color="auto" w:fill="auto"/>
            <w:noWrap/>
            <w:vAlign w:val="center"/>
            <w:hideMark/>
          </w:tcPr>
          <w:p w14:paraId="2F40839B" w14:textId="77777777" w:rsidR="000D5C1B" w:rsidRPr="00EC591E" w:rsidRDefault="000D5C1B" w:rsidP="00E04BE5"/>
        </w:tc>
        <w:tc>
          <w:tcPr>
            <w:tcW w:w="1395" w:type="dxa"/>
            <w:tcBorders>
              <w:top w:val="nil"/>
              <w:left w:val="nil"/>
              <w:bottom w:val="nil"/>
              <w:right w:val="nil"/>
            </w:tcBorders>
            <w:shd w:val="clear" w:color="auto" w:fill="auto"/>
            <w:noWrap/>
            <w:vAlign w:val="center"/>
            <w:hideMark/>
          </w:tcPr>
          <w:p w14:paraId="590598F0" w14:textId="77777777" w:rsidR="000D5C1B" w:rsidRPr="00EC591E" w:rsidRDefault="000D5C1B" w:rsidP="00E04BE5"/>
        </w:tc>
        <w:tc>
          <w:tcPr>
            <w:tcW w:w="1395" w:type="dxa"/>
            <w:tcBorders>
              <w:top w:val="nil"/>
              <w:left w:val="nil"/>
              <w:bottom w:val="nil"/>
              <w:right w:val="nil"/>
            </w:tcBorders>
            <w:shd w:val="clear" w:color="auto" w:fill="auto"/>
            <w:noWrap/>
            <w:vAlign w:val="center"/>
            <w:hideMark/>
          </w:tcPr>
          <w:p w14:paraId="46C921E7" w14:textId="77777777" w:rsidR="000D5C1B" w:rsidRPr="00EC591E" w:rsidRDefault="000D5C1B" w:rsidP="00E04BE5"/>
        </w:tc>
        <w:tc>
          <w:tcPr>
            <w:tcW w:w="896" w:type="dxa"/>
            <w:tcBorders>
              <w:top w:val="nil"/>
              <w:left w:val="nil"/>
              <w:bottom w:val="nil"/>
              <w:right w:val="nil"/>
            </w:tcBorders>
            <w:shd w:val="clear" w:color="auto" w:fill="auto"/>
            <w:noWrap/>
            <w:vAlign w:val="center"/>
            <w:hideMark/>
          </w:tcPr>
          <w:p w14:paraId="2D267848" w14:textId="77777777" w:rsidR="000D5C1B" w:rsidRPr="00EC591E" w:rsidRDefault="000D5C1B" w:rsidP="00E04BE5"/>
        </w:tc>
        <w:tc>
          <w:tcPr>
            <w:tcW w:w="1395" w:type="dxa"/>
            <w:tcBorders>
              <w:top w:val="nil"/>
              <w:left w:val="nil"/>
              <w:bottom w:val="nil"/>
              <w:right w:val="nil"/>
            </w:tcBorders>
            <w:shd w:val="clear" w:color="auto" w:fill="auto"/>
            <w:noWrap/>
            <w:vAlign w:val="center"/>
            <w:hideMark/>
          </w:tcPr>
          <w:p w14:paraId="37E12212" w14:textId="77777777" w:rsidR="000D5C1B" w:rsidRPr="00EC591E" w:rsidRDefault="000D5C1B" w:rsidP="00E04BE5"/>
        </w:tc>
      </w:tr>
      <w:tr w:rsidR="000D5C1B" w:rsidRPr="00EC591E" w14:paraId="2D0B5674" w14:textId="77777777" w:rsidTr="00E04BE5">
        <w:trPr>
          <w:trHeight w:val="113"/>
        </w:trPr>
        <w:tc>
          <w:tcPr>
            <w:tcW w:w="2694" w:type="dxa"/>
            <w:tcBorders>
              <w:top w:val="nil"/>
              <w:left w:val="nil"/>
              <w:bottom w:val="nil"/>
              <w:right w:val="nil"/>
            </w:tcBorders>
            <w:shd w:val="clear" w:color="auto" w:fill="auto"/>
            <w:noWrap/>
            <w:vAlign w:val="center"/>
            <w:hideMark/>
          </w:tcPr>
          <w:p w14:paraId="320DCCEC" w14:textId="77777777" w:rsidR="000D5C1B" w:rsidRPr="00EC591E" w:rsidRDefault="000D5C1B" w:rsidP="00E04BE5"/>
        </w:tc>
        <w:tc>
          <w:tcPr>
            <w:tcW w:w="3801" w:type="dxa"/>
            <w:gridSpan w:val="3"/>
            <w:tcBorders>
              <w:top w:val="nil"/>
              <w:left w:val="nil"/>
              <w:bottom w:val="nil"/>
              <w:right w:val="nil"/>
            </w:tcBorders>
            <w:shd w:val="clear" w:color="auto" w:fill="auto"/>
            <w:noWrap/>
            <w:vAlign w:val="center"/>
            <w:hideMark/>
          </w:tcPr>
          <w:p w14:paraId="567B396C" w14:textId="77777777" w:rsidR="000D5C1B" w:rsidRPr="00EC591E" w:rsidRDefault="000D5C1B" w:rsidP="00E04BE5">
            <w:pPr>
              <w:jc w:val="center"/>
              <w:rPr>
                <w:rFonts w:ascii="Verdana" w:hAnsi="Verdana" w:cs="Calibri"/>
                <w:b/>
                <w:bCs/>
                <w:color w:val="000000"/>
                <w:sz w:val="16"/>
                <w:szCs w:val="16"/>
              </w:rPr>
            </w:pPr>
            <w:r w:rsidRPr="00EC591E">
              <w:rPr>
                <w:rFonts w:ascii="Verdana" w:hAnsi="Verdana" w:cs="Calibri"/>
                <w:b/>
                <w:bCs/>
                <w:color w:val="000000"/>
                <w:sz w:val="16"/>
                <w:szCs w:val="16"/>
              </w:rPr>
              <w:t xml:space="preserve"> Cartão BRB S.A. </w:t>
            </w:r>
          </w:p>
        </w:tc>
        <w:tc>
          <w:tcPr>
            <w:tcW w:w="3692" w:type="dxa"/>
            <w:gridSpan w:val="3"/>
            <w:tcBorders>
              <w:top w:val="nil"/>
              <w:left w:val="nil"/>
              <w:bottom w:val="nil"/>
              <w:right w:val="nil"/>
            </w:tcBorders>
            <w:shd w:val="clear" w:color="auto" w:fill="auto"/>
            <w:noWrap/>
            <w:vAlign w:val="center"/>
            <w:hideMark/>
          </w:tcPr>
          <w:p w14:paraId="5056CD35" w14:textId="77777777" w:rsidR="000D5C1B" w:rsidRPr="00EC591E" w:rsidRDefault="000D5C1B" w:rsidP="00E04BE5">
            <w:pPr>
              <w:jc w:val="center"/>
              <w:rPr>
                <w:rFonts w:ascii="Verdana" w:hAnsi="Verdana" w:cs="Calibri"/>
                <w:b/>
                <w:bCs/>
                <w:color w:val="000000"/>
                <w:sz w:val="16"/>
                <w:szCs w:val="16"/>
              </w:rPr>
            </w:pPr>
            <w:r w:rsidRPr="00EC591E">
              <w:rPr>
                <w:rFonts w:ascii="Verdana" w:hAnsi="Verdana" w:cs="Calibri"/>
                <w:b/>
                <w:bCs/>
                <w:color w:val="000000"/>
                <w:sz w:val="16"/>
                <w:szCs w:val="16"/>
              </w:rPr>
              <w:t>Consolidado</w:t>
            </w:r>
          </w:p>
        </w:tc>
      </w:tr>
      <w:tr w:rsidR="000D5C1B" w:rsidRPr="00EC591E" w14:paraId="28D4CF7C" w14:textId="77777777" w:rsidTr="00E04BE5">
        <w:trPr>
          <w:trHeight w:val="113"/>
        </w:trPr>
        <w:tc>
          <w:tcPr>
            <w:tcW w:w="2694" w:type="dxa"/>
            <w:tcBorders>
              <w:top w:val="nil"/>
              <w:left w:val="nil"/>
              <w:bottom w:val="nil"/>
              <w:right w:val="nil"/>
            </w:tcBorders>
            <w:shd w:val="clear" w:color="auto" w:fill="auto"/>
            <w:vAlign w:val="center"/>
            <w:hideMark/>
          </w:tcPr>
          <w:p w14:paraId="27005EB5" w14:textId="77777777" w:rsidR="000D5C1B" w:rsidRPr="00EC591E" w:rsidRDefault="000D5C1B" w:rsidP="00E04BE5">
            <w:pPr>
              <w:jc w:val="center"/>
              <w:rPr>
                <w:rFonts w:ascii="Verdana" w:hAnsi="Verdana" w:cs="Calibri"/>
                <w:b/>
                <w:bCs/>
                <w:color w:val="000000"/>
                <w:sz w:val="16"/>
                <w:szCs w:val="16"/>
              </w:rPr>
            </w:pPr>
          </w:p>
        </w:tc>
        <w:tc>
          <w:tcPr>
            <w:tcW w:w="1395" w:type="dxa"/>
            <w:tcBorders>
              <w:top w:val="nil"/>
              <w:left w:val="nil"/>
              <w:bottom w:val="nil"/>
              <w:right w:val="nil"/>
            </w:tcBorders>
            <w:shd w:val="clear" w:color="auto" w:fill="auto"/>
            <w:vAlign w:val="center"/>
            <w:hideMark/>
          </w:tcPr>
          <w:p w14:paraId="543E12EE" w14:textId="77777777" w:rsidR="000D5C1B" w:rsidRPr="00EC591E" w:rsidRDefault="000D5C1B" w:rsidP="00E04BE5">
            <w:pPr>
              <w:jc w:val="center"/>
              <w:rPr>
                <w:rFonts w:ascii="Verdana" w:hAnsi="Verdana" w:cs="Calibri"/>
                <w:b/>
                <w:bCs/>
                <w:color w:val="000000"/>
                <w:sz w:val="16"/>
                <w:szCs w:val="16"/>
              </w:rPr>
            </w:pPr>
            <w:r w:rsidRPr="00EC591E">
              <w:rPr>
                <w:rFonts w:ascii="Verdana" w:hAnsi="Verdana" w:cs="Calibri"/>
                <w:b/>
                <w:bCs/>
                <w:color w:val="000000"/>
                <w:sz w:val="16"/>
                <w:szCs w:val="16"/>
              </w:rPr>
              <w:t>31/12/2020</w:t>
            </w:r>
          </w:p>
        </w:tc>
        <w:tc>
          <w:tcPr>
            <w:tcW w:w="1014" w:type="dxa"/>
            <w:tcBorders>
              <w:top w:val="nil"/>
              <w:left w:val="nil"/>
              <w:bottom w:val="nil"/>
              <w:right w:val="nil"/>
            </w:tcBorders>
            <w:shd w:val="clear" w:color="auto" w:fill="auto"/>
            <w:noWrap/>
            <w:vAlign w:val="center"/>
            <w:hideMark/>
          </w:tcPr>
          <w:p w14:paraId="6C6911BF" w14:textId="77777777" w:rsidR="000D5C1B" w:rsidRPr="00EC591E" w:rsidRDefault="000D5C1B" w:rsidP="00E04BE5">
            <w:pPr>
              <w:jc w:val="center"/>
              <w:rPr>
                <w:rFonts w:ascii="Verdana" w:hAnsi="Verdana" w:cs="Calibri"/>
                <w:b/>
                <w:bCs/>
                <w:color w:val="000000"/>
                <w:sz w:val="16"/>
                <w:szCs w:val="16"/>
              </w:rPr>
            </w:pPr>
            <w:r w:rsidRPr="00EC591E">
              <w:rPr>
                <w:rFonts w:ascii="Verdana" w:hAnsi="Verdana" w:cs="Calibri"/>
                <w:b/>
                <w:bCs/>
                <w:color w:val="000000"/>
                <w:sz w:val="16"/>
                <w:szCs w:val="16"/>
              </w:rPr>
              <w:t>Nível 1</w:t>
            </w:r>
          </w:p>
        </w:tc>
        <w:tc>
          <w:tcPr>
            <w:tcW w:w="1395" w:type="dxa"/>
            <w:tcBorders>
              <w:top w:val="nil"/>
              <w:left w:val="nil"/>
              <w:bottom w:val="nil"/>
              <w:right w:val="nil"/>
            </w:tcBorders>
            <w:shd w:val="clear" w:color="auto" w:fill="auto"/>
            <w:vAlign w:val="center"/>
            <w:hideMark/>
          </w:tcPr>
          <w:p w14:paraId="15DAABB3" w14:textId="77777777" w:rsidR="000D5C1B" w:rsidRPr="00EC591E" w:rsidRDefault="000D5C1B" w:rsidP="00E04BE5">
            <w:pPr>
              <w:jc w:val="center"/>
              <w:rPr>
                <w:rFonts w:ascii="Verdana" w:hAnsi="Verdana" w:cs="Calibri"/>
                <w:b/>
                <w:bCs/>
                <w:color w:val="000000"/>
                <w:sz w:val="16"/>
                <w:szCs w:val="16"/>
              </w:rPr>
            </w:pPr>
            <w:r w:rsidRPr="00EC591E">
              <w:rPr>
                <w:rFonts w:ascii="Verdana" w:hAnsi="Verdana" w:cs="Calibri"/>
                <w:b/>
                <w:bCs/>
                <w:color w:val="000000"/>
                <w:sz w:val="16"/>
                <w:szCs w:val="16"/>
              </w:rPr>
              <w:t>31/12/2019</w:t>
            </w:r>
          </w:p>
        </w:tc>
        <w:tc>
          <w:tcPr>
            <w:tcW w:w="1395" w:type="dxa"/>
            <w:tcBorders>
              <w:top w:val="nil"/>
              <w:left w:val="nil"/>
              <w:bottom w:val="nil"/>
              <w:right w:val="nil"/>
            </w:tcBorders>
            <w:shd w:val="clear" w:color="auto" w:fill="auto"/>
            <w:vAlign w:val="center"/>
            <w:hideMark/>
          </w:tcPr>
          <w:p w14:paraId="00F9A74E" w14:textId="77777777" w:rsidR="000D5C1B" w:rsidRPr="00EC591E" w:rsidRDefault="000D5C1B" w:rsidP="00E04BE5">
            <w:pPr>
              <w:jc w:val="center"/>
              <w:rPr>
                <w:rFonts w:ascii="Verdana" w:hAnsi="Verdana" w:cs="Calibri"/>
                <w:b/>
                <w:bCs/>
                <w:color w:val="000000"/>
                <w:sz w:val="16"/>
                <w:szCs w:val="16"/>
              </w:rPr>
            </w:pPr>
            <w:r w:rsidRPr="00EC591E">
              <w:rPr>
                <w:rFonts w:ascii="Verdana" w:hAnsi="Verdana" w:cs="Calibri"/>
                <w:b/>
                <w:bCs/>
                <w:color w:val="000000"/>
                <w:sz w:val="16"/>
                <w:szCs w:val="16"/>
              </w:rPr>
              <w:t>31/12/2020</w:t>
            </w:r>
          </w:p>
        </w:tc>
        <w:tc>
          <w:tcPr>
            <w:tcW w:w="896" w:type="dxa"/>
            <w:tcBorders>
              <w:top w:val="nil"/>
              <w:left w:val="nil"/>
              <w:bottom w:val="nil"/>
              <w:right w:val="nil"/>
            </w:tcBorders>
            <w:shd w:val="clear" w:color="auto" w:fill="auto"/>
            <w:noWrap/>
            <w:vAlign w:val="center"/>
            <w:hideMark/>
          </w:tcPr>
          <w:p w14:paraId="0494146F" w14:textId="77777777" w:rsidR="000D5C1B" w:rsidRPr="00EC591E" w:rsidRDefault="000D5C1B" w:rsidP="00E04BE5">
            <w:pPr>
              <w:jc w:val="center"/>
              <w:rPr>
                <w:rFonts w:ascii="Verdana" w:hAnsi="Verdana" w:cs="Calibri"/>
                <w:b/>
                <w:bCs/>
                <w:color w:val="000000"/>
                <w:sz w:val="16"/>
                <w:szCs w:val="16"/>
              </w:rPr>
            </w:pPr>
            <w:r w:rsidRPr="00EC591E">
              <w:rPr>
                <w:rFonts w:ascii="Verdana" w:hAnsi="Verdana" w:cs="Calibri"/>
                <w:b/>
                <w:bCs/>
                <w:color w:val="000000"/>
                <w:sz w:val="16"/>
                <w:szCs w:val="16"/>
              </w:rPr>
              <w:t>Nível 1</w:t>
            </w:r>
          </w:p>
        </w:tc>
        <w:tc>
          <w:tcPr>
            <w:tcW w:w="1395" w:type="dxa"/>
            <w:tcBorders>
              <w:top w:val="nil"/>
              <w:left w:val="nil"/>
              <w:bottom w:val="nil"/>
              <w:right w:val="nil"/>
            </w:tcBorders>
            <w:shd w:val="clear" w:color="auto" w:fill="auto"/>
            <w:vAlign w:val="center"/>
            <w:hideMark/>
          </w:tcPr>
          <w:p w14:paraId="3FE0A989" w14:textId="77777777" w:rsidR="000D5C1B" w:rsidRPr="00EC591E" w:rsidRDefault="000D5C1B" w:rsidP="00E04BE5">
            <w:pPr>
              <w:jc w:val="center"/>
              <w:rPr>
                <w:rFonts w:ascii="Verdana" w:hAnsi="Verdana" w:cs="Calibri"/>
                <w:b/>
                <w:bCs/>
                <w:color w:val="000000"/>
                <w:sz w:val="16"/>
                <w:szCs w:val="16"/>
              </w:rPr>
            </w:pPr>
            <w:r w:rsidRPr="00EC591E">
              <w:rPr>
                <w:rFonts w:ascii="Verdana" w:hAnsi="Verdana" w:cs="Calibri"/>
                <w:b/>
                <w:bCs/>
                <w:color w:val="000000"/>
                <w:sz w:val="16"/>
                <w:szCs w:val="16"/>
              </w:rPr>
              <w:t>31/12/2019</w:t>
            </w:r>
          </w:p>
        </w:tc>
      </w:tr>
      <w:tr w:rsidR="000D5C1B" w:rsidRPr="00EC591E" w14:paraId="389AC341" w14:textId="77777777" w:rsidTr="00E04BE5">
        <w:trPr>
          <w:trHeight w:val="113"/>
        </w:trPr>
        <w:tc>
          <w:tcPr>
            <w:tcW w:w="2694" w:type="dxa"/>
            <w:tcBorders>
              <w:top w:val="nil"/>
              <w:left w:val="nil"/>
              <w:bottom w:val="nil"/>
              <w:right w:val="nil"/>
            </w:tcBorders>
            <w:shd w:val="clear" w:color="auto" w:fill="auto"/>
            <w:noWrap/>
            <w:vAlign w:val="center"/>
            <w:hideMark/>
          </w:tcPr>
          <w:p w14:paraId="0728930E" w14:textId="77777777" w:rsidR="000D5C1B" w:rsidRPr="00EC591E" w:rsidRDefault="000D5C1B" w:rsidP="00E04BE5">
            <w:pPr>
              <w:rPr>
                <w:rFonts w:ascii="Verdana" w:hAnsi="Verdana" w:cs="Calibri"/>
                <w:b/>
                <w:bCs/>
                <w:color w:val="000000"/>
                <w:sz w:val="16"/>
                <w:szCs w:val="16"/>
              </w:rPr>
            </w:pPr>
            <w:r>
              <w:rPr>
                <w:rFonts w:ascii="Verdana" w:hAnsi="Verdana" w:cs="Calibri"/>
                <w:b/>
                <w:bCs/>
                <w:color w:val="000000"/>
                <w:sz w:val="16"/>
                <w:szCs w:val="16"/>
              </w:rPr>
              <w:t>Não Circulante</w:t>
            </w:r>
          </w:p>
        </w:tc>
        <w:tc>
          <w:tcPr>
            <w:tcW w:w="1395" w:type="dxa"/>
            <w:tcBorders>
              <w:top w:val="nil"/>
              <w:left w:val="nil"/>
              <w:bottom w:val="nil"/>
              <w:right w:val="nil"/>
            </w:tcBorders>
            <w:shd w:val="clear" w:color="auto" w:fill="auto"/>
            <w:noWrap/>
            <w:vAlign w:val="center"/>
            <w:hideMark/>
          </w:tcPr>
          <w:p w14:paraId="3A9E2CBE" w14:textId="77777777" w:rsidR="000D5C1B" w:rsidRPr="00EC591E" w:rsidRDefault="000D5C1B" w:rsidP="00E04BE5">
            <w:pPr>
              <w:jc w:val="center"/>
              <w:rPr>
                <w:rFonts w:ascii="Verdana" w:hAnsi="Verdana" w:cs="Calibri"/>
                <w:b/>
                <w:bCs/>
                <w:color w:val="000000"/>
                <w:sz w:val="16"/>
                <w:szCs w:val="16"/>
              </w:rPr>
            </w:pPr>
            <w:r w:rsidRPr="00EC591E">
              <w:rPr>
                <w:rFonts w:ascii="Verdana" w:hAnsi="Verdana" w:cs="Calibri"/>
                <w:b/>
                <w:bCs/>
                <w:color w:val="000000"/>
                <w:sz w:val="16"/>
                <w:szCs w:val="16"/>
              </w:rPr>
              <w:t>Valor Contábil</w:t>
            </w:r>
          </w:p>
        </w:tc>
        <w:tc>
          <w:tcPr>
            <w:tcW w:w="1014" w:type="dxa"/>
            <w:tcBorders>
              <w:top w:val="nil"/>
              <w:left w:val="nil"/>
              <w:bottom w:val="nil"/>
              <w:right w:val="nil"/>
            </w:tcBorders>
            <w:shd w:val="clear" w:color="auto" w:fill="auto"/>
            <w:vAlign w:val="center"/>
            <w:hideMark/>
          </w:tcPr>
          <w:p w14:paraId="612758C0" w14:textId="77777777" w:rsidR="000D5C1B" w:rsidRPr="00EC591E" w:rsidRDefault="000D5C1B" w:rsidP="00E04BE5">
            <w:pPr>
              <w:jc w:val="center"/>
              <w:rPr>
                <w:rFonts w:ascii="Verdana" w:hAnsi="Verdana" w:cs="Calibri"/>
                <w:b/>
                <w:bCs/>
                <w:color w:val="000000"/>
                <w:sz w:val="16"/>
                <w:szCs w:val="16"/>
              </w:rPr>
            </w:pPr>
            <w:r w:rsidRPr="00EC591E">
              <w:rPr>
                <w:rFonts w:ascii="Verdana" w:hAnsi="Verdana" w:cs="Calibri"/>
                <w:b/>
                <w:bCs/>
                <w:color w:val="000000"/>
                <w:sz w:val="16"/>
                <w:szCs w:val="16"/>
              </w:rPr>
              <w:t>Valor Contábil</w:t>
            </w:r>
          </w:p>
        </w:tc>
        <w:tc>
          <w:tcPr>
            <w:tcW w:w="1395" w:type="dxa"/>
            <w:tcBorders>
              <w:top w:val="nil"/>
              <w:left w:val="nil"/>
              <w:bottom w:val="nil"/>
              <w:right w:val="nil"/>
            </w:tcBorders>
            <w:shd w:val="clear" w:color="auto" w:fill="auto"/>
            <w:noWrap/>
            <w:vAlign w:val="center"/>
            <w:hideMark/>
          </w:tcPr>
          <w:p w14:paraId="3D84B4E3" w14:textId="77777777" w:rsidR="000D5C1B" w:rsidRPr="00EC591E" w:rsidRDefault="000D5C1B" w:rsidP="00E04BE5">
            <w:pPr>
              <w:jc w:val="center"/>
              <w:rPr>
                <w:rFonts w:ascii="Verdana" w:hAnsi="Verdana" w:cs="Calibri"/>
                <w:b/>
                <w:bCs/>
                <w:color w:val="000000"/>
                <w:sz w:val="16"/>
                <w:szCs w:val="16"/>
              </w:rPr>
            </w:pPr>
            <w:r w:rsidRPr="00EC591E">
              <w:rPr>
                <w:rFonts w:ascii="Verdana" w:hAnsi="Verdana" w:cs="Calibri"/>
                <w:b/>
                <w:bCs/>
                <w:color w:val="000000"/>
                <w:sz w:val="16"/>
                <w:szCs w:val="16"/>
              </w:rPr>
              <w:t>Valor Contábil</w:t>
            </w:r>
          </w:p>
        </w:tc>
        <w:tc>
          <w:tcPr>
            <w:tcW w:w="1395" w:type="dxa"/>
            <w:tcBorders>
              <w:top w:val="nil"/>
              <w:left w:val="nil"/>
              <w:bottom w:val="nil"/>
              <w:right w:val="nil"/>
            </w:tcBorders>
            <w:shd w:val="clear" w:color="auto" w:fill="auto"/>
            <w:noWrap/>
            <w:vAlign w:val="center"/>
            <w:hideMark/>
          </w:tcPr>
          <w:p w14:paraId="271C3AF6" w14:textId="77777777" w:rsidR="000D5C1B" w:rsidRPr="00EC591E" w:rsidRDefault="000D5C1B" w:rsidP="00E04BE5">
            <w:pPr>
              <w:jc w:val="center"/>
              <w:rPr>
                <w:rFonts w:ascii="Verdana" w:hAnsi="Verdana" w:cs="Calibri"/>
                <w:b/>
                <w:bCs/>
                <w:color w:val="000000"/>
                <w:sz w:val="16"/>
                <w:szCs w:val="16"/>
              </w:rPr>
            </w:pPr>
            <w:r w:rsidRPr="00EC591E">
              <w:rPr>
                <w:rFonts w:ascii="Verdana" w:hAnsi="Verdana" w:cs="Calibri"/>
                <w:b/>
                <w:bCs/>
                <w:color w:val="000000"/>
                <w:sz w:val="16"/>
                <w:szCs w:val="16"/>
              </w:rPr>
              <w:t>Valor Contábil</w:t>
            </w:r>
          </w:p>
        </w:tc>
        <w:tc>
          <w:tcPr>
            <w:tcW w:w="896" w:type="dxa"/>
            <w:tcBorders>
              <w:top w:val="nil"/>
              <w:left w:val="nil"/>
              <w:bottom w:val="nil"/>
              <w:right w:val="nil"/>
            </w:tcBorders>
            <w:shd w:val="clear" w:color="auto" w:fill="auto"/>
            <w:vAlign w:val="center"/>
            <w:hideMark/>
          </w:tcPr>
          <w:p w14:paraId="010EC8B0" w14:textId="77777777" w:rsidR="000D5C1B" w:rsidRPr="00EC591E" w:rsidRDefault="000D5C1B" w:rsidP="00E04BE5">
            <w:pPr>
              <w:jc w:val="center"/>
              <w:rPr>
                <w:rFonts w:ascii="Verdana" w:hAnsi="Verdana" w:cs="Calibri"/>
                <w:b/>
                <w:bCs/>
                <w:color w:val="000000"/>
                <w:sz w:val="16"/>
                <w:szCs w:val="16"/>
              </w:rPr>
            </w:pPr>
            <w:r w:rsidRPr="00EC591E">
              <w:rPr>
                <w:rFonts w:ascii="Verdana" w:hAnsi="Verdana" w:cs="Calibri"/>
                <w:b/>
                <w:bCs/>
                <w:color w:val="000000"/>
                <w:sz w:val="16"/>
                <w:szCs w:val="16"/>
              </w:rPr>
              <w:t>Valor Contábil</w:t>
            </w:r>
          </w:p>
        </w:tc>
        <w:tc>
          <w:tcPr>
            <w:tcW w:w="1395" w:type="dxa"/>
            <w:tcBorders>
              <w:top w:val="nil"/>
              <w:left w:val="nil"/>
              <w:bottom w:val="nil"/>
              <w:right w:val="nil"/>
            </w:tcBorders>
            <w:shd w:val="clear" w:color="auto" w:fill="auto"/>
            <w:noWrap/>
            <w:vAlign w:val="center"/>
            <w:hideMark/>
          </w:tcPr>
          <w:p w14:paraId="2F35A8D5" w14:textId="77777777" w:rsidR="000D5C1B" w:rsidRPr="00EC591E" w:rsidRDefault="000D5C1B" w:rsidP="00E04BE5">
            <w:pPr>
              <w:jc w:val="center"/>
              <w:rPr>
                <w:rFonts w:ascii="Verdana" w:hAnsi="Verdana" w:cs="Calibri"/>
                <w:b/>
                <w:bCs/>
                <w:color w:val="000000"/>
                <w:sz w:val="16"/>
                <w:szCs w:val="16"/>
              </w:rPr>
            </w:pPr>
            <w:r w:rsidRPr="00EC591E">
              <w:rPr>
                <w:rFonts w:ascii="Verdana" w:hAnsi="Verdana" w:cs="Calibri"/>
                <w:b/>
                <w:bCs/>
                <w:color w:val="000000"/>
                <w:sz w:val="16"/>
                <w:szCs w:val="16"/>
              </w:rPr>
              <w:t>Valor Contábil</w:t>
            </w:r>
          </w:p>
        </w:tc>
      </w:tr>
      <w:tr w:rsidR="000D5C1B" w:rsidRPr="00EC591E" w14:paraId="22D318AD" w14:textId="77777777" w:rsidTr="00E04BE5">
        <w:trPr>
          <w:trHeight w:val="113"/>
        </w:trPr>
        <w:tc>
          <w:tcPr>
            <w:tcW w:w="2694" w:type="dxa"/>
            <w:tcBorders>
              <w:top w:val="nil"/>
              <w:left w:val="nil"/>
              <w:bottom w:val="nil"/>
              <w:right w:val="nil"/>
            </w:tcBorders>
            <w:shd w:val="clear" w:color="auto" w:fill="auto"/>
            <w:noWrap/>
            <w:vAlign w:val="center"/>
            <w:hideMark/>
          </w:tcPr>
          <w:p w14:paraId="24416BB8" w14:textId="77777777" w:rsidR="000D5C1B" w:rsidRPr="00EC591E" w:rsidRDefault="000D5C1B" w:rsidP="00E04BE5">
            <w:pPr>
              <w:rPr>
                <w:rFonts w:ascii="Verdana" w:hAnsi="Verdana" w:cs="Calibri"/>
                <w:color w:val="000000"/>
                <w:sz w:val="16"/>
                <w:szCs w:val="16"/>
              </w:rPr>
            </w:pPr>
            <w:r w:rsidRPr="00EC591E">
              <w:rPr>
                <w:rFonts w:ascii="Verdana" w:hAnsi="Verdana" w:cs="Calibri"/>
                <w:color w:val="000000"/>
                <w:sz w:val="16"/>
                <w:szCs w:val="16"/>
              </w:rPr>
              <w:t>FUNCINE</w:t>
            </w:r>
          </w:p>
        </w:tc>
        <w:tc>
          <w:tcPr>
            <w:tcW w:w="1395" w:type="dxa"/>
            <w:tcBorders>
              <w:top w:val="nil"/>
              <w:left w:val="nil"/>
              <w:bottom w:val="nil"/>
              <w:right w:val="nil"/>
            </w:tcBorders>
            <w:shd w:val="clear" w:color="auto" w:fill="auto"/>
            <w:noWrap/>
            <w:vAlign w:val="center"/>
            <w:hideMark/>
          </w:tcPr>
          <w:p w14:paraId="7CCE3E91" w14:textId="77777777" w:rsidR="000D5C1B" w:rsidRPr="00EC591E" w:rsidRDefault="000D5C1B" w:rsidP="00E04BE5">
            <w:pPr>
              <w:jc w:val="right"/>
              <w:rPr>
                <w:rFonts w:ascii="Verdana" w:hAnsi="Verdana" w:cs="Calibri"/>
                <w:color w:val="000000"/>
                <w:sz w:val="16"/>
                <w:szCs w:val="16"/>
              </w:rPr>
            </w:pPr>
            <w:r w:rsidRPr="00EC591E">
              <w:rPr>
                <w:rFonts w:ascii="Verdana" w:hAnsi="Verdana" w:cs="Calibri"/>
                <w:color w:val="000000"/>
                <w:sz w:val="16"/>
                <w:szCs w:val="16"/>
              </w:rPr>
              <w:t>234</w:t>
            </w:r>
          </w:p>
        </w:tc>
        <w:tc>
          <w:tcPr>
            <w:tcW w:w="1014" w:type="dxa"/>
            <w:tcBorders>
              <w:top w:val="nil"/>
              <w:left w:val="nil"/>
              <w:bottom w:val="nil"/>
              <w:right w:val="nil"/>
            </w:tcBorders>
            <w:shd w:val="clear" w:color="auto" w:fill="auto"/>
            <w:noWrap/>
            <w:vAlign w:val="center"/>
            <w:hideMark/>
          </w:tcPr>
          <w:p w14:paraId="0F4340E2" w14:textId="77777777" w:rsidR="000D5C1B" w:rsidRPr="00EC591E" w:rsidRDefault="000D5C1B" w:rsidP="00E04BE5">
            <w:pPr>
              <w:jc w:val="right"/>
              <w:rPr>
                <w:rFonts w:ascii="Verdana" w:hAnsi="Verdana" w:cs="Calibri"/>
                <w:color w:val="000000"/>
                <w:sz w:val="16"/>
                <w:szCs w:val="16"/>
              </w:rPr>
            </w:pPr>
            <w:r w:rsidRPr="00EC591E">
              <w:rPr>
                <w:rFonts w:ascii="Verdana" w:hAnsi="Verdana" w:cs="Calibri"/>
                <w:color w:val="000000"/>
                <w:sz w:val="16"/>
                <w:szCs w:val="16"/>
              </w:rPr>
              <w:t>234</w:t>
            </w:r>
          </w:p>
        </w:tc>
        <w:tc>
          <w:tcPr>
            <w:tcW w:w="1395" w:type="dxa"/>
            <w:tcBorders>
              <w:top w:val="nil"/>
              <w:left w:val="nil"/>
              <w:bottom w:val="nil"/>
              <w:right w:val="nil"/>
            </w:tcBorders>
            <w:shd w:val="clear" w:color="auto" w:fill="auto"/>
            <w:noWrap/>
            <w:vAlign w:val="center"/>
            <w:hideMark/>
          </w:tcPr>
          <w:p w14:paraId="221CC97D" w14:textId="77777777" w:rsidR="000D5C1B" w:rsidRPr="00EC591E" w:rsidRDefault="000D5C1B" w:rsidP="00E04BE5">
            <w:pPr>
              <w:jc w:val="right"/>
              <w:rPr>
                <w:rFonts w:ascii="Verdana" w:hAnsi="Verdana" w:cs="Calibri"/>
                <w:color w:val="000000"/>
                <w:sz w:val="16"/>
                <w:szCs w:val="16"/>
              </w:rPr>
            </w:pPr>
            <w:r>
              <w:rPr>
                <w:rFonts w:ascii="Verdana" w:hAnsi="Verdana" w:cs="Calibri"/>
                <w:color w:val="000000"/>
                <w:sz w:val="16"/>
                <w:szCs w:val="16"/>
              </w:rPr>
              <w:t>-</w:t>
            </w:r>
          </w:p>
        </w:tc>
        <w:tc>
          <w:tcPr>
            <w:tcW w:w="1395" w:type="dxa"/>
            <w:tcBorders>
              <w:top w:val="nil"/>
              <w:left w:val="nil"/>
              <w:bottom w:val="nil"/>
              <w:right w:val="nil"/>
            </w:tcBorders>
            <w:shd w:val="clear" w:color="auto" w:fill="auto"/>
            <w:noWrap/>
            <w:vAlign w:val="center"/>
            <w:hideMark/>
          </w:tcPr>
          <w:p w14:paraId="456A7A68" w14:textId="77777777" w:rsidR="000D5C1B" w:rsidRPr="00EC591E" w:rsidRDefault="000D5C1B" w:rsidP="00E04BE5">
            <w:pPr>
              <w:jc w:val="right"/>
              <w:rPr>
                <w:rFonts w:ascii="Verdana" w:hAnsi="Verdana" w:cs="Calibri"/>
                <w:color w:val="000000"/>
                <w:sz w:val="16"/>
                <w:szCs w:val="16"/>
              </w:rPr>
            </w:pPr>
            <w:r w:rsidRPr="00EC591E">
              <w:rPr>
                <w:rFonts w:ascii="Verdana" w:hAnsi="Verdana" w:cs="Calibri"/>
                <w:color w:val="000000"/>
                <w:sz w:val="16"/>
                <w:szCs w:val="16"/>
              </w:rPr>
              <w:t>358</w:t>
            </w:r>
          </w:p>
        </w:tc>
        <w:tc>
          <w:tcPr>
            <w:tcW w:w="896" w:type="dxa"/>
            <w:tcBorders>
              <w:top w:val="nil"/>
              <w:left w:val="nil"/>
              <w:bottom w:val="nil"/>
              <w:right w:val="nil"/>
            </w:tcBorders>
            <w:shd w:val="clear" w:color="auto" w:fill="auto"/>
            <w:noWrap/>
            <w:vAlign w:val="center"/>
            <w:hideMark/>
          </w:tcPr>
          <w:p w14:paraId="20E6B1E3" w14:textId="77777777" w:rsidR="000D5C1B" w:rsidRPr="00EC591E" w:rsidRDefault="000D5C1B" w:rsidP="00E04BE5">
            <w:pPr>
              <w:jc w:val="right"/>
              <w:rPr>
                <w:rFonts w:ascii="Verdana" w:hAnsi="Verdana" w:cs="Calibri"/>
                <w:color w:val="000000"/>
                <w:sz w:val="16"/>
                <w:szCs w:val="16"/>
              </w:rPr>
            </w:pPr>
            <w:r w:rsidRPr="00EC591E">
              <w:rPr>
                <w:rFonts w:ascii="Verdana" w:hAnsi="Verdana" w:cs="Calibri"/>
                <w:color w:val="000000"/>
                <w:sz w:val="16"/>
                <w:szCs w:val="16"/>
              </w:rPr>
              <w:t>358</w:t>
            </w:r>
          </w:p>
        </w:tc>
        <w:tc>
          <w:tcPr>
            <w:tcW w:w="1395" w:type="dxa"/>
            <w:tcBorders>
              <w:top w:val="nil"/>
              <w:left w:val="nil"/>
              <w:bottom w:val="nil"/>
              <w:right w:val="nil"/>
            </w:tcBorders>
            <w:shd w:val="clear" w:color="auto" w:fill="auto"/>
            <w:noWrap/>
            <w:vAlign w:val="center"/>
            <w:hideMark/>
          </w:tcPr>
          <w:p w14:paraId="4D431D97" w14:textId="77777777" w:rsidR="000D5C1B" w:rsidRPr="00EC591E" w:rsidRDefault="000D5C1B" w:rsidP="00E04BE5">
            <w:pPr>
              <w:jc w:val="right"/>
              <w:rPr>
                <w:rFonts w:ascii="Verdana" w:hAnsi="Verdana" w:cs="Calibri"/>
                <w:color w:val="000000"/>
                <w:sz w:val="16"/>
                <w:szCs w:val="16"/>
              </w:rPr>
            </w:pPr>
            <w:r w:rsidRPr="00EC591E">
              <w:rPr>
                <w:rFonts w:ascii="Verdana" w:hAnsi="Verdana" w:cs="Calibri"/>
                <w:color w:val="000000"/>
                <w:sz w:val="16"/>
                <w:szCs w:val="16"/>
              </w:rPr>
              <w:t>419</w:t>
            </w:r>
          </w:p>
        </w:tc>
      </w:tr>
      <w:tr w:rsidR="000D5C1B" w:rsidRPr="00EC591E" w14:paraId="5C5E7EA2" w14:textId="77777777" w:rsidTr="00E04BE5">
        <w:trPr>
          <w:trHeight w:val="88"/>
        </w:trPr>
        <w:tc>
          <w:tcPr>
            <w:tcW w:w="2694" w:type="dxa"/>
            <w:tcBorders>
              <w:top w:val="nil"/>
              <w:left w:val="nil"/>
              <w:bottom w:val="nil"/>
              <w:right w:val="nil"/>
            </w:tcBorders>
            <w:shd w:val="clear" w:color="auto" w:fill="auto"/>
            <w:noWrap/>
            <w:vAlign w:val="center"/>
            <w:hideMark/>
          </w:tcPr>
          <w:p w14:paraId="17667121" w14:textId="77777777" w:rsidR="000D5C1B" w:rsidRPr="00EC591E" w:rsidRDefault="000D5C1B" w:rsidP="00E04BE5">
            <w:pPr>
              <w:rPr>
                <w:rFonts w:ascii="Verdana" w:hAnsi="Verdana" w:cs="Calibri"/>
                <w:b/>
                <w:bCs/>
                <w:color w:val="000000"/>
                <w:sz w:val="16"/>
                <w:szCs w:val="16"/>
              </w:rPr>
            </w:pPr>
            <w:r>
              <w:rPr>
                <w:rFonts w:ascii="Verdana" w:hAnsi="Verdana" w:cs="Calibri"/>
                <w:b/>
                <w:bCs/>
                <w:color w:val="000000"/>
                <w:sz w:val="16"/>
                <w:szCs w:val="16"/>
              </w:rPr>
              <w:t>Total Não Circulante</w:t>
            </w:r>
          </w:p>
        </w:tc>
        <w:tc>
          <w:tcPr>
            <w:tcW w:w="1395" w:type="dxa"/>
            <w:tcBorders>
              <w:top w:val="nil"/>
              <w:left w:val="nil"/>
              <w:bottom w:val="nil"/>
              <w:right w:val="nil"/>
            </w:tcBorders>
            <w:shd w:val="clear" w:color="auto" w:fill="auto"/>
            <w:noWrap/>
            <w:vAlign w:val="center"/>
            <w:hideMark/>
          </w:tcPr>
          <w:p w14:paraId="500EAF04" w14:textId="77777777" w:rsidR="000D5C1B" w:rsidRPr="00EC591E" w:rsidRDefault="000D5C1B" w:rsidP="00E04BE5">
            <w:pPr>
              <w:jc w:val="right"/>
              <w:rPr>
                <w:rFonts w:ascii="Verdana" w:hAnsi="Verdana" w:cs="Calibri"/>
                <w:b/>
                <w:bCs/>
                <w:color w:val="000000"/>
                <w:sz w:val="16"/>
                <w:szCs w:val="16"/>
              </w:rPr>
            </w:pPr>
            <w:r w:rsidRPr="00EC591E">
              <w:rPr>
                <w:rFonts w:ascii="Verdana" w:hAnsi="Verdana" w:cs="Calibri"/>
                <w:b/>
                <w:bCs/>
                <w:color w:val="000000"/>
                <w:sz w:val="16"/>
                <w:szCs w:val="16"/>
              </w:rPr>
              <w:t>234</w:t>
            </w:r>
          </w:p>
        </w:tc>
        <w:tc>
          <w:tcPr>
            <w:tcW w:w="1014" w:type="dxa"/>
            <w:tcBorders>
              <w:top w:val="nil"/>
              <w:left w:val="nil"/>
              <w:bottom w:val="nil"/>
              <w:right w:val="nil"/>
            </w:tcBorders>
            <w:shd w:val="clear" w:color="auto" w:fill="auto"/>
            <w:noWrap/>
            <w:vAlign w:val="center"/>
            <w:hideMark/>
          </w:tcPr>
          <w:p w14:paraId="5E5D16DA" w14:textId="77777777" w:rsidR="000D5C1B" w:rsidRPr="00EC591E" w:rsidRDefault="000D5C1B" w:rsidP="00E04BE5">
            <w:pPr>
              <w:jc w:val="right"/>
              <w:rPr>
                <w:rFonts w:ascii="Verdana" w:hAnsi="Verdana" w:cs="Calibri"/>
                <w:b/>
                <w:bCs/>
                <w:color w:val="000000"/>
                <w:sz w:val="16"/>
                <w:szCs w:val="16"/>
              </w:rPr>
            </w:pPr>
            <w:r w:rsidRPr="00EC591E">
              <w:rPr>
                <w:rFonts w:ascii="Verdana" w:hAnsi="Verdana" w:cs="Calibri"/>
                <w:b/>
                <w:bCs/>
                <w:color w:val="000000"/>
                <w:sz w:val="16"/>
                <w:szCs w:val="16"/>
              </w:rPr>
              <w:t>234</w:t>
            </w:r>
          </w:p>
        </w:tc>
        <w:tc>
          <w:tcPr>
            <w:tcW w:w="1395" w:type="dxa"/>
            <w:tcBorders>
              <w:top w:val="nil"/>
              <w:left w:val="nil"/>
              <w:bottom w:val="nil"/>
              <w:right w:val="nil"/>
            </w:tcBorders>
            <w:shd w:val="clear" w:color="auto" w:fill="auto"/>
            <w:noWrap/>
            <w:vAlign w:val="center"/>
            <w:hideMark/>
          </w:tcPr>
          <w:p w14:paraId="34428057" w14:textId="77777777" w:rsidR="000D5C1B" w:rsidRPr="00EC591E"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w:t>
            </w:r>
          </w:p>
        </w:tc>
        <w:tc>
          <w:tcPr>
            <w:tcW w:w="1395" w:type="dxa"/>
            <w:tcBorders>
              <w:top w:val="nil"/>
              <w:left w:val="nil"/>
              <w:bottom w:val="nil"/>
              <w:right w:val="nil"/>
            </w:tcBorders>
            <w:shd w:val="clear" w:color="auto" w:fill="auto"/>
            <w:noWrap/>
            <w:vAlign w:val="center"/>
            <w:hideMark/>
          </w:tcPr>
          <w:p w14:paraId="76424698" w14:textId="77777777" w:rsidR="000D5C1B" w:rsidRPr="00EC591E" w:rsidRDefault="000D5C1B" w:rsidP="00E04BE5">
            <w:pPr>
              <w:jc w:val="right"/>
              <w:rPr>
                <w:rFonts w:ascii="Verdana" w:hAnsi="Verdana" w:cs="Calibri"/>
                <w:b/>
                <w:bCs/>
                <w:color w:val="000000"/>
                <w:sz w:val="16"/>
                <w:szCs w:val="16"/>
              </w:rPr>
            </w:pPr>
            <w:r w:rsidRPr="00EC591E">
              <w:rPr>
                <w:rFonts w:ascii="Verdana" w:hAnsi="Verdana" w:cs="Calibri"/>
                <w:b/>
                <w:bCs/>
                <w:color w:val="000000"/>
                <w:sz w:val="16"/>
                <w:szCs w:val="16"/>
              </w:rPr>
              <w:t>358</w:t>
            </w:r>
          </w:p>
        </w:tc>
        <w:tc>
          <w:tcPr>
            <w:tcW w:w="896" w:type="dxa"/>
            <w:tcBorders>
              <w:top w:val="nil"/>
              <w:left w:val="nil"/>
              <w:bottom w:val="nil"/>
              <w:right w:val="nil"/>
            </w:tcBorders>
            <w:shd w:val="clear" w:color="auto" w:fill="auto"/>
            <w:noWrap/>
            <w:vAlign w:val="center"/>
            <w:hideMark/>
          </w:tcPr>
          <w:p w14:paraId="679B2FE0" w14:textId="77777777" w:rsidR="000D5C1B" w:rsidRPr="00EC591E" w:rsidRDefault="000D5C1B" w:rsidP="00E04BE5">
            <w:pPr>
              <w:jc w:val="right"/>
              <w:rPr>
                <w:rFonts w:ascii="Verdana" w:hAnsi="Verdana" w:cs="Calibri"/>
                <w:b/>
                <w:bCs/>
                <w:color w:val="000000"/>
                <w:sz w:val="16"/>
                <w:szCs w:val="16"/>
              </w:rPr>
            </w:pPr>
            <w:r w:rsidRPr="00EC591E">
              <w:rPr>
                <w:rFonts w:ascii="Verdana" w:hAnsi="Verdana" w:cs="Calibri"/>
                <w:b/>
                <w:bCs/>
                <w:color w:val="000000"/>
                <w:sz w:val="16"/>
                <w:szCs w:val="16"/>
              </w:rPr>
              <w:t>358</w:t>
            </w:r>
          </w:p>
        </w:tc>
        <w:tc>
          <w:tcPr>
            <w:tcW w:w="1395" w:type="dxa"/>
            <w:tcBorders>
              <w:top w:val="nil"/>
              <w:left w:val="nil"/>
              <w:bottom w:val="nil"/>
              <w:right w:val="nil"/>
            </w:tcBorders>
            <w:shd w:val="clear" w:color="auto" w:fill="auto"/>
            <w:noWrap/>
            <w:vAlign w:val="center"/>
            <w:hideMark/>
          </w:tcPr>
          <w:p w14:paraId="47888B8D" w14:textId="77777777" w:rsidR="000D5C1B" w:rsidRPr="00EC591E" w:rsidRDefault="000D5C1B" w:rsidP="00E04BE5">
            <w:pPr>
              <w:jc w:val="right"/>
              <w:rPr>
                <w:rFonts w:ascii="Verdana" w:hAnsi="Verdana" w:cs="Calibri"/>
                <w:b/>
                <w:bCs/>
                <w:color w:val="000000"/>
                <w:sz w:val="16"/>
                <w:szCs w:val="16"/>
              </w:rPr>
            </w:pPr>
            <w:r w:rsidRPr="00EC591E">
              <w:rPr>
                <w:rFonts w:ascii="Verdana" w:hAnsi="Verdana" w:cs="Calibri"/>
                <w:b/>
                <w:bCs/>
                <w:color w:val="000000"/>
                <w:sz w:val="16"/>
                <w:szCs w:val="16"/>
              </w:rPr>
              <w:t>419</w:t>
            </w:r>
          </w:p>
        </w:tc>
      </w:tr>
      <w:tr w:rsidR="000D5C1B" w:rsidRPr="00EC591E" w14:paraId="586C3432" w14:textId="77777777" w:rsidTr="00E04BE5">
        <w:trPr>
          <w:trHeight w:val="88"/>
        </w:trPr>
        <w:tc>
          <w:tcPr>
            <w:tcW w:w="2694" w:type="dxa"/>
            <w:tcBorders>
              <w:top w:val="nil"/>
              <w:left w:val="nil"/>
              <w:bottom w:val="nil"/>
              <w:right w:val="nil"/>
            </w:tcBorders>
            <w:shd w:val="clear" w:color="auto" w:fill="auto"/>
            <w:noWrap/>
            <w:vAlign w:val="center"/>
          </w:tcPr>
          <w:p w14:paraId="302CE199" w14:textId="77777777" w:rsidR="000D5C1B" w:rsidRPr="00EC591E" w:rsidDel="00DC21D9" w:rsidRDefault="000D5C1B" w:rsidP="00E04BE5">
            <w:pPr>
              <w:rPr>
                <w:rFonts w:ascii="Verdana" w:hAnsi="Verdana" w:cs="Calibri"/>
                <w:b/>
                <w:bCs/>
                <w:color w:val="000000"/>
                <w:sz w:val="16"/>
                <w:szCs w:val="16"/>
              </w:rPr>
            </w:pPr>
            <w:r>
              <w:rPr>
                <w:rFonts w:ascii="Verdana" w:hAnsi="Verdana" w:cs="Calibri"/>
                <w:b/>
                <w:bCs/>
                <w:color w:val="000000"/>
                <w:sz w:val="16"/>
                <w:szCs w:val="16"/>
              </w:rPr>
              <w:t>Total de Ativos Financeiros ao Valor Justo no Resultado</w:t>
            </w:r>
          </w:p>
        </w:tc>
        <w:tc>
          <w:tcPr>
            <w:tcW w:w="1395" w:type="dxa"/>
            <w:tcBorders>
              <w:top w:val="nil"/>
              <w:left w:val="nil"/>
              <w:bottom w:val="nil"/>
              <w:right w:val="nil"/>
            </w:tcBorders>
            <w:shd w:val="clear" w:color="auto" w:fill="auto"/>
            <w:noWrap/>
            <w:vAlign w:val="center"/>
          </w:tcPr>
          <w:p w14:paraId="44D76EC4" w14:textId="77777777" w:rsidR="000D5C1B" w:rsidRPr="00EC591E"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80.323</w:t>
            </w:r>
          </w:p>
        </w:tc>
        <w:tc>
          <w:tcPr>
            <w:tcW w:w="1014" w:type="dxa"/>
            <w:tcBorders>
              <w:top w:val="nil"/>
              <w:left w:val="nil"/>
              <w:bottom w:val="nil"/>
              <w:right w:val="nil"/>
            </w:tcBorders>
            <w:shd w:val="clear" w:color="auto" w:fill="auto"/>
            <w:noWrap/>
            <w:vAlign w:val="center"/>
          </w:tcPr>
          <w:p w14:paraId="17C13A49" w14:textId="77777777" w:rsidR="000D5C1B" w:rsidRPr="00EC591E"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80.323</w:t>
            </w:r>
          </w:p>
        </w:tc>
        <w:tc>
          <w:tcPr>
            <w:tcW w:w="1395" w:type="dxa"/>
            <w:tcBorders>
              <w:top w:val="nil"/>
              <w:left w:val="nil"/>
              <w:bottom w:val="nil"/>
              <w:right w:val="nil"/>
            </w:tcBorders>
            <w:shd w:val="clear" w:color="auto" w:fill="auto"/>
            <w:noWrap/>
            <w:vAlign w:val="center"/>
          </w:tcPr>
          <w:p w14:paraId="6AE5B744" w14:textId="77777777" w:rsidR="000D5C1B"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79.303</w:t>
            </w:r>
          </w:p>
        </w:tc>
        <w:tc>
          <w:tcPr>
            <w:tcW w:w="1395" w:type="dxa"/>
            <w:tcBorders>
              <w:top w:val="nil"/>
              <w:left w:val="nil"/>
              <w:bottom w:val="nil"/>
              <w:right w:val="nil"/>
            </w:tcBorders>
            <w:shd w:val="clear" w:color="auto" w:fill="auto"/>
            <w:noWrap/>
            <w:vAlign w:val="center"/>
          </w:tcPr>
          <w:p w14:paraId="09B4A71D" w14:textId="77777777" w:rsidR="000D5C1B" w:rsidRPr="00EC591E"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82.893</w:t>
            </w:r>
          </w:p>
        </w:tc>
        <w:tc>
          <w:tcPr>
            <w:tcW w:w="896" w:type="dxa"/>
            <w:tcBorders>
              <w:top w:val="nil"/>
              <w:left w:val="nil"/>
              <w:bottom w:val="nil"/>
              <w:right w:val="nil"/>
            </w:tcBorders>
            <w:shd w:val="clear" w:color="auto" w:fill="auto"/>
            <w:noWrap/>
            <w:vAlign w:val="center"/>
          </w:tcPr>
          <w:p w14:paraId="727BBD4D" w14:textId="77777777" w:rsidR="000D5C1B" w:rsidRPr="00EC591E"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82.893</w:t>
            </w:r>
          </w:p>
        </w:tc>
        <w:tc>
          <w:tcPr>
            <w:tcW w:w="1395" w:type="dxa"/>
            <w:tcBorders>
              <w:top w:val="nil"/>
              <w:left w:val="nil"/>
              <w:bottom w:val="nil"/>
              <w:right w:val="nil"/>
            </w:tcBorders>
            <w:shd w:val="clear" w:color="auto" w:fill="auto"/>
            <w:noWrap/>
            <w:vAlign w:val="center"/>
          </w:tcPr>
          <w:p w14:paraId="101A34E7" w14:textId="77777777" w:rsidR="000D5C1B" w:rsidRPr="00EC591E"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82.088</w:t>
            </w:r>
          </w:p>
        </w:tc>
      </w:tr>
    </w:tbl>
    <w:p w14:paraId="4A1B376F" w14:textId="77777777" w:rsidR="000D5C1B" w:rsidRDefault="000D5C1B" w:rsidP="000D5C1B">
      <w:pPr>
        <w:pStyle w:val="Corpodetexto2"/>
        <w:numPr>
          <w:ilvl w:val="0"/>
          <w:numId w:val="21"/>
        </w:numPr>
        <w:spacing w:before="240" w:after="240"/>
        <w:rPr>
          <w:rFonts w:ascii="Verdana" w:hAnsi="Verdana"/>
          <w:sz w:val="20"/>
        </w:rPr>
      </w:pPr>
      <w:r w:rsidRPr="00EA03A9">
        <w:rPr>
          <w:rFonts w:ascii="Verdana" w:hAnsi="Verdana"/>
          <w:sz w:val="20"/>
        </w:rPr>
        <w:t>Composição dos títulos mensurados ao valor justo por meio do resultado por prazo de vencimento e tipo de papel</w:t>
      </w:r>
    </w:p>
    <w:tbl>
      <w:tblPr>
        <w:tblW w:w="0" w:type="auto"/>
        <w:tblCellMar>
          <w:left w:w="70" w:type="dxa"/>
          <w:right w:w="70" w:type="dxa"/>
        </w:tblCellMar>
        <w:tblLook w:val="04A0" w:firstRow="1" w:lastRow="0" w:firstColumn="1" w:lastColumn="0" w:noHBand="0" w:noVBand="1"/>
      </w:tblPr>
      <w:tblGrid>
        <w:gridCol w:w="1972"/>
        <w:gridCol w:w="1562"/>
        <w:gridCol w:w="535"/>
        <w:gridCol w:w="749"/>
        <w:gridCol w:w="857"/>
        <w:gridCol w:w="1288"/>
        <w:gridCol w:w="1337"/>
        <w:gridCol w:w="1337"/>
      </w:tblGrid>
      <w:tr w:rsidR="000D5C1B" w:rsidRPr="00B21025" w14:paraId="473A1340" w14:textId="77777777" w:rsidTr="00E04BE5">
        <w:trPr>
          <w:trHeight w:val="170"/>
        </w:trPr>
        <w:tc>
          <w:tcPr>
            <w:tcW w:w="0" w:type="auto"/>
            <w:tcBorders>
              <w:top w:val="nil"/>
              <w:left w:val="nil"/>
              <w:bottom w:val="nil"/>
              <w:right w:val="nil"/>
            </w:tcBorders>
            <w:shd w:val="clear" w:color="auto" w:fill="auto"/>
            <w:noWrap/>
            <w:vAlign w:val="center"/>
            <w:hideMark/>
          </w:tcPr>
          <w:p w14:paraId="112A6BED" w14:textId="77777777" w:rsidR="000D5C1B" w:rsidRPr="00B21025" w:rsidRDefault="000D5C1B" w:rsidP="00E04BE5">
            <w:pPr>
              <w:rPr>
                <w:rFonts w:ascii="Verdana" w:hAnsi="Verdana"/>
                <w:sz w:val="16"/>
                <w:szCs w:val="16"/>
              </w:rPr>
            </w:pPr>
          </w:p>
        </w:tc>
        <w:tc>
          <w:tcPr>
            <w:tcW w:w="0" w:type="auto"/>
            <w:gridSpan w:val="7"/>
            <w:tcBorders>
              <w:top w:val="nil"/>
              <w:left w:val="nil"/>
              <w:bottom w:val="nil"/>
              <w:right w:val="nil"/>
            </w:tcBorders>
            <w:shd w:val="clear" w:color="auto" w:fill="auto"/>
            <w:noWrap/>
            <w:vAlign w:val="center"/>
            <w:hideMark/>
          </w:tcPr>
          <w:p w14:paraId="237B2B55" w14:textId="77777777" w:rsidR="000D5C1B" w:rsidRPr="00B21025" w:rsidRDefault="000D5C1B" w:rsidP="00E04BE5">
            <w:pPr>
              <w:jc w:val="center"/>
              <w:rPr>
                <w:rFonts w:ascii="Verdana" w:hAnsi="Verdana" w:cs="Calibri"/>
                <w:b/>
                <w:bCs/>
                <w:color w:val="000000"/>
                <w:sz w:val="16"/>
                <w:szCs w:val="16"/>
              </w:rPr>
            </w:pPr>
            <w:r w:rsidRPr="00B21025">
              <w:rPr>
                <w:rFonts w:ascii="Verdana" w:hAnsi="Verdana" w:cs="Calibri"/>
                <w:b/>
                <w:bCs/>
                <w:color w:val="000000"/>
                <w:sz w:val="16"/>
                <w:szCs w:val="16"/>
              </w:rPr>
              <w:t>Cartão BRB S.A.</w:t>
            </w:r>
          </w:p>
        </w:tc>
      </w:tr>
      <w:tr w:rsidR="000D5C1B" w:rsidRPr="00B21025" w14:paraId="276464D5" w14:textId="77777777" w:rsidTr="00E04BE5">
        <w:trPr>
          <w:trHeight w:val="170"/>
        </w:trPr>
        <w:tc>
          <w:tcPr>
            <w:tcW w:w="0" w:type="auto"/>
            <w:tcBorders>
              <w:top w:val="nil"/>
              <w:left w:val="nil"/>
              <w:bottom w:val="nil"/>
              <w:right w:val="nil"/>
            </w:tcBorders>
            <w:shd w:val="clear" w:color="auto" w:fill="auto"/>
            <w:noWrap/>
            <w:vAlign w:val="center"/>
            <w:hideMark/>
          </w:tcPr>
          <w:p w14:paraId="1A016102" w14:textId="77777777" w:rsidR="000D5C1B" w:rsidRPr="00B21025" w:rsidRDefault="000D5C1B" w:rsidP="00E04BE5">
            <w:pPr>
              <w:jc w:val="center"/>
              <w:rPr>
                <w:rFonts w:ascii="Verdana" w:hAnsi="Verdana" w:cs="Calibri"/>
                <w:b/>
                <w:bCs/>
                <w:color w:val="000000"/>
                <w:sz w:val="16"/>
                <w:szCs w:val="16"/>
              </w:rPr>
            </w:pPr>
          </w:p>
        </w:tc>
        <w:tc>
          <w:tcPr>
            <w:tcW w:w="0" w:type="auto"/>
            <w:tcBorders>
              <w:top w:val="nil"/>
              <w:left w:val="nil"/>
              <w:bottom w:val="nil"/>
              <w:right w:val="nil"/>
            </w:tcBorders>
            <w:shd w:val="clear" w:color="auto" w:fill="auto"/>
            <w:noWrap/>
            <w:vAlign w:val="center"/>
            <w:hideMark/>
          </w:tcPr>
          <w:p w14:paraId="41F34CA3" w14:textId="77777777" w:rsidR="000D5C1B" w:rsidRPr="00B21025" w:rsidRDefault="000D5C1B" w:rsidP="00E04BE5">
            <w:pPr>
              <w:jc w:val="cente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2DCFEAEC" w14:textId="77777777" w:rsidR="000D5C1B" w:rsidRPr="00B21025" w:rsidRDefault="000D5C1B" w:rsidP="00E04BE5">
            <w:pPr>
              <w:jc w:val="cente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1C74342E" w14:textId="77777777" w:rsidR="000D5C1B" w:rsidRPr="00B21025" w:rsidRDefault="000D5C1B" w:rsidP="00E04BE5">
            <w:pPr>
              <w:jc w:val="cente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31029763" w14:textId="77777777" w:rsidR="000D5C1B" w:rsidRPr="00B21025" w:rsidRDefault="000D5C1B" w:rsidP="00E04BE5">
            <w:pPr>
              <w:jc w:val="cente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4B76802A" w14:textId="77777777" w:rsidR="000D5C1B" w:rsidRPr="00B21025" w:rsidRDefault="000D5C1B" w:rsidP="00E04BE5">
            <w:pPr>
              <w:jc w:val="cente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1C1FA4E0" w14:textId="77777777" w:rsidR="000D5C1B" w:rsidRPr="00B21025" w:rsidRDefault="000D5C1B" w:rsidP="00E04BE5">
            <w:pPr>
              <w:jc w:val="center"/>
              <w:rPr>
                <w:rFonts w:ascii="Verdana" w:hAnsi="Verdana" w:cs="Calibri"/>
                <w:b/>
                <w:bCs/>
                <w:color w:val="000000"/>
                <w:sz w:val="16"/>
                <w:szCs w:val="16"/>
              </w:rPr>
            </w:pPr>
            <w:r w:rsidRPr="00B21025">
              <w:rPr>
                <w:rFonts w:ascii="Verdana" w:hAnsi="Verdana" w:cs="Calibri"/>
                <w:b/>
                <w:bCs/>
                <w:color w:val="000000"/>
                <w:sz w:val="16"/>
                <w:szCs w:val="16"/>
              </w:rPr>
              <w:t>31/12/2020</w:t>
            </w:r>
          </w:p>
        </w:tc>
        <w:tc>
          <w:tcPr>
            <w:tcW w:w="0" w:type="auto"/>
            <w:tcBorders>
              <w:top w:val="nil"/>
              <w:left w:val="nil"/>
              <w:bottom w:val="nil"/>
              <w:right w:val="nil"/>
            </w:tcBorders>
            <w:shd w:val="clear" w:color="auto" w:fill="auto"/>
            <w:noWrap/>
            <w:vAlign w:val="center"/>
            <w:hideMark/>
          </w:tcPr>
          <w:p w14:paraId="0504E225" w14:textId="77777777" w:rsidR="000D5C1B" w:rsidRPr="00B21025" w:rsidRDefault="000D5C1B" w:rsidP="00E04BE5">
            <w:pPr>
              <w:jc w:val="center"/>
              <w:rPr>
                <w:rFonts w:ascii="Verdana" w:hAnsi="Verdana" w:cs="Calibri"/>
                <w:b/>
                <w:bCs/>
                <w:color w:val="000000"/>
                <w:sz w:val="16"/>
                <w:szCs w:val="16"/>
              </w:rPr>
            </w:pPr>
            <w:r w:rsidRPr="00B21025">
              <w:rPr>
                <w:rFonts w:ascii="Verdana" w:hAnsi="Verdana" w:cs="Calibri"/>
                <w:b/>
                <w:bCs/>
                <w:color w:val="000000"/>
                <w:sz w:val="16"/>
                <w:szCs w:val="16"/>
              </w:rPr>
              <w:t>31/12/2019</w:t>
            </w:r>
          </w:p>
        </w:tc>
      </w:tr>
      <w:tr w:rsidR="000D5C1B" w:rsidRPr="00B21025" w14:paraId="19C926E3" w14:textId="77777777" w:rsidTr="00E04BE5">
        <w:trPr>
          <w:trHeight w:val="170"/>
        </w:trPr>
        <w:tc>
          <w:tcPr>
            <w:tcW w:w="0" w:type="auto"/>
            <w:tcBorders>
              <w:top w:val="nil"/>
              <w:left w:val="nil"/>
              <w:bottom w:val="nil"/>
              <w:right w:val="nil"/>
            </w:tcBorders>
            <w:shd w:val="clear" w:color="auto" w:fill="auto"/>
            <w:noWrap/>
            <w:vAlign w:val="center"/>
            <w:hideMark/>
          </w:tcPr>
          <w:p w14:paraId="517D0C7B" w14:textId="77777777" w:rsidR="000D5C1B" w:rsidRPr="00B21025" w:rsidRDefault="000D5C1B" w:rsidP="00E04BE5">
            <w:pPr>
              <w:jc w:val="center"/>
              <w:rPr>
                <w:rFonts w:ascii="Verdana" w:hAnsi="Verdana" w:cs="Calibri"/>
                <w:b/>
                <w:bCs/>
                <w:color w:val="000000"/>
                <w:sz w:val="16"/>
                <w:szCs w:val="16"/>
              </w:rPr>
            </w:pPr>
          </w:p>
        </w:tc>
        <w:tc>
          <w:tcPr>
            <w:tcW w:w="0" w:type="auto"/>
            <w:tcBorders>
              <w:top w:val="nil"/>
              <w:left w:val="nil"/>
              <w:bottom w:val="nil"/>
              <w:right w:val="nil"/>
            </w:tcBorders>
            <w:shd w:val="clear" w:color="auto" w:fill="auto"/>
            <w:noWrap/>
            <w:vAlign w:val="center"/>
            <w:hideMark/>
          </w:tcPr>
          <w:p w14:paraId="4554A100" w14:textId="77777777" w:rsidR="000D5C1B" w:rsidRPr="00B21025" w:rsidRDefault="000D5C1B" w:rsidP="00E04BE5">
            <w:pPr>
              <w:jc w:val="center"/>
              <w:rPr>
                <w:rFonts w:ascii="Verdana" w:hAnsi="Verdana" w:cs="Calibri"/>
                <w:b/>
                <w:bCs/>
                <w:color w:val="000000"/>
                <w:sz w:val="16"/>
                <w:szCs w:val="16"/>
              </w:rPr>
            </w:pPr>
            <w:r w:rsidRPr="00B21025">
              <w:rPr>
                <w:rFonts w:ascii="Verdana" w:hAnsi="Verdana" w:cs="Calibri"/>
                <w:b/>
                <w:bCs/>
                <w:color w:val="000000"/>
                <w:sz w:val="16"/>
                <w:szCs w:val="16"/>
              </w:rPr>
              <w:t>Sem Vencimento</w:t>
            </w:r>
          </w:p>
        </w:tc>
        <w:tc>
          <w:tcPr>
            <w:tcW w:w="0" w:type="auto"/>
            <w:tcBorders>
              <w:top w:val="nil"/>
              <w:left w:val="nil"/>
              <w:bottom w:val="nil"/>
              <w:right w:val="nil"/>
            </w:tcBorders>
            <w:shd w:val="clear" w:color="auto" w:fill="auto"/>
            <w:noWrap/>
            <w:vAlign w:val="center"/>
            <w:hideMark/>
          </w:tcPr>
          <w:p w14:paraId="5AB1606E" w14:textId="77777777" w:rsidR="000D5C1B" w:rsidRPr="00B21025" w:rsidRDefault="000D5C1B" w:rsidP="00E04BE5">
            <w:pPr>
              <w:jc w:val="center"/>
              <w:rPr>
                <w:rFonts w:ascii="Verdana" w:hAnsi="Verdana" w:cs="Calibri"/>
                <w:b/>
                <w:bCs/>
                <w:color w:val="000000"/>
                <w:sz w:val="16"/>
                <w:szCs w:val="16"/>
              </w:rPr>
            </w:pPr>
            <w:r w:rsidRPr="00B21025">
              <w:rPr>
                <w:rFonts w:ascii="Verdana" w:hAnsi="Verdana" w:cs="Calibri"/>
                <w:b/>
                <w:bCs/>
                <w:color w:val="000000"/>
                <w:sz w:val="16"/>
                <w:szCs w:val="16"/>
              </w:rPr>
              <w:t>0-30</w:t>
            </w:r>
          </w:p>
        </w:tc>
        <w:tc>
          <w:tcPr>
            <w:tcW w:w="0" w:type="auto"/>
            <w:tcBorders>
              <w:top w:val="nil"/>
              <w:left w:val="nil"/>
              <w:bottom w:val="nil"/>
              <w:right w:val="nil"/>
            </w:tcBorders>
            <w:shd w:val="clear" w:color="auto" w:fill="auto"/>
            <w:noWrap/>
            <w:vAlign w:val="center"/>
            <w:hideMark/>
          </w:tcPr>
          <w:p w14:paraId="61CD3739" w14:textId="77777777" w:rsidR="000D5C1B" w:rsidRPr="00B21025" w:rsidRDefault="000D5C1B" w:rsidP="00E04BE5">
            <w:pPr>
              <w:jc w:val="center"/>
              <w:rPr>
                <w:rFonts w:ascii="Verdana" w:hAnsi="Verdana" w:cs="Calibri"/>
                <w:b/>
                <w:bCs/>
                <w:color w:val="000000"/>
                <w:sz w:val="16"/>
                <w:szCs w:val="16"/>
              </w:rPr>
            </w:pPr>
            <w:r w:rsidRPr="00B21025">
              <w:rPr>
                <w:rFonts w:ascii="Verdana" w:hAnsi="Verdana" w:cs="Calibri"/>
                <w:b/>
                <w:bCs/>
                <w:color w:val="000000"/>
                <w:sz w:val="16"/>
                <w:szCs w:val="16"/>
              </w:rPr>
              <w:t>31-180</w:t>
            </w:r>
          </w:p>
        </w:tc>
        <w:tc>
          <w:tcPr>
            <w:tcW w:w="0" w:type="auto"/>
            <w:tcBorders>
              <w:top w:val="nil"/>
              <w:left w:val="nil"/>
              <w:bottom w:val="nil"/>
              <w:right w:val="nil"/>
            </w:tcBorders>
            <w:shd w:val="clear" w:color="auto" w:fill="auto"/>
            <w:noWrap/>
            <w:vAlign w:val="center"/>
            <w:hideMark/>
          </w:tcPr>
          <w:p w14:paraId="18CC68B1" w14:textId="77777777" w:rsidR="000D5C1B" w:rsidRPr="00B21025" w:rsidRDefault="000D5C1B" w:rsidP="00E04BE5">
            <w:pPr>
              <w:jc w:val="center"/>
              <w:rPr>
                <w:rFonts w:ascii="Verdana" w:hAnsi="Verdana" w:cs="Calibri"/>
                <w:b/>
                <w:bCs/>
                <w:color w:val="000000"/>
                <w:sz w:val="16"/>
                <w:szCs w:val="16"/>
              </w:rPr>
            </w:pPr>
            <w:r w:rsidRPr="00B21025">
              <w:rPr>
                <w:rFonts w:ascii="Verdana" w:hAnsi="Verdana" w:cs="Calibri"/>
                <w:b/>
                <w:bCs/>
                <w:color w:val="000000"/>
                <w:sz w:val="16"/>
                <w:szCs w:val="16"/>
              </w:rPr>
              <w:t>181-360</w:t>
            </w:r>
          </w:p>
        </w:tc>
        <w:tc>
          <w:tcPr>
            <w:tcW w:w="0" w:type="auto"/>
            <w:tcBorders>
              <w:top w:val="nil"/>
              <w:left w:val="nil"/>
              <w:bottom w:val="nil"/>
              <w:right w:val="nil"/>
            </w:tcBorders>
            <w:shd w:val="clear" w:color="auto" w:fill="auto"/>
            <w:noWrap/>
            <w:vAlign w:val="center"/>
            <w:hideMark/>
          </w:tcPr>
          <w:p w14:paraId="74D8FFC0" w14:textId="77777777" w:rsidR="000D5C1B" w:rsidRPr="00B21025" w:rsidRDefault="000D5C1B" w:rsidP="00E04BE5">
            <w:pPr>
              <w:jc w:val="center"/>
              <w:rPr>
                <w:rFonts w:ascii="Verdana" w:hAnsi="Verdana" w:cs="Calibri"/>
                <w:b/>
                <w:bCs/>
                <w:color w:val="000000"/>
                <w:sz w:val="16"/>
                <w:szCs w:val="16"/>
              </w:rPr>
            </w:pPr>
            <w:r w:rsidRPr="00B21025">
              <w:rPr>
                <w:rFonts w:ascii="Verdana" w:hAnsi="Verdana" w:cs="Calibri"/>
                <w:b/>
                <w:bCs/>
                <w:color w:val="000000"/>
                <w:sz w:val="16"/>
                <w:szCs w:val="16"/>
              </w:rPr>
              <w:t>Acima de 360</w:t>
            </w:r>
          </w:p>
        </w:tc>
        <w:tc>
          <w:tcPr>
            <w:tcW w:w="0" w:type="auto"/>
            <w:tcBorders>
              <w:top w:val="nil"/>
              <w:left w:val="nil"/>
              <w:bottom w:val="nil"/>
              <w:right w:val="nil"/>
            </w:tcBorders>
            <w:shd w:val="clear" w:color="auto" w:fill="auto"/>
            <w:noWrap/>
            <w:vAlign w:val="center"/>
            <w:hideMark/>
          </w:tcPr>
          <w:p w14:paraId="43D86475" w14:textId="77777777" w:rsidR="000D5C1B" w:rsidRPr="00B21025" w:rsidRDefault="000D5C1B" w:rsidP="00E04BE5">
            <w:pPr>
              <w:jc w:val="center"/>
              <w:rPr>
                <w:rFonts w:ascii="Verdana" w:hAnsi="Verdana" w:cs="Calibri"/>
                <w:b/>
                <w:bCs/>
                <w:color w:val="000000"/>
                <w:sz w:val="16"/>
                <w:szCs w:val="16"/>
              </w:rPr>
            </w:pPr>
            <w:r w:rsidRPr="00B21025">
              <w:rPr>
                <w:rFonts w:ascii="Verdana" w:hAnsi="Verdana" w:cs="Calibri"/>
                <w:b/>
                <w:bCs/>
                <w:color w:val="000000"/>
                <w:sz w:val="16"/>
                <w:szCs w:val="16"/>
              </w:rPr>
              <w:t>Valor Contábil</w:t>
            </w:r>
          </w:p>
        </w:tc>
        <w:tc>
          <w:tcPr>
            <w:tcW w:w="0" w:type="auto"/>
            <w:tcBorders>
              <w:top w:val="nil"/>
              <w:left w:val="nil"/>
              <w:bottom w:val="nil"/>
              <w:right w:val="nil"/>
            </w:tcBorders>
            <w:shd w:val="clear" w:color="auto" w:fill="auto"/>
            <w:noWrap/>
            <w:vAlign w:val="center"/>
            <w:hideMark/>
          </w:tcPr>
          <w:p w14:paraId="5F92B225" w14:textId="77777777" w:rsidR="000D5C1B" w:rsidRPr="00B21025" w:rsidRDefault="000D5C1B" w:rsidP="00E04BE5">
            <w:pPr>
              <w:jc w:val="center"/>
              <w:rPr>
                <w:rFonts w:ascii="Verdana" w:hAnsi="Verdana" w:cs="Calibri"/>
                <w:b/>
                <w:bCs/>
                <w:color w:val="000000"/>
                <w:sz w:val="16"/>
                <w:szCs w:val="16"/>
              </w:rPr>
            </w:pPr>
            <w:r w:rsidRPr="00B21025">
              <w:rPr>
                <w:rFonts w:ascii="Verdana" w:hAnsi="Verdana" w:cs="Calibri"/>
                <w:b/>
                <w:bCs/>
                <w:color w:val="000000"/>
                <w:sz w:val="16"/>
                <w:szCs w:val="16"/>
              </w:rPr>
              <w:t>Valor Contábil</w:t>
            </w:r>
          </w:p>
        </w:tc>
      </w:tr>
      <w:tr w:rsidR="000D5C1B" w:rsidRPr="00B21025" w14:paraId="792BD352" w14:textId="77777777" w:rsidTr="00E04BE5">
        <w:trPr>
          <w:trHeight w:val="170"/>
        </w:trPr>
        <w:tc>
          <w:tcPr>
            <w:tcW w:w="0" w:type="auto"/>
            <w:tcBorders>
              <w:top w:val="nil"/>
              <w:left w:val="nil"/>
              <w:bottom w:val="nil"/>
              <w:right w:val="nil"/>
            </w:tcBorders>
            <w:shd w:val="clear" w:color="auto" w:fill="auto"/>
            <w:noWrap/>
            <w:vAlign w:val="center"/>
            <w:hideMark/>
          </w:tcPr>
          <w:p w14:paraId="54E58617" w14:textId="77777777" w:rsidR="000D5C1B" w:rsidRPr="00B21025" w:rsidRDefault="000D5C1B" w:rsidP="00E04BE5">
            <w:pPr>
              <w:rPr>
                <w:rFonts w:ascii="Verdana" w:hAnsi="Verdana" w:cs="Calibri"/>
                <w:color w:val="000000"/>
                <w:sz w:val="16"/>
                <w:szCs w:val="16"/>
              </w:rPr>
            </w:pPr>
            <w:r w:rsidRPr="00B21025">
              <w:rPr>
                <w:rFonts w:ascii="Verdana" w:hAnsi="Verdana" w:cs="Calibri"/>
                <w:color w:val="000000"/>
                <w:sz w:val="16"/>
                <w:szCs w:val="16"/>
              </w:rPr>
              <w:t>FIRF Corporativo</w:t>
            </w:r>
          </w:p>
        </w:tc>
        <w:tc>
          <w:tcPr>
            <w:tcW w:w="0" w:type="auto"/>
            <w:tcBorders>
              <w:top w:val="nil"/>
              <w:left w:val="nil"/>
              <w:bottom w:val="nil"/>
              <w:right w:val="nil"/>
            </w:tcBorders>
            <w:shd w:val="clear" w:color="auto" w:fill="auto"/>
            <w:noWrap/>
            <w:vAlign w:val="center"/>
            <w:hideMark/>
          </w:tcPr>
          <w:p w14:paraId="0455FFF8" w14:textId="77777777" w:rsidR="000D5C1B" w:rsidRPr="00B21025" w:rsidRDefault="000D5C1B" w:rsidP="00E04BE5">
            <w:pPr>
              <w:jc w:val="right"/>
              <w:rPr>
                <w:rFonts w:ascii="Verdana" w:hAnsi="Verdana" w:cs="Calibri"/>
                <w:color w:val="000000"/>
                <w:sz w:val="16"/>
                <w:szCs w:val="16"/>
              </w:rPr>
            </w:pPr>
            <w:r w:rsidRPr="00B21025">
              <w:rPr>
                <w:rFonts w:ascii="Verdana" w:hAnsi="Verdana" w:cs="Calibri"/>
                <w:color w:val="000000"/>
                <w:sz w:val="16"/>
                <w:szCs w:val="16"/>
              </w:rPr>
              <w:t>565</w:t>
            </w:r>
          </w:p>
        </w:tc>
        <w:tc>
          <w:tcPr>
            <w:tcW w:w="0" w:type="auto"/>
            <w:tcBorders>
              <w:top w:val="nil"/>
              <w:left w:val="nil"/>
              <w:bottom w:val="nil"/>
              <w:right w:val="nil"/>
            </w:tcBorders>
            <w:shd w:val="clear" w:color="auto" w:fill="auto"/>
            <w:noWrap/>
            <w:vAlign w:val="center"/>
            <w:hideMark/>
          </w:tcPr>
          <w:p w14:paraId="724977E0" w14:textId="77777777" w:rsidR="000D5C1B" w:rsidRPr="00B21025" w:rsidRDefault="000D5C1B" w:rsidP="00E04BE5">
            <w:pPr>
              <w:jc w:val="right"/>
              <w:rPr>
                <w:rFonts w:ascii="Verdana" w:hAnsi="Verdana" w:cs="Calibri"/>
                <w:color w:val="000000"/>
                <w:sz w:val="16"/>
                <w:szCs w:val="16"/>
              </w:rPr>
            </w:pPr>
            <w:r w:rsidRPr="00B21025">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0788C1B7" w14:textId="77777777" w:rsidR="000D5C1B" w:rsidRPr="00B21025" w:rsidRDefault="000D5C1B" w:rsidP="00E04BE5">
            <w:pPr>
              <w:jc w:val="right"/>
              <w:rPr>
                <w:rFonts w:ascii="Verdana" w:hAnsi="Verdana" w:cs="Calibri"/>
                <w:color w:val="000000"/>
                <w:sz w:val="16"/>
                <w:szCs w:val="16"/>
              </w:rPr>
            </w:pPr>
            <w:r w:rsidRPr="00B21025">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247C4E57" w14:textId="77777777" w:rsidR="000D5C1B" w:rsidRPr="00B21025" w:rsidRDefault="000D5C1B" w:rsidP="00E04BE5">
            <w:pPr>
              <w:jc w:val="right"/>
              <w:rPr>
                <w:rFonts w:ascii="Verdana" w:hAnsi="Verdana" w:cs="Calibri"/>
                <w:color w:val="000000"/>
                <w:sz w:val="16"/>
                <w:szCs w:val="16"/>
              </w:rPr>
            </w:pPr>
            <w:r w:rsidRPr="00B21025">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4FD636AC" w14:textId="77777777" w:rsidR="000D5C1B" w:rsidRPr="00B21025" w:rsidRDefault="000D5C1B" w:rsidP="00E04BE5">
            <w:pPr>
              <w:jc w:val="right"/>
              <w:rPr>
                <w:rFonts w:ascii="Verdana" w:hAnsi="Verdana" w:cs="Calibri"/>
                <w:color w:val="000000"/>
                <w:sz w:val="16"/>
                <w:szCs w:val="16"/>
              </w:rPr>
            </w:pPr>
            <w:r w:rsidRPr="00B21025">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67FC40DE" w14:textId="77777777" w:rsidR="000D5C1B" w:rsidRPr="00B21025" w:rsidRDefault="000D5C1B" w:rsidP="00E04BE5">
            <w:pPr>
              <w:jc w:val="right"/>
              <w:rPr>
                <w:rFonts w:ascii="Verdana" w:hAnsi="Verdana" w:cs="Calibri"/>
                <w:b/>
                <w:bCs/>
                <w:color w:val="000000"/>
                <w:sz w:val="16"/>
                <w:szCs w:val="16"/>
              </w:rPr>
            </w:pPr>
            <w:r w:rsidRPr="00B21025">
              <w:rPr>
                <w:rFonts w:ascii="Verdana" w:hAnsi="Verdana" w:cs="Calibri"/>
                <w:b/>
                <w:bCs/>
                <w:color w:val="000000"/>
                <w:sz w:val="16"/>
                <w:szCs w:val="16"/>
              </w:rPr>
              <w:t>565</w:t>
            </w:r>
          </w:p>
        </w:tc>
        <w:tc>
          <w:tcPr>
            <w:tcW w:w="0" w:type="auto"/>
            <w:tcBorders>
              <w:top w:val="nil"/>
              <w:left w:val="nil"/>
              <w:bottom w:val="nil"/>
              <w:right w:val="nil"/>
            </w:tcBorders>
            <w:shd w:val="clear" w:color="auto" w:fill="auto"/>
            <w:noWrap/>
            <w:vAlign w:val="center"/>
            <w:hideMark/>
          </w:tcPr>
          <w:p w14:paraId="5351836D" w14:textId="77777777" w:rsidR="000D5C1B" w:rsidRPr="00B21025" w:rsidRDefault="000D5C1B" w:rsidP="00E04BE5">
            <w:pPr>
              <w:jc w:val="right"/>
              <w:rPr>
                <w:rFonts w:ascii="Verdana" w:hAnsi="Verdana" w:cs="Calibri"/>
                <w:b/>
                <w:bCs/>
                <w:color w:val="000000"/>
                <w:sz w:val="16"/>
                <w:szCs w:val="16"/>
              </w:rPr>
            </w:pPr>
            <w:r w:rsidRPr="00B21025">
              <w:rPr>
                <w:rFonts w:ascii="Verdana" w:hAnsi="Verdana" w:cs="Calibri"/>
                <w:b/>
                <w:bCs/>
                <w:color w:val="000000"/>
                <w:sz w:val="16"/>
                <w:szCs w:val="16"/>
              </w:rPr>
              <w:t>642</w:t>
            </w:r>
          </w:p>
        </w:tc>
      </w:tr>
      <w:tr w:rsidR="000D5C1B" w:rsidRPr="00B21025" w14:paraId="74C6CA87" w14:textId="77777777" w:rsidTr="00E04BE5">
        <w:trPr>
          <w:trHeight w:val="170"/>
        </w:trPr>
        <w:tc>
          <w:tcPr>
            <w:tcW w:w="0" w:type="auto"/>
            <w:tcBorders>
              <w:top w:val="nil"/>
              <w:left w:val="nil"/>
              <w:bottom w:val="nil"/>
              <w:right w:val="nil"/>
            </w:tcBorders>
            <w:shd w:val="clear" w:color="auto" w:fill="auto"/>
            <w:noWrap/>
            <w:vAlign w:val="center"/>
            <w:hideMark/>
          </w:tcPr>
          <w:p w14:paraId="2156F21E" w14:textId="77777777" w:rsidR="000D5C1B" w:rsidRPr="00B21025" w:rsidRDefault="000D5C1B" w:rsidP="00E04BE5">
            <w:pPr>
              <w:rPr>
                <w:rFonts w:ascii="Verdana" w:hAnsi="Verdana" w:cs="Calibri"/>
                <w:color w:val="000000"/>
                <w:sz w:val="16"/>
                <w:szCs w:val="16"/>
              </w:rPr>
            </w:pPr>
            <w:r w:rsidRPr="00B21025">
              <w:rPr>
                <w:rFonts w:ascii="Verdana" w:hAnsi="Verdana" w:cs="Calibri"/>
                <w:color w:val="000000"/>
                <w:sz w:val="16"/>
                <w:szCs w:val="16"/>
              </w:rPr>
              <w:t>Fundos de Investimento</w:t>
            </w:r>
          </w:p>
        </w:tc>
        <w:tc>
          <w:tcPr>
            <w:tcW w:w="0" w:type="auto"/>
            <w:tcBorders>
              <w:top w:val="nil"/>
              <w:left w:val="nil"/>
              <w:bottom w:val="nil"/>
              <w:right w:val="nil"/>
            </w:tcBorders>
            <w:shd w:val="clear" w:color="auto" w:fill="auto"/>
            <w:noWrap/>
            <w:vAlign w:val="center"/>
            <w:hideMark/>
          </w:tcPr>
          <w:p w14:paraId="1F933028" w14:textId="77777777" w:rsidR="000D5C1B" w:rsidRPr="00B21025" w:rsidRDefault="000D5C1B" w:rsidP="00E04BE5">
            <w:pPr>
              <w:jc w:val="right"/>
              <w:rPr>
                <w:rFonts w:ascii="Verdana" w:hAnsi="Verdana" w:cs="Calibri"/>
                <w:color w:val="000000"/>
                <w:sz w:val="16"/>
                <w:szCs w:val="16"/>
              </w:rPr>
            </w:pPr>
            <w:r w:rsidRPr="00B21025">
              <w:rPr>
                <w:rFonts w:ascii="Verdana" w:hAnsi="Verdana" w:cs="Calibri"/>
                <w:color w:val="000000"/>
                <w:sz w:val="16"/>
                <w:szCs w:val="16"/>
              </w:rPr>
              <w:t>79.524</w:t>
            </w:r>
          </w:p>
        </w:tc>
        <w:tc>
          <w:tcPr>
            <w:tcW w:w="0" w:type="auto"/>
            <w:tcBorders>
              <w:top w:val="nil"/>
              <w:left w:val="nil"/>
              <w:bottom w:val="nil"/>
              <w:right w:val="nil"/>
            </w:tcBorders>
            <w:shd w:val="clear" w:color="auto" w:fill="auto"/>
            <w:noWrap/>
            <w:vAlign w:val="center"/>
            <w:hideMark/>
          </w:tcPr>
          <w:p w14:paraId="6CAB3E67" w14:textId="77777777" w:rsidR="000D5C1B" w:rsidRPr="00B21025" w:rsidRDefault="000D5C1B" w:rsidP="00E04BE5">
            <w:pPr>
              <w:jc w:val="right"/>
              <w:rPr>
                <w:rFonts w:ascii="Verdana" w:hAnsi="Verdana" w:cs="Calibri"/>
                <w:color w:val="000000"/>
                <w:sz w:val="16"/>
                <w:szCs w:val="16"/>
              </w:rPr>
            </w:pPr>
            <w:r w:rsidRPr="00B21025">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0085E763" w14:textId="77777777" w:rsidR="000D5C1B" w:rsidRPr="00B21025" w:rsidRDefault="000D5C1B" w:rsidP="00E04BE5">
            <w:pPr>
              <w:jc w:val="right"/>
              <w:rPr>
                <w:rFonts w:ascii="Verdana" w:hAnsi="Verdana" w:cs="Calibri"/>
                <w:color w:val="000000"/>
                <w:sz w:val="16"/>
                <w:szCs w:val="16"/>
              </w:rPr>
            </w:pPr>
            <w:r w:rsidRPr="00B21025">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2C0A7F15" w14:textId="77777777" w:rsidR="000D5C1B" w:rsidRPr="00B21025" w:rsidRDefault="000D5C1B" w:rsidP="00E04BE5">
            <w:pPr>
              <w:jc w:val="right"/>
              <w:rPr>
                <w:rFonts w:ascii="Verdana" w:hAnsi="Verdana" w:cs="Calibri"/>
                <w:color w:val="000000"/>
                <w:sz w:val="16"/>
                <w:szCs w:val="16"/>
              </w:rPr>
            </w:pPr>
            <w:r w:rsidRPr="00B21025">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29BA125C" w14:textId="77777777" w:rsidR="000D5C1B" w:rsidRPr="00B21025" w:rsidRDefault="000D5C1B" w:rsidP="00E04BE5">
            <w:pPr>
              <w:jc w:val="right"/>
              <w:rPr>
                <w:rFonts w:ascii="Verdana" w:hAnsi="Verdana" w:cs="Calibri"/>
                <w:color w:val="000000"/>
                <w:sz w:val="16"/>
                <w:szCs w:val="16"/>
              </w:rPr>
            </w:pPr>
            <w:r w:rsidRPr="00B21025">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625F2E92" w14:textId="77777777" w:rsidR="000D5C1B" w:rsidRPr="00B21025" w:rsidRDefault="000D5C1B" w:rsidP="00E04BE5">
            <w:pPr>
              <w:jc w:val="right"/>
              <w:rPr>
                <w:rFonts w:ascii="Verdana" w:hAnsi="Verdana" w:cs="Calibri"/>
                <w:b/>
                <w:bCs/>
                <w:color w:val="000000"/>
                <w:sz w:val="16"/>
                <w:szCs w:val="16"/>
              </w:rPr>
            </w:pPr>
            <w:r w:rsidRPr="00B21025">
              <w:rPr>
                <w:rFonts w:ascii="Verdana" w:hAnsi="Verdana" w:cs="Calibri"/>
                <w:b/>
                <w:bCs/>
                <w:color w:val="000000"/>
                <w:sz w:val="16"/>
                <w:szCs w:val="16"/>
              </w:rPr>
              <w:t>79.524</w:t>
            </w:r>
          </w:p>
        </w:tc>
        <w:tc>
          <w:tcPr>
            <w:tcW w:w="0" w:type="auto"/>
            <w:tcBorders>
              <w:top w:val="nil"/>
              <w:left w:val="nil"/>
              <w:bottom w:val="nil"/>
              <w:right w:val="nil"/>
            </w:tcBorders>
            <w:shd w:val="clear" w:color="auto" w:fill="auto"/>
            <w:noWrap/>
            <w:vAlign w:val="center"/>
            <w:hideMark/>
          </w:tcPr>
          <w:p w14:paraId="788A82BF" w14:textId="77777777" w:rsidR="000D5C1B" w:rsidRPr="00B21025" w:rsidRDefault="000D5C1B" w:rsidP="00E04BE5">
            <w:pPr>
              <w:jc w:val="right"/>
              <w:rPr>
                <w:rFonts w:ascii="Verdana" w:hAnsi="Verdana" w:cs="Calibri"/>
                <w:b/>
                <w:bCs/>
                <w:color w:val="000000"/>
                <w:sz w:val="16"/>
                <w:szCs w:val="16"/>
              </w:rPr>
            </w:pPr>
            <w:r w:rsidRPr="00B21025">
              <w:rPr>
                <w:rFonts w:ascii="Verdana" w:hAnsi="Verdana" w:cs="Calibri"/>
                <w:b/>
                <w:bCs/>
                <w:color w:val="000000"/>
                <w:sz w:val="16"/>
                <w:szCs w:val="16"/>
              </w:rPr>
              <w:t>78.048</w:t>
            </w:r>
          </w:p>
        </w:tc>
      </w:tr>
      <w:tr w:rsidR="000D5C1B" w:rsidRPr="00B21025" w14:paraId="30A47221" w14:textId="77777777" w:rsidTr="00E04BE5">
        <w:trPr>
          <w:trHeight w:val="170"/>
        </w:trPr>
        <w:tc>
          <w:tcPr>
            <w:tcW w:w="0" w:type="auto"/>
            <w:tcBorders>
              <w:top w:val="nil"/>
              <w:left w:val="nil"/>
              <w:bottom w:val="nil"/>
              <w:right w:val="nil"/>
            </w:tcBorders>
            <w:shd w:val="clear" w:color="auto" w:fill="auto"/>
            <w:noWrap/>
            <w:vAlign w:val="center"/>
            <w:hideMark/>
          </w:tcPr>
          <w:p w14:paraId="095481AD" w14:textId="77777777" w:rsidR="000D5C1B" w:rsidRPr="00B21025" w:rsidRDefault="000D5C1B" w:rsidP="00E04BE5">
            <w:pPr>
              <w:rPr>
                <w:rFonts w:ascii="Verdana" w:hAnsi="Verdana" w:cs="Calibri"/>
                <w:color w:val="000000"/>
                <w:sz w:val="16"/>
                <w:szCs w:val="16"/>
              </w:rPr>
            </w:pPr>
            <w:r w:rsidRPr="00B21025">
              <w:rPr>
                <w:rFonts w:ascii="Verdana" w:hAnsi="Verdana" w:cs="Calibri"/>
                <w:color w:val="000000"/>
                <w:sz w:val="16"/>
                <w:szCs w:val="16"/>
              </w:rPr>
              <w:t>FUNCINE</w:t>
            </w:r>
          </w:p>
        </w:tc>
        <w:tc>
          <w:tcPr>
            <w:tcW w:w="0" w:type="auto"/>
            <w:tcBorders>
              <w:top w:val="nil"/>
              <w:left w:val="nil"/>
              <w:bottom w:val="nil"/>
              <w:right w:val="nil"/>
            </w:tcBorders>
            <w:shd w:val="clear" w:color="auto" w:fill="auto"/>
            <w:noWrap/>
            <w:vAlign w:val="center"/>
            <w:hideMark/>
          </w:tcPr>
          <w:p w14:paraId="09FF7B3B" w14:textId="77777777" w:rsidR="000D5C1B" w:rsidRPr="00B21025" w:rsidRDefault="000D5C1B" w:rsidP="00E04BE5">
            <w:pPr>
              <w:jc w:val="right"/>
              <w:rPr>
                <w:rFonts w:ascii="Verdana" w:hAnsi="Verdana" w:cs="Calibri"/>
                <w:color w:val="000000"/>
                <w:sz w:val="16"/>
                <w:szCs w:val="16"/>
              </w:rPr>
            </w:pPr>
            <w:r w:rsidRPr="00B21025">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29272E72" w14:textId="77777777" w:rsidR="000D5C1B" w:rsidRPr="00B21025" w:rsidRDefault="000D5C1B" w:rsidP="00E04BE5">
            <w:pPr>
              <w:jc w:val="right"/>
              <w:rPr>
                <w:rFonts w:ascii="Verdana" w:hAnsi="Verdana" w:cs="Calibri"/>
                <w:color w:val="000000"/>
                <w:sz w:val="16"/>
                <w:szCs w:val="16"/>
              </w:rPr>
            </w:pPr>
            <w:r w:rsidRPr="00B21025">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5F2DA51A" w14:textId="77777777" w:rsidR="000D5C1B" w:rsidRPr="00B21025" w:rsidRDefault="000D5C1B" w:rsidP="00E04BE5">
            <w:pPr>
              <w:jc w:val="right"/>
              <w:rPr>
                <w:rFonts w:ascii="Verdana" w:hAnsi="Verdana" w:cs="Calibri"/>
                <w:color w:val="000000"/>
                <w:sz w:val="16"/>
                <w:szCs w:val="16"/>
              </w:rPr>
            </w:pPr>
            <w:r w:rsidRPr="00B21025">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7523C08A" w14:textId="77777777" w:rsidR="000D5C1B" w:rsidRPr="00B21025" w:rsidRDefault="000D5C1B" w:rsidP="00E04BE5">
            <w:pPr>
              <w:jc w:val="right"/>
              <w:rPr>
                <w:rFonts w:ascii="Verdana" w:hAnsi="Verdana" w:cs="Calibri"/>
                <w:color w:val="000000"/>
                <w:sz w:val="16"/>
                <w:szCs w:val="16"/>
              </w:rPr>
            </w:pPr>
            <w:r w:rsidRPr="00B21025">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779E7620" w14:textId="77777777" w:rsidR="000D5C1B" w:rsidRPr="00B21025" w:rsidRDefault="000D5C1B" w:rsidP="00E04BE5">
            <w:pPr>
              <w:jc w:val="right"/>
              <w:rPr>
                <w:rFonts w:ascii="Verdana" w:hAnsi="Verdana" w:cs="Calibri"/>
                <w:color w:val="000000"/>
                <w:sz w:val="16"/>
                <w:szCs w:val="16"/>
              </w:rPr>
            </w:pPr>
            <w:r w:rsidRPr="00B21025">
              <w:rPr>
                <w:rFonts w:ascii="Verdana" w:hAnsi="Verdana" w:cs="Calibri"/>
                <w:color w:val="000000"/>
                <w:sz w:val="16"/>
                <w:szCs w:val="16"/>
              </w:rPr>
              <w:t>234</w:t>
            </w:r>
          </w:p>
        </w:tc>
        <w:tc>
          <w:tcPr>
            <w:tcW w:w="0" w:type="auto"/>
            <w:tcBorders>
              <w:top w:val="nil"/>
              <w:left w:val="nil"/>
              <w:bottom w:val="nil"/>
              <w:right w:val="nil"/>
            </w:tcBorders>
            <w:shd w:val="clear" w:color="auto" w:fill="auto"/>
            <w:noWrap/>
            <w:vAlign w:val="center"/>
            <w:hideMark/>
          </w:tcPr>
          <w:p w14:paraId="15269D8B" w14:textId="77777777" w:rsidR="000D5C1B" w:rsidRPr="00B21025" w:rsidRDefault="000D5C1B" w:rsidP="00E04BE5">
            <w:pPr>
              <w:jc w:val="right"/>
              <w:rPr>
                <w:rFonts w:ascii="Verdana" w:hAnsi="Verdana" w:cs="Calibri"/>
                <w:b/>
                <w:bCs/>
                <w:color w:val="000000"/>
                <w:sz w:val="16"/>
                <w:szCs w:val="16"/>
              </w:rPr>
            </w:pPr>
            <w:r w:rsidRPr="00B21025">
              <w:rPr>
                <w:rFonts w:ascii="Verdana" w:hAnsi="Verdana" w:cs="Calibri"/>
                <w:b/>
                <w:bCs/>
                <w:color w:val="000000"/>
                <w:sz w:val="16"/>
                <w:szCs w:val="16"/>
              </w:rPr>
              <w:t>234</w:t>
            </w:r>
          </w:p>
        </w:tc>
        <w:tc>
          <w:tcPr>
            <w:tcW w:w="0" w:type="auto"/>
            <w:tcBorders>
              <w:top w:val="nil"/>
              <w:left w:val="nil"/>
              <w:bottom w:val="nil"/>
              <w:right w:val="nil"/>
            </w:tcBorders>
            <w:shd w:val="clear" w:color="auto" w:fill="auto"/>
            <w:noWrap/>
            <w:vAlign w:val="center"/>
            <w:hideMark/>
          </w:tcPr>
          <w:p w14:paraId="057690FA" w14:textId="77777777" w:rsidR="000D5C1B" w:rsidRPr="00B21025" w:rsidRDefault="000D5C1B" w:rsidP="00E04BE5">
            <w:pPr>
              <w:jc w:val="right"/>
              <w:rPr>
                <w:rFonts w:ascii="Verdana" w:hAnsi="Verdana" w:cs="Calibri"/>
                <w:b/>
                <w:bCs/>
                <w:color w:val="000000"/>
                <w:sz w:val="16"/>
                <w:szCs w:val="16"/>
              </w:rPr>
            </w:pPr>
            <w:r w:rsidRPr="00B21025">
              <w:rPr>
                <w:rFonts w:ascii="Verdana" w:hAnsi="Verdana" w:cs="Calibri"/>
                <w:b/>
                <w:bCs/>
                <w:color w:val="000000"/>
                <w:sz w:val="16"/>
                <w:szCs w:val="16"/>
              </w:rPr>
              <w:t>613</w:t>
            </w:r>
          </w:p>
        </w:tc>
      </w:tr>
      <w:tr w:rsidR="000D5C1B" w:rsidRPr="00B21025" w14:paraId="38B91C1E" w14:textId="77777777" w:rsidTr="00E04BE5">
        <w:trPr>
          <w:trHeight w:val="170"/>
        </w:trPr>
        <w:tc>
          <w:tcPr>
            <w:tcW w:w="0" w:type="auto"/>
            <w:tcBorders>
              <w:top w:val="nil"/>
              <w:left w:val="nil"/>
              <w:bottom w:val="nil"/>
              <w:right w:val="nil"/>
            </w:tcBorders>
            <w:shd w:val="clear" w:color="auto" w:fill="auto"/>
            <w:noWrap/>
            <w:vAlign w:val="center"/>
            <w:hideMark/>
          </w:tcPr>
          <w:p w14:paraId="2FBB3561" w14:textId="77777777" w:rsidR="000D5C1B" w:rsidRPr="00B21025" w:rsidRDefault="000D5C1B" w:rsidP="00E04BE5">
            <w:pPr>
              <w:rPr>
                <w:rFonts w:ascii="Verdana" w:hAnsi="Verdana" w:cs="Calibri"/>
                <w:b/>
                <w:bCs/>
                <w:color w:val="000000"/>
                <w:sz w:val="16"/>
                <w:szCs w:val="16"/>
              </w:rPr>
            </w:pPr>
            <w:r w:rsidRPr="00B21025">
              <w:rPr>
                <w:rFonts w:ascii="Verdana" w:hAnsi="Verdana" w:cs="Calibri"/>
                <w:b/>
                <w:bCs/>
                <w:color w:val="000000"/>
                <w:sz w:val="16"/>
                <w:szCs w:val="16"/>
              </w:rPr>
              <w:t>Total</w:t>
            </w:r>
          </w:p>
        </w:tc>
        <w:tc>
          <w:tcPr>
            <w:tcW w:w="0" w:type="auto"/>
            <w:tcBorders>
              <w:top w:val="nil"/>
              <w:left w:val="nil"/>
              <w:bottom w:val="nil"/>
              <w:right w:val="nil"/>
            </w:tcBorders>
            <w:shd w:val="clear" w:color="auto" w:fill="auto"/>
            <w:noWrap/>
            <w:vAlign w:val="center"/>
            <w:hideMark/>
          </w:tcPr>
          <w:p w14:paraId="3BFB9877" w14:textId="77777777" w:rsidR="000D5C1B" w:rsidRPr="00B21025" w:rsidRDefault="000D5C1B" w:rsidP="00E04BE5">
            <w:pPr>
              <w:jc w:val="right"/>
              <w:rPr>
                <w:rFonts w:ascii="Verdana" w:hAnsi="Verdana" w:cs="Calibri"/>
                <w:b/>
                <w:bCs/>
                <w:color w:val="000000"/>
                <w:sz w:val="16"/>
                <w:szCs w:val="16"/>
              </w:rPr>
            </w:pPr>
            <w:r w:rsidRPr="00B21025">
              <w:rPr>
                <w:rFonts w:ascii="Verdana" w:hAnsi="Verdana" w:cs="Calibri"/>
                <w:b/>
                <w:bCs/>
                <w:color w:val="000000"/>
                <w:sz w:val="16"/>
                <w:szCs w:val="16"/>
              </w:rPr>
              <w:t>80.089</w:t>
            </w:r>
          </w:p>
        </w:tc>
        <w:tc>
          <w:tcPr>
            <w:tcW w:w="0" w:type="auto"/>
            <w:tcBorders>
              <w:top w:val="nil"/>
              <w:left w:val="nil"/>
              <w:bottom w:val="nil"/>
              <w:right w:val="nil"/>
            </w:tcBorders>
            <w:shd w:val="clear" w:color="auto" w:fill="auto"/>
            <w:noWrap/>
            <w:vAlign w:val="center"/>
            <w:hideMark/>
          </w:tcPr>
          <w:p w14:paraId="3E14D8FC" w14:textId="77777777" w:rsidR="000D5C1B" w:rsidRPr="00B21025" w:rsidRDefault="000D5C1B" w:rsidP="00E04BE5">
            <w:pPr>
              <w:jc w:val="right"/>
              <w:rPr>
                <w:rFonts w:ascii="Verdana" w:hAnsi="Verdana" w:cs="Calibri"/>
                <w:b/>
                <w:bCs/>
                <w:color w:val="000000"/>
                <w:sz w:val="16"/>
                <w:szCs w:val="16"/>
              </w:rPr>
            </w:pPr>
            <w:r w:rsidRPr="00B21025">
              <w:rPr>
                <w:rFonts w:ascii="Verdana" w:hAnsi="Verdana" w:cs="Calibri"/>
                <w:b/>
                <w:bCs/>
                <w:color w:val="000000"/>
                <w:sz w:val="16"/>
                <w:szCs w:val="16"/>
              </w:rPr>
              <w:t>-</w:t>
            </w:r>
          </w:p>
        </w:tc>
        <w:tc>
          <w:tcPr>
            <w:tcW w:w="0" w:type="auto"/>
            <w:tcBorders>
              <w:top w:val="nil"/>
              <w:left w:val="nil"/>
              <w:bottom w:val="nil"/>
              <w:right w:val="nil"/>
            </w:tcBorders>
            <w:shd w:val="clear" w:color="auto" w:fill="auto"/>
            <w:noWrap/>
            <w:vAlign w:val="center"/>
            <w:hideMark/>
          </w:tcPr>
          <w:p w14:paraId="40D50786" w14:textId="77777777" w:rsidR="000D5C1B" w:rsidRPr="00B21025" w:rsidRDefault="000D5C1B" w:rsidP="00E04BE5">
            <w:pPr>
              <w:jc w:val="right"/>
              <w:rPr>
                <w:rFonts w:ascii="Verdana" w:hAnsi="Verdana" w:cs="Calibri"/>
                <w:b/>
                <w:bCs/>
                <w:color w:val="000000"/>
                <w:sz w:val="16"/>
                <w:szCs w:val="16"/>
              </w:rPr>
            </w:pPr>
            <w:r w:rsidRPr="00B21025">
              <w:rPr>
                <w:rFonts w:ascii="Verdana" w:hAnsi="Verdana" w:cs="Calibri"/>
                <w:b/>
                <w:bCs/>
                <w:color w:val="000000"/>
                <w:sz w:val="16"/>
                <w:szCs w:val="16"/>
              </w:rPr>
              <w:t>-</w:t>
            </w:r>
          </w:p>
        </w:tc>
        <w:tc>
          <w:tcPr>
            <w:tcW w:w="0" w:type="auto"/>
            <w:tcBorders>
              <w:top w:val="nil"/>
              <w:left w:val="nil"/>
              <w:bottom w:val="nil"/>
              <w:right w:val="nil"/>
            </w:tcBorders>
            <w:shd w:val="clear" w:color="auto" w:fill="auto"/>
            <w:noWrap/>
            <w:vAlign w:val="center"/>
            <w:hideMark/>
          </w:tcPr>
          <w:p w14:paraId="478E8090" w14:textId="77777777" w:rsidR="000D5C1B" w:rsidRPr="00B21025" w:rsidRDefault="000D5C1B" w:rsidP="00E04BE5">
            <w:pPr>
              <w:jc w:val="right"/>
              <w:rPr>
                <w:rFonts w:ascii="Verdana" w:hAnsi="Verdana" w:cs="Calibri"/>
                <w:b/>
                <w:bCs/>
                <w:color w:val="000000"/>
                <w:sz w:val="16"/>
                <w:szCs w:val="16"/>
              </w:rPr>
            </w:pPr>
            <w:r w:rsidRPr="00B21025">
              <w:rPr>
                <w:rFonts w:ascii="Verdana" w:hAnsi="Verdana" w:cs="Calibri"/>
                <w:b/>
                <w:bCs/>
                <w:color w:val="000000"/>
                <w:sz w:val="16"/>
                <w:szCs w:val="16"/>
              </w:rPr>
              <w:t>-</w:t>
            </w:r>
          </w:p>
        </w:tc>
        <w:tc>
          <w:tcPr>
            <w:tcW w:w="0" w:type="auto"/>
            <w:tcBorders>
              <w:top w:val="nil"/>
              <w:left w:val="nil"/>
              <w:bottom w:val="nil"/>
              <w:right w:val="nil"/>
            </w:tcBorders>
            <w:shd w:val="clear" w:color="auto" w:fill="auto"/>
            <w:noWrap/>
            <w:vAlign w:val="center"/>
            <w:hideMark/>
          </w:tcPr>
          <w:p w14:paraId="40E6E8D5" w14:textId="77777777" w:rsidR="000D5C1B" w:rsidRPr="00B21025" w:rsidRDefault="000D5C1B" w:rsidP="00E04BE5">
            <w:pPr>
              <w:jc w:val="right"/>
              <w:rPr>
                <w:rFonts w:ascii="Verdana" w:hAnsi="Verdana" w:cs="Calibri"/>
                <w:b/>
                <w:bCs/>
                <w:color w:val="000000"/>
                <w:sz w:val="16"/>
                <w:szCs w:val="16"/>
              </w:rPr>
            </w:pPr>
            <w:r w:rsidRPr="00B21025">
              <w:rPr>
                <w:rFonts w:ascii="Verdana" w:hAnsi="Verdana" w:cs="Calibri"/>
                <w:b/>
                <w:bCs/>
                <w:color w:val="000000"/>
                <w:sz w:val="16"/>
                <w:szCs w:val="16"/>
              </w:rPr>
              <w:t>234</w:t>
            </w:r>
          </w:p>
        </w:tc>
        <w:tc>
          <w:tcPr>
            <w:tcW w:w="0" w:type="auto"/>
            <w:tcBorders>
              <w:top w:val="nil"/>
              <w:left w:val="nil"/>
              <w:bottom w:val="nil"/>
              <w:right w:val="nil"/>
            </w:tcBorders>
            <w:shd w:val="clear" w:color="auto" w:fill="auto"/>
            <w:noWrap/>
            <w:vAlign w:val="center"/>
            <w:hideMark/>
          </w:tcPr>
          <w:p w14:paraId="757F0905" w14:textId="77777777" w:rsidR="000D5C1B" w:rsidRPr="00B21025" w:rsidRDefault="000D5C1B" w:rsidP="00E04BE5">
            <w:pPr>
              <w:jc w:val="right"/>
              <w:rPr>
                <w:rFonts w:ascii="Verdana" w:hAnsi="Verdana" w:cs="Calibri"/>
                <w:b/>
                <w:bCs/>
                <w:color w:val="000000"/>
                <w:sz w:val="16"/>
                <w:szCs w:val="16"/>
              </w:rPr>
            </w:pPr>
            <w:r w:rsidRPr="00B21025">
              <w:rPr>
                <w:rFonts w:ascii="Verdana" w:hAnsi="Verdana" w:cs="Calibri"/>
                <w:b/>
                <w:bCs/>
                <w:color w:val="000000"/>
                <w:sz w:val="16"/>
                <w:szCs w:val="16"/>
              </w:rPr>
              <w:t>80.323</w:t>
            </w:r>
          </w:p>
        </w:tc>
        <w:tc>
          <w:tcPr>
            <w:tcW w:w="0" w:type="auto"/>
            <w:tcBorders>
              <w:top w:val="nil"/>
              <w:left w:val="nil"/>
              <w:bottom w:val="nil"/>
              <w:right w:val="nil"/>
            </w:tcBorders>
            <w:shd w:val="clear" w:color="auto" w:fill="auto"/>
            <w:noWrap/>
            <w:vAlign w:val="center"/>
            <w:hideMark/>
          </w:tcPr>
          <w:p w14:paraId="2589F643" w14:textId="77777777" w:rsidR="000D5C1B" w:rsidRPr="00B21025" w:rsidRDefault="000D5C1B" w:rsidP="00E04BE5">
            <w:pPr>
              <w:jc w:val="right"/>
              <w:rPr>
                <w:rFonts w:ascii="Verdana" w:hAnsi="Verdana" w:cs="Calibri"/>
                <w:b/>
                <w:bCs/>
                <w:color w:val="000000"/>
                <w:sz w:val="16"/>
                <w:szCs w:val="16"/>
              </w:rPr>
            </w:pPr>
            <w:r w:rsidRPr="00B21025">
              <w:rPr>
                <w:rFonts w:ascii="Verdana" w:hAnsi="Verdana" w:cs="Calibri"/>
                <w:b/>
                <w:bCs/>
                <w:color w:val="000000"/>
                <w:sz w:val="16"/>
                <w:szCs w:val="16"/>
              </w:rPr>
              <w:t>79.303</w:t>
            </w:r>
          </w:p>
        </w:tc>
      </w:tr>
      <w:tr w:rsidR="000D5C1B" w:rsidRPr="00B21025" w14:paraId="650E3DEC" w14:textId="77777777" w:rsidTr="00E04BE5">
        <w:trPr>
          <w:trHeight w:val="170"/>
        </w:trPr>
        <w:tc>
          <w:tcPr>
            <w:tcW w:w="0" w:type="auto"/>
            <w:tcBorders>
              <w:top w:val="nil"/>
              <w:left w:val="nil"/>
              <w:bottom w:val="nil"/>
              <w:right w:val="nil"/>
            </w:tcBorders>
            <w:shd w:val="clear" w:color="auto" w:fill="auto"/>
            <w:noWrap/>
            <w:vAlign w:val="center"/>
            <w:hideMark/>
          </w:tcPr>
          <w:p w14:paraId="30787215" w14:textId="77777777" w:rsidR="000D5C1B" w:rsidRPr="00B21025" w:rsidRDefault="000D5C1B" w:rsidP="00E04BE5">
            <w:pPr>
              <w:rPr>
                <w:rFonts w:ascii="Verdana" w:hAnsi="Verdana" w:cs="Calibri"/>
                <w:b/>
                <w:bCs/>
                <w:color w:val="000000"/>
                <w:sz w:val="16"/>
                <w:szCs w:val="16"/>
              </w:rPr>
            </w:pPr>
          </w:p>
        </w:tc>
        <w:tc>
          <w:tcPr>
            <w:tcW w:w="0" w:type="auto"/>
            <w:tcBorders>
              <w:top w:val="nil"/>
              <w:left w:val="nil"/>
              <w:bottom w:val="nil"/>
              <w:right w:val="nil"/>
            </w:tcBorders>
            <w:shd w:val="clear" w:color="auto" w:fill="auto"/>
            <w:noWrap/>
            <w:vAlign w:val="center"/>
            <w:hideMark/>
          </w:tcPr>
          <w:p w14:paraId="17BD5889" w14:textId="77777777" w:rsidR="000D5C1B" w:rsidRPr="00B21025"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55FA4F7E" w14:textId="77777777" w:rsidR="000D5C1B" w:rsidRPr="00B21025"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7EC878CD" w14:textId="77777777" w:rsidR="000D5C1B" w:rsidRPr="00B21025"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6BCF3D1E" w14:textId="77777777" w:rsidR="000D5C1B" w:rsidRPr="00B21025"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0868906D" w14:textId="77777777" w:rsidR="000D5C1B" w:rsidRPr="00B21025"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2E79680F" w14:textId="77777777" w:rsidR="000D5C1B" w:rsidRPr="00B21025"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0299E5B7" w14:textId="77777777" w:rsidR="000D5C1B" w:rsidRPr="00B21025" w:rsidRDefault="000D5C1B" w:rsidP="00E04BE5">
            <w:pPr>
              <w:rPr>
                <w:rFonts w:ascii="Verdana" w:hAnsi="Verdana"/>
                <w:sz w:val="16"/>
                <w:szCs w:val="16"/>
              </w:rPr>
            </w:pPr>
          </w:p>
        </w:tc>
      </w:tr>
      <w:tr w:rsidR="000D5C1B" w:rsidRPr="00B21025" w14:paraId="725E1D54" w14:textId="77777777" w:rsidTr="00E04BE5">
        <w:trPr>
          <w:trHeight w:val="170"/>
        </w:trPr>
        <w:tc>
          <w:tcPr>
            <w:tcW w:w="0" w:type="auto"/>
            <w:tcBorders>
              <w:top w:val="nil"/>
              <w:left w:val="nil"/>
              <w:bottom w:val="nil"/>
              <w:right w:val="nil"/>
            </w:tcBorders>
            <w:shd w:val="clear" w:color="auto" w:fill="auto"/>
            <w:noWrap/>
            <w:vAlign w:val="center"/>
            <w:hideMark/>
          </w:tcPr>
          <w:p w14:paraId="6E6A7986" w14:textId="77777777" w:rsidR="000D5C1B" w:rsidRPr="00B21025" w:rsidRDefault="000D5C1B" w:rsidP="00E04BE5">
            <w:pPr>
              <w:rPr>
                <w:rFonts w:ascii="Verdana" w:hAnsi="Verdana"/>
                <w:sz w:val="16"/>
                <w:szCs w:val="16"/>
              </w:rPr>
            </w:pPr>
          </w:p>
        </w:tc>
        <w:tc>
          <w:tcPr>
            <w:tcW w:w="0" w:type="auto"/>
            <w:gridSpan w:val="7"/>
            <w:tcBorders>
              <w:top w:val="nil"/>
              <w:left w:val="nil"/>
              <w:bottom w:val="nil"/>
              <w:right w:val="nil"/>
            </w:tcBorders>
            <w:shd w:val="clear" w:color="auto" w:fill="auto"/>
            <w:noWrap/>
            <w:vAlign w:val="center"/>
            <w:hideMark/>
          </w:tcPr>
          <w:p w14:paraId="05C50504" w14:textId="77777777" w:rsidR="000D5C1B" w:rsidRPr="00B21025" w:rsidRDefault="000D5C1B" w:rsidP="00E04BE5">
            <w:pPr>
              <w:jc w:val="center"/>
              <w:rPr>
                <w:rFonts w:ascii="Verdana" w:hAnsi="Verdana" w:cs="Calibri"/>
                <w:b/>
                <w:bCs/>
                <w:color w:val="000000"/>
                <w:sz w:val="16"/>
                <w:szCs w:val="16"/>
              </w:rPr>
            </w:pPr>
            <w:r w:rsidRPr="00B21025">
              <w:rPr>
                <w:rFonts w:ascii="Verdana" w:hAnsi="Verdana" w:cs="Calibri"/>
                <w:b/>
                <w:bCs/>
                <w:color w:val="000000"/>
                <w:sz w:val="16"/>
                <w:szCs w:val="16"/>
              </w:rPr>
              <w:t>Consolidado</w:t>
            </w:r>
          </w:p>
        </w:tc>
      </w:tr>
      <w:tr w:rsidR="000D5C1B" w:rsidRPr="00B21025" w14:paraId="18D337EF" w14:textId="77777777" w:rsidTr="00E04BE5">
        <w:trPr>
          <w:trHeight w:val="170"/>
        </w:trPr>
        <w:tc>
          <w:tcPr>
            <w:tcW w:w="0" w:type="auto"/>
            <w:tcBorders>
              <w:top w:val="nil"/>
              <w:left w:val="nil"/>
              <w:bottom w:val="nil"/>
              <w:right w:val="nil"/>
            </w:tcBorders>
            <w:shd w:val="clear" w:color="auto" w:fill="auto"/>
            <w:noWrap/>
            <w:vAlign w:val="center"/>
            <w:hideMark/>
          </w:tcPr>
          <w:p w14:paraId="1F98062B" w14:textId="77777777" w:rsidR="000D5C1B" w:rsidRPr="00B21025" w:rsidRDefault="000D5C1B" w:rsidP="00E04BE5">
            <w:pPr>
              <w:jc w:val="center"/>
              <w:rPr>
                <w:rFonts w:ascii="Verdana" w:hAnsi="Verdana" w:cs="Calibri"/>
                <w:b/>
                <w:bCs/>
                <w:color w:val="000000"/>
                <w:sz w:val="16"/>
                <w:szCs w:val="16"/>
              </w:rPr>
            </w:pPr>
          </w:p>
        </w:tc>
        <w:tc>
          <w:tcPr>
            <w:tcW w:w="0" w:type="auto"/>
            <w:tcBorders>
              <w:top w:val="nil"/>
              <w:left w:val="nil"/>
              <w:bottom w:val="nil"/>
              <w:right w:val="nil"/>
            </w:tcBorders>
            <w:shd w:val="clear" w:color="auto" w:fill="auto"/>
            <w:noWrap/>
            <w:vAlign w:val="center"/>
            <w:hideMark/>
          </w:tcPr>
          <w:p w14:paraId="263173C4" w14:textId="77777777" w:rsidR="000D5C1B" w:rsidRPr="00B21025"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5232FF5E" w14:textId="77777777" w:rsidR="000D5C1B" w:rsidRPr="00B21025" w:rsidRDefault="000D5C1B" w:rsidP="00E04BE5">
            <w:pPr>
              <w:jc w:val="cente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097B98D6" w14:textId="77777777" w:rsidR="000D5C1B" w:rsidRPr="00B21025" w:rsidRDefault="000D5C1B" w:rsidP="00E04BE5">
            <w:pPr>
              <w:jc w:val="cente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65A2FB7E" w14:textId="77777777" w:rsidR="000D5C1B" w:rsidRPr="00B21025" w:rsidRDefault="000D5C1B" w:rsidP="00E04BE5">
            <w:pPr>
              <w:jc w:val="cente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389701FE" w14:textId="77777777" w:rsidR="000D5C1B" w:rsidRPr="00B21025" w:rsidRDefault="000D5C1B" w:rsidP="00E04BE5">
            <w:pPr>
              <w:jc w:val="cente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1434325C" w14:textId="77777777" w:rsidR="000D5C1B" w:rsidRPr="00B21025" w:rsidRDefault="000D5C1B" w:rsidP="00E04BE5">
            <w:pPr>
              <w:jc w:val="center"/>
              <w:rPr>
                <w:rFonts w:ascii="Verdana" w:hAnsi="Verdana" w:cs="Calibri"/>
                <w:b/>
                <w:bCs/>
                <w:color w:val="000000"/>
                <w:sz w:val="16"/>
                <w:szCs w:val="16"/>
              </w:rPr>
            </w:pPr>
            <w:r w:rsidRPr="00B21025">
              <w:rPr>
                <w:rFonts w:ascii="Verdana" w:hAnsi="Verdana" w:cs="Calibri"/>
                <w:b/>
                <w:bCs/>
                <w:color w:val="000000"/>
                <w:sz w:val="16"/>
                <w:szCs w:val="16"/>
              </w:rPr>
              <w:t>31/12/2020</w:t>
            </w:r>
          </w:p>
        </w:tc>
        <w:tc>
          <w:tcPr>
            <w:tcW w:w="0" w:type="auto"/>
            <w:tcBorders>
              <w:top w:val="nil"/>
              <w:left w:val="nil"/>
              <w:bottom w:val="nil"/>
              <w:right w:val="nil"/>
            </w:tcBorders>
            <w:shd w:val="clear" w:color="auto" w:fill="auto"/>
            <w:noWrap/>
            <w:vAlign w:val="center"/>
            <w:hideMark/>
          </w:tcPr>
          <w:p w14:paraId="317CB908" w14:textId="77777777" w:rsidR="000D5C1B" w:rsidRPr="00B21025" w:rsidRDefault="000D5C1B" w:rsidP="00E04BE5">
            <w:pPr>
              <w:jc w:val="center"/>
              <w:rPr>
                <w:rFonts w:ascii="Verdana" w:hAnsi="Verdana" w:cs="Calibri"/>
                <w:b/>
                <w:bCs/>
                <w:color w:val="000000"/>
                <w:sz w:val="16"/>
                <w:szCs w:val="16"/>
              </w:rPr>
            </w:pPr>
            <w:r w:rsidRPr="00B21025">
              <w:rPr>
                <w:rFonts w:ascii="Verdana" w:hAnsi="Verdana" w:cs="Calibri"/>
                <w:b/>
                <w:bCs/>
                <w:color w:val="000000"/>
                <w:sz w:val="16"/>
                <w:szCs w:val="16"/>
              </w:rPr>
              <w:t>31/12/2019</w:t>
            </w:r>
          </w:p>
        </w:tc>
      </w:tr>
      <w:tr w:rsidR="000D5C1B" w:rsidRPr="00B21025" w14:paraId="74066F0F" w14:textId="77777777" w:rsidTr="00E04BE5">
        <w:trPr>
          <w:trHeight w:val="170"/>
        </w:trPr>
        <w:tc>
          <w:tcPr>
            <w:tcW w:w="0" w:type="auto"/>
            <w:tcBorders>
              <w:top w:val="nil"/>
              <w:left w:val="nil"/>
              <w:bottom w:val="nil"/>
              <w:right w:val="nil"/>
            </w:tcBorders>
            <w:shd w:val="clear" w:color="auto" w:fill="auto"/>
            <w:noWrap/>
            <w:vAlign w:val="center"/>
            <w:hideMark/>
          </w:tcPr>
          <w:p w14:paraId="7A157EFF" w14:textId="77777777" w:rsidR="000D5C1B" w:rsidRPr="00B21025" w:rsidRDefault="000D5C1B" w:rsidP="00E04BE5">
            <w:pPr>
              <w:jc w:val="center"/>
              <w:rPr>
                <w:rFonts w:ascii="Verdana" w:hAnsi="Verdana" w:cs="Calibri"/>
                <w:b/>
                <w:bCs/>
                <w:color w:val="000000"/>
                <w:sz w:val="16"/>
                <w:szCs w:val="16"/>
              </w:rPr>
            </w:pPr>
          </w:p>
        </w:tc>
        <w:tc>
          <w:tcPr>
            <w:tcW w:w="0" w:type="auto"/>
            <w:tcBorders>
              <w:top w:val="nil"/>
              <w:left w:val="nil"/>
              <w:bottom w:val="nil"/>
              <w:right w:val="nil"/>
            </w:tcBorders>
            <w:shd w:val="clear" w:color="auto" w:fill="auto"/>
            <w:noWrap/>
            <w:vAlign w:val="center"/>
            <w:hideMark/>
          </w:tcPr>
          <w:p w14:paraId="25B5FF2A" w14:textId="77777777" w:rsidR="000D5C1B" w:rsidRPr="00B21025" w:rsidRDefault="000D5C1B" w:rsidP="00E04BE5">
            <w:pPr>
              <w:jc w:val="center"/>
              <w:rPr>
                <w:rFonts w:ascii="Verdana" w:hAnsi="Verdana" w:cs="Calibri"/>
                <w:b/>
                <w:bCs/>
                <w:color w:val="000000"/>
                <w:sz w:val="16"/>
                <w:szCs w:val="16"/>
              </w:rPr>
            </w:pPr>
            <w:r w:rsidRPr="00B21025">
              <w:rPr>
                <w:rFonts w:ascii="Verdana" w:hAnsi="Verdana" w:cs="Calibri"/>
                <w:b/>
                <w:bCs/>
                <w:color w:val="000000"/>
                <w:sz w:val="16"/>
                <w:szCs w:val="16"/>
              </w:rPr>
              <w:t>Sem Vencimento</w:t>
            </w:r>
          </w:p>
        </w:tc>
        <w:tc>
          <w:tcPr>
            <w:tcW w:w="0" w:type="auto"/>
            <w:tcBorders>
              <w:top w:val="nil"/>
              <w:left w:val="nil"/>
              <w:bottom w:val="nil"/>
              <w:right w:val="nil"/>
            </w:tcBorders>
            <w:shd w:val="clear" w:color="auto" w:fill="auto"/>
            <w:noWrap/>
            <w:vAlign w:val="center"/>
            <w:hideMark/>
          </w:tcPr>
          <w:p w14:paraId="520AB1EB" w14:textId="77777777" w:rsidR="000D5C1B" w:rsidRPr="00B21025" w:rsidRDefault="000D5C1B" w:rsidP="00E04BE5">
            <w:pPr>
              <w:jc w:val="center"/>
              <w:rPr>
                <w:rFonts w:ascii="Verdana" w:hAnsi="Verdana" w:cs="Calibri"/>
                <w:b/>
                <w:bCs/>
                <w:color w:val="000000"/>
                <w:sz w:val="16"/>
                <w:szCs w:val="16"/>
              </w:rPr>
            </w:pPr>
            <w:r w:rsidRPr="00B21025">
              <w:rPr>
                <w:rFonts w:ascii="Verdana" w:hAnsi="Verdana" w:cs="Calibri"/>
                <w:b/>
                <w:bCs/>
                <w:color w:val="000000"/>
                <w:sz w:val="16"/>
                <w:szCs w:val="16"/>
              </w:rPr>
              <w:t>0-30</w:t>
            </w:r>
          </w:p>
        </w:tc>
        <w:tc>
          <w:tcPr>
            <w:tcW w:w="0" w:type="auto"/>
            <w:tcBorders>
              <w:top w:val="nil"/>
              <w:left w:val="nil"/>
              <w:bottom w:val="nil"/>
              <w:right w:val="nil"/>
            </w:tcBorders>
            <w:shd w:val="clear" w:color="auto" w:fill="auto"/>
            <w:noWrap/>
            <w:vAlign w:val="center"/>
            <w:hideMark/>
          </w:tcPr>
          <w:p w14:paraId="7F585F08" w14:textId="77777777" w:rsidR="000D5C1B" w:rsidRPr="00B21025" w:rsidRDefault="000D5C1B" w:rsidP="00E04BE5">
            <w:pPr>
              <w:jc w:val="center"/>
              <w:rPr>
                <w:rFonts w:ascii="Verdana" w:hAnsi="Verdana" w:cs="Calibri"/>
                <w:b/>
                <w:bCs/>
                <w:color w:val="000000"/>
                <w:sz w:val="16"/>
                <w:szCs w:val="16"/>
              </w:rPr>
            </w:pPr>
            <w:r w:rsidRPr="00B21025">
              <w:rPr>
                <w:rFonts w:ascii="Verdana" w:hAnsi="Verdana" w:cs="Calibri"/>
                <w:b/>
                <w:bCs/>
                <w:color w:val="000000"/>
                <w:sz w:val="16"/>
                <w:szCs w:val="16"/>
              </w:rPr>
              <w:t>31-180</w:t>
            </w:r>
          </w:p>
        </w:tc>
        <w:tc>
          <w:tcPr>
            <w:tcW w:w="0" w:type="auto"/>
            <w:tcBorders>
              <w:top w:val="nil"/>
              <w:left w:val="nil"/>
              <w:bottom w:val="nil"/>
              <w:right w:val="nil"/>
            </w:tcBorders>
            <w:shd w:val="clear" w:color="auto" w:fill="auto"/>
            <w:noWrap/>
            <w:vAlign w:val="center"/>
            <w:hideMark/>
          </w:tcPr>
          <w:p w14:paraId="7C42ADDD" w14:textId="77777777" w:rsidR="000D5C1B" w:rsidRPr="00B21025" w:rsidRDefault="000D5C1B" w:rsidP="00E04BE5">
            <w:pPr>
              <w:jc w:val="center"/>
              <w:rPr>
                <w:rFonts w:ascii="Verdana" w:hAnsi="Verdana" w:cs="Calibri"/>
                <w:b/>
                <w:bCs/>
                <w:color w:val="000000"/>
                <w:sz w:val="16"/>
                <w:szCs w:val="16"/>
              </w:rPr>
            </w:pPr>
            <w:r w:rsidRPr="00B21025">
              <w:rPr>
                <w:rFonts w:ascii="Verdana" w:hAnsi="Verdana" w:cs="Calibri"/>
                <w:b/>
                <w:bCs/>
                <w:color w:val="000000"/>
                <w:sz w:val="16"/>
                <w:szCs w:val="16"/>
              </w:rPr>
              <w:t>181-360</w:t>
            </w:r>
          </w:p>
        </w:tc>
        <w:tc>
          <w:tcPr>
            <w:tcW w:w="0" w:type="auto"/>
            <w:tcBorders>
              <w:top w:val="nil"/>
              <w:left w:val="nil"/>
              <w:bottom w:val="nil"/>
              <w:right w:val="nil"/>
            </w:tcBorders>
            <w:shd w:val="clear" w:color="auto" w:fill="auto"/>
            <w:noWrap/>
            <w:vAlign w:val="center"/>
            <w:hideMark/>
          </w:tcPr>
          <w:p w14:paraId="2514F025" w14:textId="77777777" w:rsidR="000D5C1B" w:rsidRPr="00B21025" w:rsidRDefault="000D5C1B" w:rsidP="00E04BE5">
            <w:pPr>
              <w:jc w:val="center"/>
              <w:rPr>
                <w:rFonts w:ascii="Verdana" w:hAnsi="Verdana" w:cs="Calibri"/>
                <w:b/>
                <w:bCs/>
                <w:color w:val="000000"/>
                <w:sz w:val="16"/>
                <w:szCs w:val="16"/>
              </w:rPr>
            </w:pPr>
            <w:r w:rsidRPr="00B21025">
              <w:rPr>
                <w:rFonts w:ascii="Verdana" w:hAnsi="Verdana" w:cs="Calibri"/>
                <w:b/>
                <w:bCs/>
                <w:color w:val="000000"/>
                <w:sz w:val="16"/>
                <w:szCs w:val="16"/>
              </w:rPr>
              <w:t>Acima de 360</w:t>
            </w:r>
          </w:p>
        </w:tc>
        <w:tc>
          <w:tcPr>
            <w:tcW w:w="0" w:type="auto"/>
            <w:tcBorders>
              <w:top w:val="nil"/>
              <w:left w:val="nil"/>
              <w:bottom w:val="nil"/>
              <w:right w:val="nil"/>
            </w:tcBorders>
            <w:shd w:val="clear" w:color="auto" w:fill="auto"/>
            <w:noWrap/>
            <w:vAlign w:val="center"/>
            <w:hideMark/>
          </w:tcPr>
          <w:p w14:paraId="2F4D94D5" w14:textId="77777777" w:rsidR="000D5C1B" w:rsidRPr="00B21025" w:rsidRDefault="000D5C1B" w:rsidP="00E04BE5">
            <w:pPr>
              <w:jc w:val="center"/>
              <w:rPr>
                <w:rFonts w:ascii="Verdana" w:hAnsi="Verdana" w:cs="Calibri"/>
                <w:b/>
                <w:bCs/>
                <w:color w:val="000000"/>
                <w:sz w:val="16"/>
                <w:szCs w:val="16"/>
              </w:rPr>
            </w:pPr>
            <w:r w:rsidRPr="00B21025">
              <w:rPr>
                <w:rFonts w:ascii="Verdana" w:hAnsi="Verdana" w:cs="Calibri"/>
                <w:b/>
                <w:bCs/>
                <w:color w:val="000000"/>
                <w:sz w:val="16"/>
                <w:szCs w:val="16"/>
              </w:rPr>
              <w:t>Valor Contábil</w:t>
            </w:r>
          </w:p>
        </w:tc>
        <w:tc>
          <w:tcPr>
            <w:tcW w:w="0" w:type="auto"/>
            <w:tcBorders>
              <w:top w:val="nil"/>
              <w:left w:val="nil"/>
              <w:bottom w:val="nil"/>
              <w:right w:val="nil"/>
            </w:tcBorders>
            <w:shd w:val="clear" w:color="auto" w:fill="auto"/>
            <w:noWrap/>
            <w:vAlign w:val="center"/>
            <w:hideMark/>
          </w:tcPr>
          <w:p w14:paraId="4E537D9A" w14:textId="77777777" w:rsidR="000D5C1B" w:rsidRPr="00B21025" w:rsidRDefault="000D5C1B" w:rsidP="00E04BE5">
            <w:pPr>
              <w:jc w:val="center"/>
              <w:rPr>
                <w:rFonts w:ascii="Verdana" w:hAnsi="Verdana" w:cs="Calibri"/>
                <w:b/>
                <w:bCs/>
                <w:color w:val="000000"/>
                <w:sz w:val="16"/>
                <w:szCs w:val="16"/>
              </w:rPr>
            </w:pPr>
            <w:r w:rsidRPr="00B21025">
              <w:rPr>
                <w:rFonts w:ascii="Verdana" w:hAnsi="Verdana" w:cs="Calibri"/>
                <w:b/>
                <w:bCs/>
                <w:color w:val="000000"/>
                <w:sz w:val="16"/>
                <w:szCs w:val="16"/>
              </w:rPr>
              <w:t>Valor Contábil</w:t>
            </w:r>
          </w:p>
        </w:tc>
      </w:tr>
      <w:tr w:rsidR="000D5C1B" w:rsidRPr="00B21025" w14:paraId="236F30C7" w14:textId="77777777" w:rsidTr="00E04BE5">
        <w:trPr>
          <w:trHeight w:val="170"/>
        </w:trPr>
        <w:tc>
          <w:tcPr>
            <w:tcW w:w="0" w:type="auto"/>
            <w:tcBorders>
              <w:top w:val="nil"/>
              <w:left w:val="nil"/>
              <w:bottom w:val="nil"/>
              <w:right w:val="nil"/>
            </w:tcBorders>
            <w:shd w:val="clear" w:color="auto" w:fill="auto"/>
            <w:noWrap/>
            <w:vAlign w:val="center"/>
            <w:hideMark/>
          </w:tcPr>
          <w:p w14:paraId="35DF84CA" w14:textId="77777777" w:rsidR="000D5C1B" w:rsidRPr="00B21025" w:rsidRDefault="000D5C1B" w:rsidP="00E04BE5">
            <w:pPr>
              <w:rPr>
                <w:rFonts w:ascii="Verdana" w:hAnsi="Verdana" w:cs="Calibri"/>
                <w:color w:val="000000"/>
                <w:sz w:val="16"/>
                <w:szCs w:val="16"/>
              </w:rPr>
            </w:pPr>
            <w:r w:rsidRPr="00B21025">
              <w:rPr>
                <w:rFonts w:ascii="Verdana" w:hAnsi="Verdana" w:cs="Calibri"/>
                <w:color w:val="000000"/>
                <w:sz w:val="16"/>
                <w:szCs w:val="16"/>
              </w:rPr>
              <w:t>FIRF Corporativo</w:t>
            </w:r>
          </w:p>
        </w:tc>
        <w:tc>
          <w:tcPr>
            <w:tcW w:w="0" w:type="auto"/>
            <w:tcBorders>
              <w:top w:val="nil"/>
              <w:left w:val="nil"/>
              <w:bottom w:val="nil"/>
              <w:right w:val="nil"/>
            </w:tcBorders>
            <w:shd w:val="clear" w:color="auto" w:fill="auto"/>
            <w:noWrap/>
            <w:vAlign w:val="center"/>
            <w:hideMark/>
          </w:tcPr>
          <w:p w14:paraId="5AF61A6A" w14:textId="77777777" w:rsidR="000D5C1B" w:rsidRPr="00B21025" w:rsidRDefault="000D5C1B" w:rsidP="00E04BE5">
            <w:pPr>
              <w:jc w:val="right"/>
              <w:rPr>
                <w:rFonts w:ascii="Verdana" w:hAnsi="Verdana" w:cs="Calibri"/>
                <w:color w:val="000000"/>
                <w:sz w:val="16"/>
                <w:szCs w:val="16"/>
              </w:rPr>
            </w:pPr>
            <w:r w:rsidRPr="00B21025">
              <w:rPr>
                <w:rFonts w:ascii="Verdana" w:hAnsi="Verdana" w:cs="Calibri"/>
                <w:color w:val="000000"/>
                <w:sz w:val="16"/>
                <w:szCs w:val="16"/>
              </w:rPr>
              <w:t>3.011</w:t>
            </w:r>
          </w:p>
        </w:tc>
        <w:tc>
          <w:tcPr>
            <w:tcW w:w="0" w:type="auto"/>
            <w:tcBorders>
              <w:top w:val="nil"/>
              <w:left w:val="nil"/>
              <w:bottom w:val="nil"/>
              <w:right w:val="nil"/>
            </w:tcBorders>
            <w:shd w:val="clear" w:color="auto" w:fill="auto"/>
            <w:noWrap/>
            <w:vAlign w:val="center"/>
            <w:hideMark/>
          </w:tcPr>
          <w:p w14:paraId="2E6036F7" w14:textId="77777777" w:rsidR="000D5C1B" w:rsidRPr="00B21025" w:rsidRDefault="000D5C1B" w:rsidP="00E04BE5">
            <w:pPr>
              <w:jc w:val="right"/>
              <w:rPr>
                <w:rFonts w:ascii="Verdana" w:hAnsi="Verdana" w:cs="Calibri"/>
                <w:color w:val="000000"/>
                <w:sz w:val="16"/>
                <w:szCs w:val="16"/>
              </w:rPr>
            </w:pPr>
            <w:r w:rsidRPr="00B21025">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3C296F22" w14:textId="77777777" w:rsidR="000D5C1B" w:rsidRPr="00B21025" w:rsidRDefault="000D5C1B" w:rsidP="00E04BE5">
            <w:pPr>
              <w:jc w:val="right"/>
              <w:rPr>
                <w:rFonts w:ascii="Verdana" w:hAnsi="Verdana" w:cs="Calibri"/>
                <w:color w:val="000000"/>
                <w:sz w:val="16"/>
                <w:szCs w:val="16"/>
              </w:rPr>
            </w:pPr>
            <w:r w:rsidRPr="00B21025">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1C99372E" w14:textId="77777777" w:rsidR="000D5C1B" w:rsidRPr="00B21025" w:rsidRDefault="000D5C1B" w:rsidP="00E04BE5">
            <w:pPr>
              <w:jc w:val="right"/>
              <w:rPr>
                <w:rFonts w:ascii="Verdana" w:hAnsi="Verdana" w:cs="Calibri"/>
                <w:color w:val="000000"/>
                <w:sz w:val="16"/>
                <w:szCs w:val="16"/>
              </w:rPr>
            </w:pPr>
            <w:r w:rsidRPr="00B21025">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3CE6B2A8" w14:textId="77777777" w:rsidR="000D5C1B" w:rsidRPr="00B21025" w:rsidRDefault="000D5C1B" w:rsidP="00E04BE5">
            <w:pPr>
              <w:jc w:val="right"/>
              <w:rPr>
                <w:rFonts w:ascii="Verdana" w:hAnsi="Verdana" w:cs="Calibri"/>
                <w:color w:val="000000"/>
                <w:sz w:val="16"/>
                <w:szCs w:val="16"/>
              </w:rPr>
            </w:pPr>
            <w:r w:rsidRPr="00B21025">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7960B3CA" w14:textId="77777777" w:rsidR="000D5C1B" w:rsidRPr="00B21025" w:rsidRDefault="000D5C1B" w:rsidP="00E04BE5">
            <w:pPr>
              <w:jc w:val="right"/>
              <w:rPr>
                <w:rFonts w:ascii="Verdana" w:hAnsi="Verdana" w:cs="Calibri"/>
                <w:b/>
                <w:bCs/>
                <w:color w:val="000000"/>
                <w:sz w:val="16"/>
                <w:szCs w:val="16"/>
              </w:rPr>
            </w:pPr>
            <w:r w:rsidRPr="00B21025">
              <w:rPr>
                <w:rFonts w:ascii="Verdana" w:hAnsi="Verdana" w:cs="Calibri"/>
                <w:b/>
                <w:bCs/>
                <w:color w:val="000000"/>
                <w:sz w:val="16"/>
                <w:szCs w:val="16"/>
              </w:rPr>
              <w:t>3.011</w:t>
            </w:r>
          </w:p>
        </w:tc>
        <w:tc>
          <w:tcPr>
            <w:tcW w:w="0" w:type="auto"/>
            <w:tcBorders>
              <w:top w:val="nil"/>
              <w:left w:val="nil"/>
              <w:bottom w:val="nil"/>
              <w:right w:val="nil"/>
            </w:tcBorders>
            <w:shd w:val="clear" w:color="auto" w:fill="auto"/>
            <w:noWrap/>
            <w:vAlign w:val="center"/>
            <w:hideMark/>
          </w:tcPr>
          <w:p w14:paraId="0DDE47A5" w14:textId="77777777" w:rsidR="000D5C1B" w:rsidRPr="00B21025" w:rsidRDefault="000D5C1B" w:rsidP="00E04BE5">
            <w:pPr>
              <w:jc w:val="right"/>
              <w:rPr>
                <w:rFonts w:ascii="Verdana" w:hAnsi="Verdana" w:cs="Calibri"/>
                <w:b/>
                <w:bCs/>
                <w:color w:val="000000"/>
                <w:sz w:val="16"/>
                <w:szCs w:val="16"/>
              </w:rPr>
            </w:pPr>
            <w:r w:rsidRPr="00B21025">
              <w:rPr>
                <w:rFonts w:ascii="Verdana" w:hAnsi="Verdana" w:cs="Calibri"/>
                <w:b/>
                <w:bCs/>
                <w:color w:val="000000"/>
                <w:sz w:val="16"/>
                <w:szCs w:val="16"/>
              </w:rPr>
              <w:t>3.427</w:t>
            </w:r>
          </w:p>
        </w:tc>
      </w:tr>
      <w:tr w:rsidR="000D5C1B" w:rsidRPr="00B21025" w14:paraId="37D96AAE" w14:textId="77777777" w:rsidTr="00E04BE5">
        <w:trPr>
          <w:trHeight w:val="170"/>
        </w:trPr>
        <w:tc>
          <w:tcPr>
            <w:tcW w:w="0" w:type="auto"/>
            <w:tcBorders>
              <w:top w:val="nil"/>
              <w:left w:val="nil"/>
              <w:bottom w:val="nil"/>
              <w:right w:val="nil"/>
            </w:tcBorders>
            <w:shd w:val="clear" w:color="auto" w:fill="auto"/>
            <w:noWrap/>
            <w:vAlign w:val="center"/>
            <w:hideMark/>
          </w:tcPr>
          <w:p w14:paraId="7BAEFFBB" w14:textId="77777777" w:rsidR="000D5C1B" w:rsidRPr="00B21025" w:rsidRDefault="000D5C1B" w:rsidP="00E04BE5">
            <w:pPr>
              <w:rPr>
                <w:rFonts w:ascii="Verdana" w:hAnsi="Verdana" w:cs="Calibri"/>
                <w:color w:val="000000"/>
                <w:sz w:val="16"/>
                <w:szCs w:val="16"/>
              </w:rPr>
            </w:pPr>
            <w:r w:rsidRPr="00B21025">
              <w:rPr>
                <w:rFonts w:ascii="Verdana" w:hAnsi="Verdana" w:cs="Calibri"/>
                <w:color w:val="000000"/>
                <w:sz w:val="16"/>
                <w:szCs w:val="16"/>
              </w:rPr>
              <w:t>Fundos de Investimento</w:t>
            </w:r>
          </w:p>
        </w:tc>
        <w:tc>
          <w:tcPr>
            <w:tcW w:w="0" w:type="auto"/>
            <w:tcBorders>
              <w:top w:val="nil"/>
              <w:left w:val="nil"/>
              <w:bottom w:val="nil"/>
              <w:right w:val="nil"/>
            </w:tcBorders>
            <w:shd w:val="clear" w:color="auto" w:fill="auto"/>
            <w:noWrap/>
            <w:vAlign w:val="center"/>
            <w:hideMark/>
          </w:tcPr>
          <w:p w14:paraId="0395A70B" w14:textId="77777777" w:rsidR="000D5C1B" w:rsidRPr="00B21025" w:rsidRDefault="000D5C1B" w:rsidP="00E04BE5">
            <w:pPr>
              <w:jc w:val="right"/>
              <w:rPr>
                <w:rFonts w:ascii="Verdana" w:hAnsi="Verdana" w:cs="Calibri"/>
                <w:color w:val="000000"/>
                <w:sz w:val="16"/>
                <w:szCs w:val="16"/>
              </w:rPr>
            </w:pPr>
            <w:r w:rsidRPr="00B21025">
              <w:rPr>
                <w:rFonts w:ascii="Verdana" w:hAnsi="Verdana" w:cs="Calibri"/>
                <w:color w:val="000000"/>
                <w:sz w:val="16"/>
                <w:szCs w:val="16"/>
              </w:rPr>
              <w:t>79.524</w:t>
            </w:r>
          </w:p>
        </w:tc>
        <w:tc>
          <w:tcPr>
            <w:tcW w:w="0" w:type="auto"/>
            <w:tcBorders>
              <w:top w:val="nil"/>
              <w:left w:val="nil"/>
              <w:bottom w:val="nil"/>
              <w:right w:val="nil"/>
            </w:tcBorders>
            <w:shd w:val="clear" w:color="auto" w:fill="auto"/>
            <w:noWrap/>
            <w:vAlign w:val="center"/>
            <w:hideMark/>
          </w:tcPr>
          <w:p w14:paraId="1F35F916" w14:textId="77777777" w:rsidR="000D5C1B" w:rsidRPr="00B21025" w:rsidRDefault="000D5C1B" w:rsidP="00E04BE5">
            <w:pPr>
              <w:jc w:val="right"/>
              <w:rPr>
                <w:rFonts w:ascii="Verdana" w:hAnsi="Verdana" w:cs="Calibri"/>
                <w:color w:val="000000"/>
                <w:sz w:val="16"/>
                <w:szCs w:val="16"/>
              </w:rPr>
            </w:pPr>
            <w:r w:rsidRPr="00B21025">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74A17B49" w14:textId="77777777" w:rsidR="000D5C1B" w:rsidRPr="00B21025" w:rsidRDefault="000D5C1B" w:rsidP="00E04BE5">
            <w:pPr>
              <w:jc w:val="right"/>
              <w:rPr>
                <w:rFonts w:ascii="Verdana" w:hAnsi="Verdana" w:cs="Calibri"/>
                <w:color w:val="000000"/>
                <w:sz w:val="16"/>
                <w:szCs w:val="16"/>
              </w:rPr>
            </w:pPr>
            <w:r w:rsidRPr="00B21025">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7203857F" w14:textId="77777777" w:rsidR="000D5C1B" w:rsidRPr="00B21025" w:rsidRDefault="000D5C1B" w:rsidP="00E04BE5">
            <w:pPr>
              <w:jc w:val="right"/>
              <w:rPr>
                <w:rFonts w:ascii="Verdana" w:hAnsi="Verdana" w:cs="Calibri"/>
                <w:color w:val="000000"/>
                <w:sz w:val="16"/>
                <w:szCs w:val="16"/>
              </w:rPr>
            </w:pPr>
            <w:r w:rsidRPr="00B21025">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0C253B39" w14:textId="77777777" w:rsidR="000D5C1B" w:rsidRPr="00B21025" w:rsidRDefault="000D5C1B" w:rsidP="00E04BE5">
            <w:pPr>
              <w:jc w:val="right"/>
              <w:rPr>
                <w:rFonts w:ascii="Verdana" w:hAnsi="Verdana" w:cs="Calibri"/>
                <w:color w:val="000000"/>
                <w:sz w:val="16"/>
                <w:szCs w:val="16"/>
              </w:rPr>
            </w:pPr>
            <w:r w:rsidRPr="00B21025">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0B5DA458" w14:textId="77777777" w:rsidR="000D5C1B" w:rsidRPr="00B21025" w:rsidRDefault="000D5C1B" w:rsidP="00E04BE5">
            <w:pPr>
              <w:jc w:val="right"/>
              <w:rPr>
                <w:rFonts w:ascii="Verdana" w:hAnsi="Verdana" w:cs="Calibri"/>
                <w:b/>
                <w:bCs/>
                <w:color w:val="000000"/>
                <w:sz w:val="16"/>
                <w:szCs w:val="16"/>
              </w:rPr>
            </w:pPr>
            <w:r w:rsidRPr="00B21025">
              <w:rPr>
                <w:rFonts w:ascii="Verdana" w:hAnsi="Verdana" w:cs="Calibri"/>
                <w:b/>
                <w:bCs/>
                <w:color w:val="000000"/>
                <w:sz w:val="16"/>
                <w:szCs w:val="16"/>
              </w:rPr>
              <w:t>79.524</w:t>
            </w:r>
          </w:p>
        </w:tc>
        <w:tc>
          <w:tcPr>
            <w:tcW w:w="0" w:type="auto"/>
            <w:tcBorders>
              <w:top w:val="nil"/>
              <w:left w:val="nil"/>
              <w:bottom w:val="nil"/>
              <w:right w:val="nil"/>
            </w:tcBorders>
            <w:shd w:val="clear" w:color="auto" w:fill="auto"/>
            <w:noWrap/>
            <w:vAlign w:val="center"/>
            <w:hideMark/>
          </w:tcPr>
          <w:p w14:paraId="22768502" w14:textId="77777777" w:rsidR="000D5C1B" w:rsidRPr="00B21025" w:rsidRDefault="000D5C1B" w:rsidP="00E04BE5">
            <w:pPr>
              <w:jc w:val="right"/>
              <w:rPr>
                <w:rFonts w:ascii="Verdana" w:hAnsi="Verdana" w:cs="Calibri"/>
                <w:b/>
                <w:bCs/>
                <w:color w:val="000000"/>
                <w:sz w:val="16"/>
                <w:szCs w:val="16"/>
              </w:rPr>
            </w:pPr>
            <w:r w:rsidRPr="00B21025">
              <w:rPr>
                <w:rFonts w:ascii="Verdana" w:hAnsi="Verdana" w:cs="Calibri"/>
                <w:b/>
                <w:bCs/>
                <w:color w:val="000000"/>
                <w:sz w:val="16"/>
                <w:szCs w:val="16"/>
              </w:rPr>
              <w:t>78.048</w:t>
            </w:r>
          </w:p>
        </w:tc>
      </w:tr>
      <w:tr w:rsidR="000D5C1B" w:rsidRPr="00B21025" w14:paraId="1A3A4414" w14:textId="77777777" w:rsidTr="00E04BE5">
        <w:trPr>
          <w:trHeight w:val="170"/>
        </w:trPr>
        <w:tc>
          <w:tcPr>
            <w:tcW w:w="0" w:type="auto"/>
            <w:tcBorders>
              <w:top w:val="nil"/>
              <w:left w:val="nil"/>
              <w:bottom w:val="nil"/>
              <w:right w:val="nil"/>
            </w:tcBorders>
            <w:shd w:val="clear" w:color="auto" w:fill="auto"/>
            <w:noWrap/>
            <w:vAlign w:val="center"/>
            <w:hideMark/>
          </w:tcPr>
          <w:p w14:paraId="2ADE5D98" w14:textId="77777777" w:rsidR="000D5C1B" w:rsidRPr="00B21025" w:rsidRDefault="000D5C1B" w:rsidP="00E04BE5">
            <w:pPr>
              <w:rPr>
                <w:rFonts w:ascii="Verdana" w:hAnsi="Verdana" w:cs="Calibri"/>
                <w:color w:val="000000"/>
                <w:sz w:val="16"/>
                <w:szCs w:val="16"/>
              </w:rPr>
            </w:pPr>
            <w:r w:rsidRPr="00B21025">
              <w:rPr>
                <w:rFonts w:ascii="Verdana" w:hAnsi="Verdana" w:cs="Calibri"/>
                <w:color w:val="000000"/>
                <w:sz w:val="16"/>
                <w:szCs w:val="16"/>
              </w:rPr>
              <w:t>FUNCINE</w:t>
            </w:r>
          </w:p>
        </w:tc>
        <w:tc>
          <w:tcPr>
            <w:tcW w:w="0" w:type="auto"/>
            <w:tcBorders>
              <w:top w:val="nil"/>
              <w:left w:val="nil"/>
              <w:bottom w:val="nil"/>
              <w:right w:val="nil"/>
            </w:tcBorders>
            <w:shd w:val="clear" w:color="auto" w:fill="auto"/>
            <w:noWrap/>
            <w:vAlign w:val="center"/>
            <w:hideMark/>
          </w:tcPr>
          <w:p w14:paraId="2FB95587" w14:textId="77777777" w:rsidR="000D5C1B" w:rsidRPr="00B21025" w:rsidRDefault="000D5C1B" w:rsidP="00E04BE5">
            <w:pPr>
              <w:jc w:val="right"/>
              <w:rPr>
                <w:rFonts w:ascii="Verdana" w:hAnsi="Verdana" w:cs="Calibri"/>
                <w:color w:val="000000"/>
                <w:sz w:val="16"/>
                <w:szCs w:val="16"/>
              </w:rPr>
            </w:pPr>
            <w:r w:rsidRPr="00B21025">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7412F68E" w14:textId="77777777" w:rsidR="000D5C1B" w:rsidRPr="00B21025" w:rsidRDefault="000D5C1B" w:rsidP="00E04BE5">
            <w:pPr>
              <w:jc w:val="right"/>
              <w:rPr>
                <w:rFonts w:ascii="Verdana" w:hAnsi="Verdana" w:cs="Calibri"/>
                <w:color w:val="000000"/>
                <w:sz w:val="16"/>
                <w:szCs w:val="16"/>
              </w:rPr>
            </w:pPr>
            <w:r w:rsidRPr="00B21025">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16898F9D" w14:textId="77777777" w:rsidR="000D5C1B" w:rsidRPr="00B21025" w:rsidRDefault="000D5C1B" w:rsidP="00E04BE5">
            <w:pPr>
              <w:jc w:val="right"/>
              <w:rPr>
                <w:rFonts w:ascii="Verdana" w:hAnsi="Verdana" w:cs="Calibri"/>
                <w:color w:val="000000"/>
                <w:sz w:val="16"/>
                <w:szCs w:val="16"/>
              </w:rPr>
            </w:pPr>
            <w:r w:rsidRPr="00B21025">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36572E69" w14:textId="77777777" w:rsidR="000D5C1B" w:rsidRPr="00B21025" w:rsidRDefault="000D5C1B" w:rsidP="00E04BE5">
            <w:pPr>
              <w:jc w:val="right"/>
              <w:rPr>
                <w:rFonts w:ascii="Verdana" w:hAnsi="Verdana" w:cs="Calibri"/>
                <w:color w:val="000000"/>
                <w:sz w:val="16"/>
                <w:szCs w:val="16"/>
              </w:rPr>
            </w:pPr>
            <w:r w:rsidRPr="00B21025">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499C4AB6" w14:textId="77777777" w:rsidR="000D5C1B" w:rsidRPr="00B21025" w:rsidRDefault="000D5C1B" w:rsidP="00E04BE5">
            <w:pPr>
              <w:jc w:val="right"/>
              <w:rPr>
                <w:rFonts w:ascii="Verdana" w:hAnsi="Verdana" w:cs="Calibri"/>
                <w:color w:val="000000"/>
                <w:sz w:val="16"/>
                <w:szCs w:val="16"/>
              </w:rPr>
            </w:pPr>
            <w:r w:rsidRPr="00B21025">
              <w:rPr>
                <w:rFonts w:ascii="Verdana" w:hAnsi="Verdana" w:cs="Calibri"/>
                <w:color w:val="000000"/>
                <w:sz w:val="16"/>
                <w:szCs w:val="16"/>
              </w:rPr>
              <w:t>358</w:t>
            </w:r>
          </w:p>
        </w:tc>
        <w:tc>
          <w:tcPr>
            <w:tcW w:w="0" w:type="auto"/>
            <w:tcBorders>
              <w:top w:val="nil"/>
              <w:left w:val="nil"/>
              <w:bottom w:val="nil"/>
              <w:right w:val="nil"/>
            </w:tcBorders>
            <w:shd w:val="clear" w:color="auto" w:fill="auto"/>
            <w:noWrap/>
            <w:vAlign w:val="center"/>
            <w:hideMark/>
          </w:tcPr>
          <w:p w14:paraId="0BEAF66C" w14:textId="77777777" w:rsidR="000D5C1B" w:rsidRPr="00B21025" w:rsidRDefault="000D5C1B" w:rsidP="00E04BE5">
            <w:pPr>
              <w:jc w:val="right"/>
              <w:rPr>
                <w:rFonts w:ascii="Verdana" w:hAnsi="Verdana" w:cs="Calibri"/>
                <w:b/>
                <w:bCs/>
                <w:color w:val="000000"/>
                <w:sz w:val="16"/>
                <w:szCs w:val="16"/>
              </w:rPr>
            </w:pPr>
            <w:r w:rsidRPr="00B21025">
              <w:rPr>
                <w:rFonts w:ascii="Verdana" w:hAnsi="Verdana" w:cs="Calibri"/>
                <w:b/>
                <w:bCs/>
                <w:color w:val="000000"/>
                <w:sz w:val="16"/>
                <w:szCs w:val="16"/>
              </w:rPr>
              <w:t>358</w:t>
            </w:r>
          </w:p>
        </w:tc>
        <w:tc>
          <w:tcPr>
            <w:tcW w:w="0" w:type="auto"/>
            <w:tcBorders>
              <w:top w:val="nil"/>
              <w:left w:val="nil"/>
              <w:bottom w:val="nil"/>
              <w:right w:val="nil"/>
            </w:tcBorders>
            <w:shd w:val="clear" w:color="auto" w:fill="auto"/>
            <w:noWrap/>
            <w:vAlign w:val="center"/>
            <w:hideMark/>
          </w:tcPr>
          <w:p w14:paraId="4FFC3997" w14:textId="77777777" w:rsidR="000D5C1B" w:rsidRPr="00B21025" w:rsidRDefault="000D5C1B" w:rsidP="00E04BE5">
            <w:pPr>
              <w:jc w:val="right"/>
              <w:rPr>
                <w:rFonts w:ascii="Verdana" w:hAnsi="Verdana" w:cs="Calibri"/>
                <w:b/>
                <w:bCs/>
                <w:color w:val="000000"/>
                <w:sz w:val="16"/>
                <w:szCs w:val="16"/>
              </w:rPr>
            </w:pPr>
            <w:r w:rsidRPr="00B21025">
              <w:rPr>
                <w:rFonts w:ascii="Verdana" w:hAnsi="Verdana" w:cs="Calibri"/>
                <w:b/>
                <w:bCs/>
                <w:color w:val="000000"/>
                <w:sz w:val="16"/>
                <w:szCs w:val="16"/>
              </w:rPr>
              <w:t>1.032</w:t>
            </w:r>
          </w:p>
        </w:tc>
      </w:tr>
      <w:tr w:rsidR="000D5C1B" w:rsidRPr="00B21025" w14:paraId="2075B78D" w14:textId="77777777" w:rsidTr="00E04BE5">
        <w:trPr>
          <w:trHeight w:val="170"/>
        </w:trPr>
        <w:tc>
          <w:tcPr>
            <w:tcW w:w="0" w:type="auto"/>
            <w:tcBorders>
              <w:top w:val="nil"/>
              <w:left w:val="nil"/>
              <w:bottom w:val="nil"/>
              <w:right w:val="nil"/>
            </w:tcBorders>
            <w:shd w:val="clear" w:color="auto" w:fill="auto"/>
            <w:noWrap/>
            <w:vAlign w:val="center"/>
            <w:hideMark/>
          </w:tcPr>
          <w:p w14:paraId="48526E29" w14:textId="77777777" w:rsidR="000D5C1B" w:rsidRPr="00B21025" w:rsidRDefault="000D5C1B" w:rsidP="00E04BE5">
            <w:pPr>
              <w:rPr>
                <w:rFonts w:ascii="Verdana" w:hAnsi="Verdana" w:cs="Calibri"/>
                <w:b/>
                <w:bCs/>
                <w:color w:val="000000"/>
                <w:sz w:val="16"/>
                <w:szCs w:val="16"/>
              </w:rPr>
            </w:pPr>
            <w:r w:rsidRPr="00B21025">
              <w:rPr>
                <w:rFonts w:ascii="Verdana" w:hAnsi="Verdana" w:cs="Calibri"/>
                <w:b/>
                <w:bCs/>
                <w:color w:val="000000"/>
                <w:sz w:val="16"/>
                <w:szCs w:val="16"/>
              </w:rPr>
              <w:t>Total</w:t>
            </w:r>
          </w:p>
        </w:tc>
        <w:tc>
          <w:tcPr>
            <w:tcW w:w="0" w:type="auto"/>
            <w:tcBorders>
              <w:top w:val="nil"/>
              <w:left w:val="nil"/>
              <w:bottom w:val="nil"/>
              <w:right w:val="nil"/>
            </w:tcBorders>
            <w:shd w:val="clear" w:color="auto" w:fill="auto"/>
            <w:noWrap/>
            <w:vAlign w:val="center"/>
            <w:hideMark/>
          </w:tcPr>
          <w:p w14:paraId="1D58EBE5" w14:textId="77777777" w:rsidR="000D5C1B" w:rsidRPr="00B21025" w:rsidRDefault="000D5C1B" w:rsidP="00E04BE5">
            <w:pPr>
              <w:jc w:val="right"/>
              <w:rPr>
                <w:rFonts w:ascii="Verdana" w:hAnsi="Verdana" w:cs="Calibri"/>
                <w:b/>
                <w:bCs/>
                <w:color w:val="000000"/>
                <w:sz w:val="16"/>
                <w:szCs w:val="16"/>
              </w:rPr>
            </w:pPr>
            <w:r w:rsidRPr="00B21025">
              <w:rPr>
                <w:rFonts w:ascii="Verdana" w:hAnsi="Verdana" w:cs="Calibri"/>
                <w:b/>
                <w:bCs/>
                <w:color w:val="000000"/>
                <w:sz w:val="16"/>
                <w:szCs w:val="16"/>
              </w:rPr>
              <w:t>82.535</w:t>
            </w:r>
          </w:p>
        </w:tc>
        <w:tc>
          <w:tcPr>
            <w:tcW w:w="0" w:type="auto"/>
            <w:tcBorders>
              <w:top w:val="nil"/>
              <w:left w:val="nil"/>
              <w:bottom w:val="nil"/>
              <w:right w:val="nil"/>
            </w:tcBorders>
            <w:shd w:val="clear" w:color="auto" w:fill="auto"/>
            <w:noWrap/>
            <w:vAlign w:val="center"/>
            <w:hideMark/>
          </w:tcPr>
          <w:p w14:paraId="775E713A" w14:textId="77777777" w:rsidR="000D5C1B" w:rsidRPr="00B21025" w:rsidRDefault="000D5C1B" w:rsidP="00E04BE5">
            <w:pPr>
              <w:jc w:val="right"/>
              <w:rPr>
                <w:rFonts w:ascii="Verdana" w:hAnsi="Verdana" w:cs="Calibri"/>
                <w:b/>
                <w:bCs/>
                <w:color w:val="000000"/>
                <w:sz w:val="16"/>
                <w:szCs w:val="16"/>
              </w:rPr>
            </w:pPr>
            <w:r w:rsidRPr="00B21025">
              <w:rPr>
                <w:rFonts w:ascii="Verdana" w:hAnsi="Verdana" w:cs="Calibri"/>
                <w:b/>
                <w:bCs/>
                <w:color w:val="000000"/>
                <w:sz w:val="16"/>
                <w:szCs w:val="16"/>
              </w:rPr>
              <w:t>-</w:t>
            </w:r>
          </w:p>
        </w:tc>
        <w:tc>
          <w:tcPr>
            <w:tcW w:w="0" w:type="auto"/>
            <w:tcBorders>
              <w:top w:val="nil"/>
              <w:left w:val="nil"/>
              <w:bottom w:val="nil"/>
              <w:right w:val="nil"/>
            </w:tcBorders>
            <w:shd w:val="clear" w:color="auto" w:fill="auto"/>
            <w:noWrap/>
            <w:vAlign w:val="center"/>
            <w:hideMark/>
          </w:tcPr>
          <w:p w14:paraId="7D2AB162" w14:textId="77777777" w:rsidR="000D5C1B" w:rsidRPr="00B21025" w:rsidRDefault="000D5C1B" w:rsidP="00E04BE5">
            <w:pPr>
              <w:jc w:val="right"/>
              <w:rPr>
                <w:rFonts w:ascii="Verdana" w:hAnsi="Verdana" w:cs="Calibri"/>
                <w:b/>
                <w:bCs/>
                <w:color w:val="000000"/>
                <w:sz w:val="16"/>
                <w:szCs w:val="16"/>
              </w:rPr>
            </w:pPr>
            <w:r w:rsidRPr="00B21025">
              <w:rPr>
                <w:rFonts w:ascii="Verdana" w:hAnsi="Verdana" w:cs="Calibri"/>
                <w:b/>
                <w:bCs/>
                <w:color w:val="000000"/>
                <w:sz w:val="16"/>
                <w:szCs w:val="16"/>
              </w:rPr>
              <w:t>-</w:t>
            </w:r>
          </w:p>
        </w:tc>
        <w:tc>
          <w:tcPr>
            <w:tcW w:w="0" w:type="auto"/>
            <w:tcBorders>
              <w:top w:val="nil"/>
              <w:left w:val="nil"/>
              <w:bottom w:val="nil"/>
              <w:right w:val="nil"/>
            </w:tcBorders>
            <w:shd w:val="clear" w:color="auto" w:fill="auto"/>
            <w:noWrap/>
            <w:vAlign w:val="center"/>
            <w:hideMark/>
          </w:tcPr>
          <w:p w14:paraId="69E3EB6B" w14:textId="77777777" w:rsidR="000D5C1B" w:rsidRPr="00B21025" w:rsidRDefault="000D5C1B" w:rsidP="00E04BE5">
            <w:pPr>
              <w:jc w:val="right"/>
              <w:rPr>
                <w:rFonts w:ascii="Verdana" w:hAnsi="Verdana" w:cs="Calibri"/>
                <w:b/>
                <w:bCs/>
                <w:color w:val="000000"/>
                <w:sz w:val="16"/>
                <w:szCs w:val="16"/>
              </w:rPr>
            </w:pPr>
            <w:r w:rsidRPr="00B21025">
              <w:rPr>
                <w:rFonts w:ascii="Verdana" w:hAnsi="Verdana" w:cs="Calibri"/>
                <w:b/>
                <w:bCs/>
                <w:color w:val="000000"/>
                <w:sz w:val="16"/>
                <w:szCs w:val="16"/>
              </w:rPr>
              <w:t>-</w:t>
            </w:r>
          </w:p>
        </w:tc>
        <w:tc>
          <w:tcPr>
            <w:tcW w:w="0" w:type="auto"/>
            <w:tcBorders>
              <w:top w:val="nil"/>
              <w:left w:val="nil"/>
              <w:bottom w:val="nil"/>
              <w:right w:val="nil"/>
            </w:tcBorders>
            <w:shd w:val="clear" w:color="auto" w:fill="auto"/>
            <w:noWrap/>
            <w:vAlign w:val="center"/>
            <w:hideMark/>
          </w:tcPr>
          <w:p w14:paraId="67CB5A96" w14:textId="77777777" w:rsidR="000D5C1B" w:rsidRPr="00B21025" w:rsidRDefault="000D5C1B" w:rsidP="00E04BE5">
            <w:pPr>
              <w:jc w:val="right"/>
              <w:rPr>
                <w:rFonts w:ascii="Verdana" w:hAnsi="Verdana" w:cs="Calibri"/>
                <w:b/>
                <w:bCs/>
                <w:color w:val="000000"/>
                <w:sz w:val="16"/>
                <w:szCs w:val="16"/>
              </w:rPr>
            </w:pPr>
            <w:r w:rsidRPr="00B21025">
              <w:rPr>
                <w:rFonts w:ascii="Verdana" w:hAnsi="Verdana" w:cs="Calibri"/>
                <w:b/>
                <w:bCs/>
                <w:color w:val="000000"/>
                <w:sz w:val="16"/>
                <w:szCs w:val="16"/>
              </w:rPr>
              <w:t>358</w:t>
            </w:r>
          </w:p>
        </w:tc>
        <w:tc>
          <w:tcPr>
            <w:tcW w:w="0" w:type="auto"/>
            <w:tcBorders>
              <w:top w:val="nil"/>
              <w:left w:val="nil"/>
              <w:bottom w:val="nil"/>
              <w:right w:val="nil"/>
            </w:tcBorders>
            <w:shd w:val="clear" w:color="auto" w:fill="auto"/>
            <w:noWrap/>
            <w:vAlign w:val="center"/>
            <w:hideMark/>
          </w:tcPr>
          <w:p w14:paraId="7F5F09D9" w14:textId="77777777" w:rsidR="000D5C1B" w:rsidRPr="00B21025" w:rsidRDefault="000D5C1B" w:rsidP="00E04BE5">
            <w:pPr>
              <w:jc w:val="right"/>
              <w:rPr>
                <w:rFonts w:ascii="Verdana" w:hAnsi="Verdana" w:cs="Calibri"/>
                <w:b/>
                <w:bCs/>
                <w:color w:val="000000"/>
                <w:sz w:val="16"/>
                <w:szCs w:val="16"/>
              </w:rPr>
            </w:pPr>
            <w:r w:rsidRPr="00B21025">
              <w:rPr>
                <w:rFonts w:ascii="Verdana" w:hAnsi="Verdana" w:cs="Calibri"/>
                <w:b/>
                <w:bCs/>
                <w:color w:val="000000"/>
                <w:sz w:val="16"/>
                <w:szCs w:val="16"/>
              </w:rPr>
              <w:t>82.893</w:t>
            </w:r>
          </w:p>
        </w:tc>
        <w:tc>
          <w:tcPr>
            <w:tcW w:w="0" w:type="auto"/>
            <w:tcBorders>
              <w:top w:val="nil"/>
              <w:left w:val="nil"/>
              <w:bottom w:val="nil"/>
              <w:right w:val="nil"/>
            </w:tcBorders>
            <w:shd w:val="clear" w:color="auto" w:fill="auto"/>
            <w:noWrap/>
            <w:vAlign w:val="center"/>
            <w:hideMark/>
          </w:tcPr>
          <w:p w14:paraId="7C09D678" w14:textId="77777777" w:rsidR="000D5C1B" w:rsidRPr="00B21025" w:rsidRDefault="000D5C1B" w:rsidP="00E04BE5">
            <w:pPr>
              <w:jc w:val="right"/>
              <w:rPr>
                <w:rFonts w:ascii="Verdana" w:hAnsi="Verdana" w:cs="Calibri"/>
                <w:b/>
                <w:bCs/>
                <w:color w:val="000000"/>
                <w:sz w:val="16"/>
                <w:szCs w:val="16"/>
              </w:rPr>
            </w:pPr>
            <w:r w:rsidRPr="00B21025">
              <w:rPr>
                <w:rFonts w:ascii="Verdana" w:hAnsi="Verdana" w:cs="Calibri"/>
                <w:b/>
                <w:bCs/>
                <w:color w:val="000000"/>
                <w:sz w:val="16"/>
                <w:szCs w:val="16"/>
              </w:rPr>
              <w:t>82.507</w:t>
            </w:r>
          </w:p>
        </w:tc>
      </w:tr>
    </w:tbl>
    <w:p w14:paraId="5F0F5CBC" w14:textId="77777777" w:rsidR="000D5C1B" w:rsidRPr="00AD50AB" w:rsidRDefault="000D5C1B" w:rsidP="000D5C1B">
      <w:pPr>
        <w:spacing w:before="240" w:after="240"/>
        <w:rPr>
          <w:rFonts w:ascii="Verdana" w:hAnsi="Verdana"/>
          <w:b/>
        </w:rPr>
      </w:pPr>
      <w:r w:rsidRPr="008A0CF2">
        <w:rPr>
          <w:rFonts w:ascii="Verdana" w:hAnsi="Verdana"/>
          <w:b/>
          <w:highlight w:val="darkGray"/>
        </w:rPr>
        <w:t>Nota 6</w:t>
      </w:r>
      <w:r w:rsidRPr="00AD50AB">
        <w:rPr>
          <w:rFonts w:ascii="Verdana" w:hAnsi="Verdana"/>
          <w:b/>
        </w:rPr>
        <w:t xml:space="preserve"> Ativos Financeiros ao Custo Amortizado</w:t>
      </w:r>
    </w:p>
    <w:p w14:paraId="6B658132" w14:textId="77777777" w:rsidR="000D5C1B" w:rsidRDefault="000D5C1B" w:rsidP="000D5C1B">
      <w:pPr>
        <w:pStyle w:val="Corpodetexto2"/>
        <w:numPr>
          <w:ilvl w:val="0"/>
          <w:numId w:val="42"/>
        </w:numPr>
        <w:spacing w:before="240" w:after="240"/>
        <w:ind w:left="0" w:firstLine="0"/>
        <w:rPr>
          <w:rFonts w:ascii="Verdana" w:hAnsi="Verdana"/>
          <w:sz w:val="20"/>
        </w:rPr>
      </w:pPr>
      <w:r w:rsidRPr="00AD50AB">
        <w:rPr>
          <w:rFonts w:ascii="Verdana" w:hAnsi="Verdana"/>
          <w:sz w:val="20"/>
        </w:rPr>
        <w:lastRenderedPageBreak/>
        <w:t>Composição dos títulos mensurados ao custo amortizado por prazo de vencimento e tipo de papel:</w:t>
      </w:r>
    </w:p>
    <w:tbl>
      <w:tblPr>
        <w:tblW w:w="4984" w:type="pct"/>
        <w:tblLayout w:type="fixed"/>
        <w:tblCellMar>
          <w:left w:w="70" w:type="dxa"/>
          <w:right w:w="70" w:type="dxa"/>
        </w:tblCellMar>
        <w:tblLook w:val="04A0" w:firstRow="1" w:lastRow="0" w:firstColumn="1" w:lastColumn="0" w:noHBand="0" w:noVBand="1"/>
      </w:tblPr>
      <w:tblGrid>
        <w:gridCol w:w="2635"/>
        <w:gridCol w:w="1126"/>
        <w:gridCol w:w="588"/>
        <w:gridCol w:w="840"/>
        <w:gridCol w:w="528"/>
        <w:gridCol w:w="793"/>
        <w:gridCol w:w="832"/>
        <w:gridCol w:w="957"/>
        <w:gridCol w:w="13"/>
        <w:gridCol w:w="1281"/>
        <w:gridCol w:w="13"/>
      </w:tblGrid>
      <w:tr w:rsidR="000D5C1B" w:rsidRPr="00F341DA" w14:paraId="7E1AA6E8" w14:textId="77777777" w:rsidTr="00E04BE5">
        <w:trPr>
          <w:gridAfter w:val="3"/>
          <w:wAfter w:w="681" w:type="pct"/>
          <w:trHeight w:val="113"/>
        </w:trPr>
        <w:tc>
          <w:tcPr>
            <w:tcW w:w="1371" w:type="pct"/>
            <w:tcBorders>
              <w:top w:val="nil"/>
              <w:left w:val="nil"/>
              <w:bottom w:val="nil"/>
              <w:right w:val="nil"/>
            </w:tcBorders>
            <w:shd w:val="clear" w:color="auto" w:fill="auto"/>
            <w:noWrap/>
            <w:vAlign w:val="center"/>
            <w:hideMark/>
          </w:tcPr>
          <w:p w14:paraId="301A4065" w14:textId="77777777" w:rsidR="000D5C1B" w:rsidRPr="00F341DA" w:rsidRDefault="000D5C1B" w:rsidP="00E04BE5">
            <w:pPr>
              <w:rPr>
                <w:rFonts w:ascii="Verdana" w:hAnsi="Verdana"/>
                <w:sz w:val="16"/>
                <w:szCs w:val="16"/>
              </w:rPr>
            </w:pPr>
          </w:p>
        </w:tc>
        <w:tc>
          <w:tcPr>
            <w:tcW w:w="2948" w:type="pct"/>
            <w:gridSpan w:val="7"/>
            <w:tcBorders>
              <w:top w:val="nil"/>
              <w:left w:val="nil"/>
              <w:bottom w:val="nil"/>
              <w:right w:val="nil"/>
            </w:tcBorders>
            <w:shd w:val="clear" w:color="auto" w:fill="auto"/>
            <w:noWrap/>
            <w:vAlign w:val="center"/>
            <w:hideMark/>
          </w:tcPr>
          <w:p w14:paraId="7A252573" w14:textId="77777777" w:rsidR="000D5C1B" w:rsidRPr="00F341DA" w:rsidRDefault="000D5C1B" w:rsidP="00E04BE5">
            <w:pPr>
              <w:jc w:val="center"/>
              <w:rPr>
                <w:rFonts w:ascii="Verdana" w:hAnsi="Verdana" w:cs="Calibri"/>
                <w:b/>
                <w:bCs/>
                <w:color w:val="000000"/>
                <w:sz w:val="16"/>
                <w:szCs w:val="16"/>
              </w:rPr>
            </w:pPr>
            <w:r w:rsidRPr="00F341DA">
              <w:rPr>
                <w:rFonts w:ascii="Verdana" w:hAnsi="Verdana" w:cs="Calibri"/>
                <w:b/>
                <w:bCs/>
                <w:color w:val="000000"/>
                <w:sz w:val="16"/>
                <w:szCs w:val="16"/>
              </w:rPr>
              <w:t>Cartão BRB S.A.</w:t>
            </w:r>
          </w:p>
        </w:tc>
      </w:tr>
      <w:tr w:rsidR="000D5C1B" w:rsidRPr="00F341DA" w14:paraId="4920993F" w14:textId="77777777" w:rsidTr="00E04BE5">
        <w:trPr>
          <w:trHeight w:val="113"/>
        </w:trPr>
        <w:tc>
          <w:tcPr>
            <w:tcW w:w="1371" w:type="pct"/>
            <w:tcBorders>
              <w:top w:val="nil"/>
              <w:left w:val="nil"/>
              <w:bottom w:val="nil"/>
              <w:right w:val="nil"/>
            </w:tcBorders>
            <w:shd w:val="clear" w:color="auto" w:fill="auto"/>
            <w:noWrap/>
            <w:vAlign w:val="center"/>
            <w:hideMark/>
          </w:tcPr>
          <w:p w14:paraId="5F82157B" w14:textId="77777777" w:rsidR="000D5C1B" w:rsidRPr="00F341DA" w:rsidRDefault="000D5C1B" w:rsidP="00E04BE5">
            <w:pPr>
              <w:jc w:val="center"/>
              <w:rPr>
                <w:rFonts w:ascii="Verdana" w:hAnsi="Verdana" w:cs="Calibri"/>
                <w:b/>
                <w:bCs/>
                <w:color w:val="000000"/>
                <w:sz w:val="16"/>
                <w:szCs w:val="16"/>
              </w:rPr>
            </w:pPr>
          </w:p>
        </w:tc>
        <w:tc>
          <w:tcPr>
            <w:tcW w:w="586" w:type="pct"/>
            <w:tcBorders>
              <w:top w:val="nil"/>
              <w:left w:val="nil"/>
              <w:bottom w:val="nil"/>
              <w:right w:val="nil"/>
            </w:tcBorders>
            <w:shd w:val="clear" w:color="auto" w:fill="auto"/>
            <w:noWrap/>
            <w:vAlign w:val="center"/>
            <w:hideMark/>
          </w:tcPr>
          <w:p w14:paraId="1C7EEBA0" w14:textId="77777777" w:rsidR="000D5C1B" w:rsidRPr="00F341DA" w:rsidRDefault="000D5C1B" w:rsidP="00E04BE5">
            <w:pPr>
              <w:rPr>
                <w:rFonts w:ascii="Verdana" w:hAnsi="Verdana"/>
                <w:sz w:val="16"/>
                <w:szCs w:val="16"/>
              </w:rPr>
            </w:pPr>
          </w:p>
        </w:tc>
        <w:tc>
          <w:tcPr>
            <w:tcW w:w="306" w:type="pct"/>
            <w:tcBorders>
              <w:top w:val="nil"/>
              <w:left w:val="nil"/>
              <w:bottom w:val="nil"/>
              <w:right w:val="nil"/>
            </w:tcBorders>
            <w:shd w:val="clear" w:color="auto" w:fill="auto"/>
            <w:noWrap/>
            <w:vAlign w:val="center"/>
            <w:hideMark/>
          </w:tcPr>
          <w:p w14:paraId="4C2207BB" w14:textId="77777777" w:rsidR="000D5C1B" w:rsidRPr="00F341DA" w:rsidRDefault="000D5C1B" w:rsidP="00E04BE5">
            <w:pPr>
              <w:rPr>
                <w:rFonts w:ascii="Verdana" w:hAnsi="Verdana"/>
                <w:sz w:val="16"/>
                <w:szCs w:val="16"/>
              </w:rPr>
            </w:pPr>
          </w:p>
        </w:tc>
        <w:tc>
          <w:tcPr>
            <w:tcW w:w="437" w:type="pct"/>
            <w:tcBorders>
              <w:top w:val="nil"/>
              <w:left w:val="nil"/>
              <w:bottom w:val="nil"/>
              <w:right w:val="nil"/>
            </w:tcBorders>
            <w:shd w:val="clear" w:color="auto" w:fill="auto"/>
            <w:noWrap/>
            <w:vAlign w:val="center"/>
            <w:hideMark/>
          </w:tcPr>
          <w:p w14:paraId="508F6A06" w14:textId="77777777" w:rsidR="000D5C1B" w:rsidRPr="00F341DA" w:rsidRDefault="000D5C1B" w:rsidP="00E04BE5">
            <w:pPr>
              <w:rPr>
                <w:rFonts w:ascii="Verdana" w:hAnsi="Verdana"/>
                <w:sz w:val="16"/>
                <w:szCs w:val="16"/>
              </w:rPr>
            </w:pPr>
          </w:p>
        </w:tc>
        <w:tc>
          <w:tcPr>
            <w:tcW w:w="275" w:type="pct"/>
            <w:tcBorders>
              <w:top w:val="nil"/>
              <w:left w:val="nil"/>
              <w:bottom w:val="nil"/>
              <w:right w:val="nil"/>
            </w:tcBorders>
            <w:shd w:val="clear" w:color="auto" w:fill="auto"/>
            <w:noWrap/>
            <w:vAlign w:val="center"/>
            <w:hideMark/>
          </w:tcPr>
          <w:p w14:paraId="28E340E6" w14:textId="77777777" w:rsidR="000D5C1B" w:rsidRPr="00F341DA" w:rsidRDefault="000D5C1B" w:rsidP="00E04BE5">
            <w:pPr>
              <w:rPr>
                <w:rFonts w:ascii="Verdana" w:hAnsi="Verdana"/>
                <w:sz w:val="16"/>
                <w:szCs w:val="16"/>
              </w:rPr>
            </w:pPr>
          </w:p>
        </w:tc>
        <w:tc>
          <w:tcPr>
            <w:tcW w:w="413" w:type="pct"/>
            <w:tcBorders>
              <w:top w:val="nil"/>
              <w:left w:val="nil"/>
              <w:bottom w:val="nil"/>
              <w:right w:val="nil"/>
            </w:tcBorders>
            <w:shd w:val="clear" w:color="auto" w:fill="auto"/>
            <w:noWrap/>
            <w:vAlign w:val="center"/>
            <w:hideMark/>
          </w:tcPr>
          <w:p w14:paraId="313D6D6E" w14:textId="77777777" w:rsidR="000D5C1B" w:rsidRPr="00F341DA" w:rsidRDefault="000D5C1B" w:rsidP="00E04BE5">
            <w:pPr>
              <w:rPr>
                <w:rFonts w:ascii="Verdana" w:hAnsi="Verdana"/>
                <w:sz w:val="16"/>
                <w:szCs w:val="16"/>
              </w:rPr>
            </w:pPr>
          </w:p>
        </w:tc>
        <w:tc>
          <w:tcPr>
            <w:tcW w:w="937" w:type="pct"/>
            <w:gridSpan w:val="3"/>
            <w:tcBorders>
              <w:top w:val="nil"/>
              <w:left w:val="nil"/>
              <w:bottom w:val="nil"/>
              <w:right w:val="nil"/>
            </w:tcBorders>
            <w:shd w:val="clear" w:color="auto" w:fill="auto"/>
            <w:noWrap/>
            <w:vAlign w:val="center"/>
            <w:hideMark/>
          </w:tcPr>
          <w:p w14:paraId="1C9BDF71" w14:textId="77777777" w:rsidR="000D5C1B" w:rsidRPr="00F341DA" w:rsidRDefault="000D5C1B" w:rsidP="00E04BE5">
            <w:pPr>
              <w:jc w:val="center"/>
              <w:rPr>
                <w:rFonts w:ascii="Verdana" w:hAnsi="Verdana" w:cs="Calibri"/>
                <w:b/>
                <w:bCs/>
                <w:color w:val="000000"/>
                <w:sz w:val="16"/>
                <w:szCs w:val="16"/>
              </w:rPr>
            </w:pPr>
            <w:r w:rsidRPr="00F341DA">
              <w:rPr>
                <w:rFonts w:ascii="Verdana" w:hAnsi="Verdana" w:cs="Calibri"/>
                <w:b/>
                <w:bCs/>
                <w:color w:val="000000"/>
                <w:sz w:val="16"/>
                <w:szCs w:val="16"/>
              </w:rPr>
              <w:t>31/12/2020</w:t>
            </w:r>
          </w:p>
        </w:tc>
        <w:tc>
          <w:tcPr>
            <w:tcW w:w="675" w:type="pct"/>
            <w:gridSpan w:val="2"/>
            <w:tcBorders>
              <w:top w:val="nil"/>
              <w:left w:val="nil"/>
              <w:bottom w:val="nil"/>
              <w:right w:val="nil"/>
            </w:tcBorders>
            <w:shd w:val="clear" w:color="auto" w:fill="auto"/>
            <w:noWrap/>
            <w:vAlign w:val="center"/>
            <w:hideMark/>
          </w:tcPr>
          <w:p w14:paraId="22D7BAA9" w14:textId="77777777" w:rsidR="000D5C1B" w:rsidRPr="00F341DA" w:rsidRDefault="000D5C1B" w:rsidP="00E04BE5">
            <w:pPr>
              <w:jc w:val="center"/>
              <w:rPr>
                <w:rFonts w:ascii="Verdana" w:hAnsi="Verdana" w:cs="Calibri"/>
                <w:b/>
                <w:bCs/>
                <w:color w:val="000000"/>
                <w:sz w:val="16"/>
                <w:szCs w:val="16"/>
              </w:rPr>
            </w:pPr>
            <w:r w:rsidRPr="00F341DA">
              <w:rPr>
                <w:rFonts w:ascii="Verdana" w:hAnsi="Verdana" w:cs="Calibri"/>
                <w:b/>
                <w:bCs/>
                <w:color w:val="000000"/>
                <w:sz w:val="16"/>
                <w:szCs w:val="16"/>
              </w:rPr>
              <w:t>31/12/2019</w:t>
            </w:r>
          </w:p>
        </w:tc>
      </w:tr>
      <w:tr w:rsidR="000D5C1B" w:rsidRPr="00F341DA" w14:paraId="5AB52807" w14:textId="77777777" w:rsidTr="00E04BE5">
        <w:trPr>
          <w:gridAfter w:val="1"/>
          <w:wAfter w:w="8" w:type="pct"/>
          <w:trHeight w:val="113"/>
        </w:trPr>
        <w:tc>
          <w:tcPr>
            <w:tcW w:w="1371" w:type="pct"/>
            <w:tcBorders>
              <w:top w:val="nil"/>
              <w:left w:val="nil"/>
              <w:bottom w:val="nil"/>
              <w:right w:val="nil"/>
            </w:tcBorders>
            <w:shd w:val="clear" w:color="auto" w:fill="auto"/>
            <w:noWrap/>
            <w:vAlign w:val="center"/>
            <w:hideMark/>
          </w:tcPr>
          <w:p w14:paraId="02A3D40A" w14:textId="77777777" w:rsidR="000D5C1B" w:rsidRPr="00F341DA" w:rsidRDefault="000D5C1B" w:rsidP="00E04BE5">
            <w:pPr>
              <w:jc w:val="center"/>
              <w:rPr>
                <w:rFonts w:ascii="Verdana" w:hAnsi="Verdana" w:cs="Calibri"/>
                <w:b/>
                <w:bCs/>
                <w:color w:val="000000"/>
                <w:sz w:val="16"/>
                <w:szCs w:val="16"/>
              </w:rPr>
            </w:pPr>
          </w:p>
        </w:tc>
        <w:tc>
          <w:tcPr>
            <w:tcW w:w="586" w:type="pct"/>
            <w:tcBorders>
              <w:top w:val="nil"/>
              <w:left w:val="nil"/>
              <w:bottom w:val="nil"/>
              <w:right w:val="nil"/>
            </w:tcBorders>
            <w:shd w:val="clear" w:color="auto" w:fill="auto"/>
            <w:noWrap/>
            <w:vAlign w:val="center"/>
            <w:hideMark/>
          </w:tcPr>
          <w:p w14:paraId="620A486A" w14:textId="77777777" w:rsidR="000D5C1B" w:rsidRPr="00F341DA" w:rsidRDefault="000D5C1B" w:rsidP="00E04BE5">
            <w:pPr>
              <w:jc w:val="center"/>
              <w:rPr>
                <w:rFonts w:ascii="Verdana" w:hAnsi="Verdana" w:cs="Calibri"/>
                <w:b/>
                <w:bCs/>
                <w:color w:val="000000"/>
                <w:sz w:val="16"/>
                <w:szCs w:val="16"/>
              </w:rPr>
            </w:pPr>
            <w:r w:rsidRPr="00F341DA">
              <w:rPr>
                <w:rFonts w:ascii="Verdana" w:hAnsi="Verdana" w:cs="Calibri"/>
                <w:b/>
                <w:bCs/>
                <w:color w:val="000000"/>
                <w:sz w:val="16"/>
                <w:szCs w:val="16"/>
              </w:rPr>
              <w:t>Sem Vencimento</w:t>
            </w:r>
          </w:p>
        </w:tc>
        <w:tc>
          <w:tcPr>
            <w:tcW w:w="306" w:type="pct"/>
            <w:tcBorders>
              <w:top w:val="nil"/>
              <w:left w:val="nil"/>
              <w:bottom w:val="nil"/>
              <w:right w:val="nil"/>
            </w:tcBorders>
            <w:shd w:val="clear" w:color="auto" w:fill="auto"/>
            <w:noWrap/>
            <w:vAlign w:val="center"/>
            <w:hideMark/>
          </w:tcPr>
          <w:p w14:paraId="3F8900F9" w14:textId="77777777" w:rsidR="000D5C1B" w:rsidRPr="00F341DA" w:rsidRDefault="000D5C1B" w:rsidP="00E04BE5">
            <w:pPr>
              <w:jc w:val="center"/>
              <w:rPr>
                <w:rFonts w:ascii="Verdana" w:hAnsi="Verdana" w:cs="Calibri"/>
                <w:b/>
                <w:bCs/>
                <w:color w:val="000000"/>
                <w:sz w:val="16"/>
                <w:szCs w:val="16"/>
              </w:rPr>
            </w:pPr>
            <w:r w:rsidRPr="00F341DA">
              <w:rPr>
                <w:rFonts w:ascii="Verdana" w:hAnsi="Verdana" w:cs="Calibri"/>
                <w:b/>
                <w:bCs/>
                <w:color w:val="000000"/>
                <w:sz w:val="16"/>
                <w:szCs w:val="16"/>
              </w:rPr>
              <w:t>0-30</w:t>
            </w:r>
          </w:p>
        </w:tc>
        <w:tc>
          <w:tcPr>
            <w:tcW w:w="437" w:type="pct"/>
            <w:tcBorders>
              <w:top w:val="nil"/>
              <w:left w:val="nil"/>
              <w:bottom w:val="nil"/>
              <w:right w:val="nil"/>
            </w:tcBorders>
            <w:shd w:val="clear" w:color="auto" w:fill="auto"/>
            <w:noWrap/>
            <w:vAlign w:val="center"/>
            <w:hideMark/>
          </w:tcPr>
          <w:p w14:paraId="05F7219C" w14:textId="77777777" w:rsidR="000D5C1B" w:rsidRPr="00F341DA" w:rsidRDefault="000D5C1B" w:rsidP="00E04BE5">
            <w:pPr>
              <w:jc w:val="center"/>
              <w:rPr>
                <w:rFonts w:ascii="Verdana" w:hAnsi="Verdana" w:cs="Calibri"/>
                <w:b/>
                <w:bCs/>
                <w:color w:val="000000"/>
                <w:sz w:val="16"/>
                <w:szCs w:val="16"/>
              </w:rPr>
            </w:pPr>
            <w:r w:rsidRPr="00F341DA">
              <w:rPr>
                <w:rFonts w:ascii="Verdana" w:hAnsi="Verdana" w:cs="Calibri"/>
                <w:b/>
                <w:bCs/>
                <w:color w:val="000000"/>
                <w:sz w:val="16"/>
                <w:szCs w:val="16"/>
              </w:rPr>
              <w:t>31-180</w:t>
            </w:r>
          </w:p>
        </w:tc>
        <w:tc>
          <w:tcPr>
            <w:tcW w:w="275" w:type="pct"/>
            <w:tcBorders>
              <w:top w:val="nil"/>
              <w:left w:val="nil"/>
              <w:bottom w:val="nil"/>
              <w:right w:val="nil"/>
            </w:tcBorders>
            <w:shd w:val="clear" w:color="auto" w:fill="auto"/>
            <w:noWrap/>
            <w:vAlign w:val="center"/>
            <w:hideMark/>
          </w:tcPr>
          <w:p w14:paraId="74D10648" w14:textId="77777777" w:rsidR="000D5C1B" w:rsidRPr="00F341DA" w:rsidRDefault="000D5C1B" w:rsidP="00E04BE5">
            <w:pPr>
              <w:jc w:val="center"/>
              <w:rPr>
                <w:rFonts w:ascii="Verdana" w:hAnsi="Verdana" w:cs="Calibri"/>
                <w:b/>
                <w:bCs/>
                <w:color w:val="000000"/>
                <w:sz w:val="16"/>
                <w:szCs w:val="16"/>
              </w:rPr>
            </w:pPr>
            <w:r w:rsidRPr="00F341DA">
              <w:rPr>
                <w:rFonts w:ascii="Verdana" w:hAnsi="Verdana" w:cs="Calibri"/>
                <w:b/>
                <w:bCs/>
                <w:color w:val="000000"/>
                <w:sz w:val="16"/>
                <w:szCs w:val="16"/>
              </w:rPr>
              <w:t>181-360</w:t>
            </w:r>
          </w:p>
        </w:tc>
        <w:tc>
          <w:tcPr>
            <w:tcW w:w="413" w:type="pct"/>
            <w:tcBorders>
              <w:top w:val="nil"/>
              <w:left w:val="nil"/>
              <w:bottom w:val="nil"/>
              <w:right w:val="nil"/>
            </w:tcBorders>
            <w:shd w:val="clear" w:color="auto" w:fill="auto"/>
            <w:noWrap/>
            <w:vAlign w:val="center"/>
            <w:hideMark/>
          </w:tcPr>
          <w:p w14:paraId="11EAE33B" w14:textId="77777777" w:rsidR="000D5C1B" w:rsidRPr="00F341DA" w:rsidRDefault="000D5C1B" w:rsidP="00E04BE5">
            <w:pPr>
              <w:jc w:val="center"/>
              <w:rPr>
                <w:rFonts w:ascii="Verdana" w:hAnsi="Verdana" w:cs="Calibri"/>
                <w:b/>
                <w:bCs/>
                <w:color w:val="000000"/>
                <w:sz w:val="16"/>
                <w:szCs w:val="16"/>
              </w:rPr>
            </w:pPr>
            <w:r w:rsidRPr="00F341DA">
              <w:rPr>
                <w:rFonts w:ascii="Verdana" w:hAnsi="Verdana" w:cs="Calibri"/>
                <w:b/>
                <w:bCs/>
                <w:color w:val="000000"/>
                <w:sz w:val="16"/>
                <w:szCs w:val="16"/>
              </w:rPr>
              <w:t>Acima de 360</w:t>
            </w:r>
          </w:p>
        </w:tc>
        <w:tc>
          <w:tcPr>
            <w:tcW w:w="433" w:type="pct"/>
            <w:tcBorders>
              <w:top w:val="nil"/>
              <w:left w:val="nil"/>
              <w:bottom w:val="nil"/>
              <w:right w:val="nil"/>
            </w:tcBorders>
            <w:shd w:val="clear" w:color="auto" w:fill="auto"/>
            <w:vAlign w:val="center"/>
            <w:hideMark/>
          </w:tcPr>
          <w:p w14:paraId="7B1C17A3" w14:textId="77777777" w:rsidR="000D5C1B" w:rsidRPr="00F341DA" w:rsidRDefault="000D5C1B" w:rsidP="00E04BE5">
            <w:pPr>
              <w:jc w:val="center"/>
              <w:rPr>
                <w:rFonts w:ascii="Verdana" w:hAnsi="Verdana" w:cs="Calibri"/>
                <w:b/>
                <w:bCs/>
                <w:color w:val="000000"/>
                <w:sz w:val="16"/>
                <w:szCs w:val="16"/>
              </w:rPr>
            </w:pPr>
            <w:r w:rsidRPr="00F341DA">
              <w:rPr>
                <w:rFonts w:ascii="Verdana" w:hAnsi="Verdana" w:cs="Calibri"/>
                <w:b/>
                <w:bCs/>
                <w:color w:val="000000"/>
                <w:sz w:val="16"/>
                <w:szCs w:val="16"/>
              </w:rPr>
              <w:t>Valor Contábil</w:t>
            </w:r>
          </w:p>
        </w:tc>
        <w:tc>
          <w:tcPr>
            <w:tcW w:w="505" w:type="pct"/>
            <w:gridSpan w:val="2"/>
            <w:tcBorders>
              <w:top w:val="nil"/>
              <w:left w:val="nil"/>
              <w:bottom w:val="nil"/>
              <w:right w:val="nil"/>
            </w:tcBorders>
            <w:shd w:val="clear" w:color="auto" w:fill="auto"/>
            <w:vAlign w:val="center"/>
            <w:hideMark/>
          </w:tcPr>
          <w:p w14:paraId="7FC3B3CF" w14:textId="77777777" w:rsidR="000D5C1B" w:rsidRPr="00F341DA" w:rsidRDefault="000D5C1B" w:rsidP="00E04BE5">
            <w:pPr>
              <w:jc w:val="center"/>
              <w:rPr>
                <w:rFonts w:ascii="Verdana" w:hAnsi="Verdana" w:cs="Calibri"/>
                <w:b/>
                <w:bCs/>
                <w:color w:val="000000"/>
                <w:sz w:val="16"/>
                <w:szCs w:val="16"/>
              </w:rPr>
            </w:pPr>
            <w:r w:rsidRPr="00F341DA">
              <w:rPr>
                <w:rFonts w:ascii="Verdana" w:hAnsi="Verdana" w:cs="Calibri"/>
                <w:b/>
                <w:bCs/>
                <w:color w:val="000000"/>
                <w:sz w:val="16"/>
                <w:szCs w:val="16"/>
              </w:rPr>
              <w:t>Valor de Mercado</w:t>
            </w:r>
          </w:p>
        </w:tc>
        <w:tc>
          <w:tcPr>
            <w:tcW w:w="667" w:type="pct"/>
            <w:tcBorders>
              <w:top w:val="nil"/>
              <w:left w:val="nil"/>
              <w:bottom w:val="nil"/>
              <w:right w:val="nil"/>
            </w:tcBorders>
            <w:shd w:val="clear" w:color="auto" w:fill="auto"/>
            <w:vAlign w:val="center"/>
            <w:hideMark/>
          </w:tcPr>
          <w:p w14:paraId="11D6061C" w14:textId="77777777" w:rsidR="000D5C1B" w:rsidRPr="00F341DA" w:rsidRDefault="000D5C1B" w:rsidP="00E04BE5">
            <w:pPr>
              <w:jc w:val="center"/>
              <w:rPr>
                <w:rFonts w:ascii="Verdana" w:hAnsi="Verdana" w:cs="Calibri"/>
                <w:b/>
                <w:bCs/>
                <w:color w:val="000000"/>
                <w:sz w:val="16"/>
                <w:szCs w:val="16"/>
              </w:rPr>
            </w:pPr>
            <w:r w:rsidRPr="00F341DA">
              <w:rPr>
                <w:rFonts w:ascii="Verdana" w:hAnsi="Verdana" w:cs="Calibri"/>
                <w:b/>
                <w:bCs/>
                <w:color w:val="000000"/>
                <w:sz w:val="16"/>
                <w:szCs w:val="16"/>
              </w:rPr>
              <w:t>Valor Contábil</w:t>
            </w:r>
          </w:p>
        </w:tc>
      </w:tr>
      <w:tr w:rsidR="000D5C1B" w:rsidRPr="00F341DA" w14:paraId="1BEAD5AB" w14:textId="77777777" w:rsidTr="00E04BE5">
        <w:trPr>
          <w:gridAfter w:val="1"/>
          <w:wAfter w:w="8" w:type="pct"/>
          <w:trHeight w:val="113"/>
        </w:trPr>
        <w:tc>
          <w:tcPr>
            <w:tcW w:w="1371" w:type="pct"/>
            <w:tcBorders>
              <w:top w:val="nil"/>
              <w:left w:val="nil"/>
              <w:bottom w:val="nil"/>
              <w:right w:val="nil"/>
            </w:tcBorders>
            <w:shd w:val="clear" w:color="auto" w:fill="auto"/>
            <w:noWrap/>
            <w:vAlign w:val="center"/>
            <w:hideMark/>
          </w:tcPr>
          <w:p w14:paraId="72CD75CC" w14:textId="77777777" w:rsidR="000D5C1B" w:rsidRPr="00F341DA" w:rsidRDefault="000D5C1B" w:rsidP="00E04BE5">
            <w:pPr>
              <w:rPr>
                <w:rFonts w:ascii="Verdana" w:hAnsi="Verdana" w:cs="Calibri"/>
                <w:color w:val="000000"/>
                <w:sz w:val="16"/>
                <w:szCs w:val="16"/>
              </w:rPr>
            </w:pPr>
            <w:r w:rsidRPr="00F341DA">
              <w:rPr>
                <w:rFonts w:ascii="Verdana" w:hAnsi="Verdana" w:cs="Calibri"/>
                <w:color w:val="000000"/>
                <w:sz w:val="16"/>
                <w:szCs w:val="16"/>
              </w:rPr>
              <w:t>CDB - Certificado de Depósito Bancário</w:t>
            </w:r>
            <w:r>
              <w:rPr>
                <w:rFonts w:ascii="Verdana" w:hAnsi="Verdana" w:cs="Calibri"/>
                <w:color w:val="000000"/>
                <w:sz w:val="16"/>
                <w:szCs w:val="16"/>
              </w:rPr>
              <w:t xml:space="preserve"> (i)</w:t>
            </w:r>
          </w:p>
        </w:tc>
        <w:tc>
          <w:tcPr>
            <w:tcW w:w="586" w:type="pct"/>
            <w:tcBorders>
              <w:top w:val="nil"/>
              <w:left w:val="nil"/>
              <w:bottom w:val="nil"/>
              <w:right w:val="nil"/>
            </w:tcBorders>
            <w:shd w:val="clear" w:color="auto" w:fill="auto"/>
            <w:noWrap/>
            <w:vAlign w:val="center"/>
            <w:hideMark/>
          </w:tcPr>
          <w:p w14:paraId="4F2D0A78" w14:textId="77777777" w:rsidR="000D5C1B" w:rsidRPr="00F341DA" w:rsidRDefault="000D5C1B" w:rsidP="00E04BE5">
            <w:pPr>
              <w:jc w:val="right"/>
              <w:rPr>
                <w:rFonts w:ascii="Verdana" w:hAnsi="Verdana" w:cs="Calibri"/>
                <w:color w:val="000000"/>
                <w:sz w:val="16"/>
                <w:szCs w:val="16"/>
              </w:rPr>
            </w:pPr>
            <w:r w:rsidRPr="00F341DA">
              <w:rPr>
                <w:rFonts w:ascii="Verdana" w:hAnsi="Verdana" w:cs="Calibri"/>
                <w:color w:val="000000"/>
                <w:sz w:val="16"/>
                <w:szCs w:val="16"/>
              </w:rPr>
              <w:t>-</w:t>
            </w:r>
          </w:p>
        </w:tc>
        <w:tc>
          <w:tcPr>
            <w:tcW w:w="306" w:type="pct"/>
            <w:tcBorders>
              <w:top w:val="nil"/>
              <w:left w:val="nil"/>
              <w:bottom w:val="nil"/>
              <w:right w:val="nil"/>
            </w:tcBorders>
            <w:shd w:val="clear" w:color="auto" w:fill="auto"/>
            <w:noWrap/>
            <w:vAlign w:val="center"/>
            <w:hideMark/>
          </w:tcPr>
          <w:p w14:paraId="0DF78513" w14:textId="77777777" w:rsidR="000D5C1B" w:rsidRPr="00F341DA" w:rsidRDefault="000D5C1B" w:rsidP="00E04BE5">
            <w:pPr>
              <w:jc w:val="right"/>
              <w:rPr>
                <w:rFonts w:ascii="Verdana" w:hAnsi="Verdana" w:cs="Calibri"/>
                <w:color w:val="000000"/>
                <w:sz w:val="16"/>
                <w:szCs w:val="16"/>
              </w:rPr>
            </w:pPr>
            <w:r w:rsidRPr="00F341DA">
              <w:rPr>
                <w:rFonts w:ascii="Verdana" w:hAnsi="Verdana" w:cs="Calibri"/>
                <w:color w:val="000000"/>
                <w:sz w:val="16"/>
                <w:szCs w:val="16"/>
              </w:rPr>
              <w:t>-</w:t>
            </w:r>
          </w:p>
        </w:tc>
        <w:tc>
          <w:tcPr>
            <w:tcW w:w="437" w:type="pct"/>
            <w:tcBorders>
              <w:top w:val="nil"/>
              <w:left w:val="nil"/>
              <w:bottom w:val="nil"/>
              <w:right w:val="nil"/>
            </w:tcBorders>
            <w:shd w:val="clear" w:color="auto" w:fill="auto"/>
            <w:noWrap/>
            <w:vAlign w:val="center"/>
            <w:hideMark/>
          </w:tcPr>
          <w:p w14:paraId="6BB8D775" w14:textId="77777777" w:rsidR="000D5C1B" w:rsidRPr="00F341DA" w:rsidRDefault="000D5C1B" w:rsidP="00E04BE5">
            <w:pPr>
              <w:jc w:val="right"/>
              <w:rPr>
                <w:rFonts w:ascii="Verdana" w:hAnsi="Verdana" w:cs="Calibri"/>
                <w:color w:val="000000"/>
                <w:sz w:val="16"/>
                <w:szCs w:val="16"/>
              </w:rPr>
            </w:pPr>
            <w:r w:rsidRPr="00F341DA">
              <w:rPr>
                <w:rFonts w:ascii="Verdana" w:hAnsi="Verdana" w:cs="Calibri"/>
                <w:color w:val="000000"/>
                <w:sz w:val="16"/>
                <w:szCs w:val="16"/>
              </w:rPr>
              <w:t>101.416</w:t>
            </w:r>
          </w:p>
        </w:tc>
        <w:tc>
          <w:tcPr>
            <w:tcW w:w="275" w:type="pct"/>
            <w:tcBorders>
              <w:top w:val="nil"/>
              <w:left w:val="nil"/>
              <w:bottom w:val="nil"/>
              <w:right w:val="nil"/>
            </w:tcBorders>
            <w:shd w:val="clear" w:color="auto" w:fill="auto"/>
            <w:noWrap/>
            <w:vAlign w:val="center"/>
            <w:hideMark/>
          </w:tcPr>
          <w:p w14:paraId="2D2E8E21" w14:textId="77777777" w:rsidR="000D5C1B" w:rsidRPr="00F341DA" w:rsidRDefault="000D5C1B" w:rsidP="00E04BE5">
            <w:pPr>
              <w:jc w:val="right"/>
              <w:rPr>
                <w:rFonts w:ascii="Verdana" w:hAnsi="Verdana" w:cs="Calibri"/>
                <w:color w:val="000000"/>
                <w:sz w:val="16"/>
                <w:szCs w:val="16"/>
              </w:rPr>
            </w:pPr>
            <w:r w:rsidRPr="00F341DA">
              <w:rPr>
                <w:rFonts w:ascii="Verdana" w:hAnsi="Verdana" w:cs="Calibri"/>
                <w:color w:val="000000"/>
                <w:sz w:val="16"/>
                <w:szCs w:val="16"/>
              </w:rPr>
              <w:t>-</w:t>
            </w:r>
          </w:p>
        </w:tc>
        <w:tc>
          <w:tcPr>
            <w:tcW w:w="413" w:type="pct"/>
            <w:tcBorders>
              <w:top w:val="nil"/>
              <w:left w:val="nil"/>
              <w:bottom w:val="nil"/>
              <w:right w:val="nil"/>
            </w:tcBorders>
            <w:shd w:val="clear" w:color="auto" w:fill="auto"/>
            <w:noWrap/>
            <w:vAlign w:val="center"/>
            <w:hideMark/>
          </w:tcPr>
          <w:p w14:paraId="6E0F4DBE" w14:textId="77777777" w:rsidR="000D5C1B" w:rsidRPr="00F341DA" w:rsidRDefault="000D5C1B" w:rsidP="00E04BE5">
            <w:pPr>
              <w:jc w:val="right"/>
              <w:rPr>
                <w:rFonts w:ascii="Verdana" w:hAnsi="Verdana" w:cs="Calibri"/>
                <w:color w:val="000000"/>
                <w:sz w:val="16"/>
                <w:szCs w:val="16"/>
              </w:rPr>
            </w:pPr>
            <w:r w:rsidRPr="00F341DA">
              <w:rPr>
                <w:rFonts w:ascii="Verdana" w:hAnsi="Verdana" w:cs="Calibri"/>
                <w:color w:val="000000"/>
                <w:sz w:val="16"/>
                <w:szCs w:val="16"/>
              </w:rPr>
              <w:t>-</w:t>
            </w:r>
          </w:p>
        </w:tc>
        <w:tc>
          <w:tcPr>
            <w:tcW w:w="433" w:type="pct"/>
            <w:tcBorders>
              <w:top w:val="nil"/>
              <w:left w:val="nil"/>
              <w:bottom w:val="nil"/>
              <w:right w:val="nil"/>
            </w:tcBorders>
            <w:shd w:val="clear" w:color="auto" w:fill="auto"/>
            <w:vAlign w:val="center"/>
            <w:hideMark/>
          </w:tcPr>
          <w:p w14:paraId="5C267658" w14:textId="77777777" w:rsidR="000D5C1B" w:rsidRPr="00F341DA" w:rsidRDefault="000D5C1B" w:rsidP="00E04BE5">
            <w:pPr>
              <w:jc w:val="right"/>
              <w:rPr>
                <w:rFonts w:ascii="Verdana" w:hAnsi="Verdana" w:cs="Calibri"/>
                <w:b/>
                <w:bCs/>
                <w:color w:val="000000"/>
                <w:sz w:val="16"/>
                <w:szCs w:val="16"/>
              </w:rPr>
            </w:pPr>
            <w:r w:rsidRPr="00F341DA">
              <w:rPr>
                <w:rFonts w:ascii="Verdana" w:hAnsi="Verdana" w:cs="Calibri"/>
                <w:b/>
                <w:bCs/>
                <w:color w:val="000000"/>
                <w:sz w:val="16"/>
                <w:szCs w:val="16"/>
              </w:rPr>
              <w:t>101.416</w:t>
            </w:r>
          </w:p>
        </w:tc>
        <w:tc>
          <w:tcPr>
            <w:tcW w:w="505" w:type="pct"/>
            <w:gridSpan w:val="2"/>
            <w:tcBorders>
              <w:top w:val="nil"/>
              <w:left w:val="nil"/>
              <w:bottom w:val="nil"/>
              <w:right w:val="nil"/>
            </w:tcBorders>
            <w:shd w:val="clear" w:color="auto" w:fill="auto"/>
            <w:noWrap/>
            <w:vAlign w:val="center"/>
            <w:hideMark/>
          </w:tcPr>
          <w:p w14:paraId="4A9705C7" w14:textId="77777777" w:rsidR="000D5C1B" w:rsidRPr="00F341DA" w:rsidRDefault="000D5C1B" w:rsidP="00E04BE5">
            <w:pPr>
              <w:jc w:val="right"/>
              <w:rPr>
                <w:rFonts w:ascii="Verdana" w:hAnsi="Verdana" w:cs="Calibri"/>
                <w:b/>
                <w:bCs/>
                <w:color w:val="000000"/>
                <w:sz w:val="16"/>
                <w:szCs w:val="16"/>
              </w:rPr>
            </w:pPr>
            <w:r w:rsidRPr="00F341DA">
              <w:rPr>
                <w:rFonts w:ascii="Verdana" w:hAnsi="Verdana" w:cs="Calibri"/>
                <w:b/>
                <w:bCs/>
                <w:color w:val="000000"/>
                <w:sz w:val="16"/>
                <w:szCs w:val="16"/>
              </w:rPr>
              <w:t>101.416</w:t>
            </w:r>
          </w:p>
        </w:tc>
        <w:tc>
          <w:tcPr>
            <w:tcW w:w="667" w:type="pct"/>
            <w:tcBorders>
              <w:top w:val="nil"/>
              <w:left w:val="nil"/>
              <w:bottom w:val="nil"/>
              <w:right w:val="nil"/>
            </w:tcBorders>
            <w:shd w:val="clear" w:color="auto" w:fill="auto"/>
            <w:noWrap/>
            <w:vAlign w:val="center"/>
            <w:hideMark/>
          </w:tcPr>
          <w:p w14:paraId="1EC58E25" w14:textId="77777777" w:rsidR="000D5C1B" w:rsidRPr="00F341DA" w:rsidRDefault="000D5C1B" w:rsidP="00E04BE5">
            <w:pPr>
              <w:jc w:val="right"/>
              <w:rPr>
                <w:rFonts w:ascii="Verdana" w:hAnsi="Verdana" w:cs="Calibri"/>
                <w:b/>
                <w:bCs/>
                <w:color w:val="000000"/>
                <w:sz w:val="16"/>
                <w:szCs w:val="16"/>
              </w:rPr>
            </w:pPr>
            <w:r w:rsidRPr="00F341DA">
              <w:rPr>
                <w:rFonts w:ascii="Verdana" w:hAnsi="Verdana" w:cs="Calibri"/>
                <w:b/>
                <w:bCs/>
                <w:color w:val="000000"/>
                <w:sz w:val="16"/>
                <w:szCs w:val="16"/>
              </w:rPr>
              <w:t>49.585</w:t>
            </w:r>
          </w:p>
        </w:tc>
      </w:tr>
      <w:tr w:rsidR="000D5C1B" w:rsidRPr="00F341DA" w14:paraId="70FF6D30" w14:textId="77777777" w:rsidTr="00E04BE5">
        <w:trPr>
          <w:gridAfter w:val="1"/>
          <w:wAfter w:w="8" w:type="pct"/>
          <w:trHeight w:val="113"/>
        </w:trPr>
        <w:tc>
          <w:tcPr>
            <w:tcW w:w="1371" w:type="pct"/>
            <w:tcBorders>
              <w:top w:val="nil"/>
              <w:left w:val="nil"/>
              <w:bottom w:val="nil"/>
              <w:right w:val="nil"/>
            </w:tcBorders>
            <w:shd w:val="clear" w:color="auto" w:fill="auto"/>
            <w:noWrap/>
            <w:vAlign w:val="center"/>
            <w:hideMark/>
          </w:tcPr>
          <w:p w14:paraId="1B13CBC1" w14:textId="77777777" w:rsidR="000D5C1B" w:rsidRPr="00F341DA" w:rsidRDefault="000D5C1B" w:rsidP="00E04BE5">
            <w:pPr>
              <w:rPr>
                <w:rFonts w:ascii="Verdana" w:hAnsi="Verdana" w:cs="Calibri"/>
                <w:color w:val="000000"/>
                <w:sz w:val="16"/>
                <w:szCs w:val="16"/>
              </w:rPr>
            </w:pPr>
            <w:r w:rsidRPr="00F341DA">
              <w:rPr>
                <w:rFonts w:ascii="Verdana" w:hAnsi="Verdana" w:cs="Calibri"/>
                <w:color w:val="000000"/>
                <w:sz w:val="16"/>
                <w:szCs w:val="16"/>
              </w:rPr>
              <w:t>Letras Financeiras do Tesouro – LFT (</w:t>
            </w:r>
            <w:proofErr w:type="spellStart"/>
            <w:r w:rsidRPr="00F341DA">
              <w:rPr>
                <w:rFonts w:ascii="Verdana" w:hAnsi="Verdana" w:cs="Calibri"/>
                <w:color w:val="000000"/>
                <w:sz w:val="16"/>
                <w:szCs w:val="16"/>
              </w:rPr>
              <w:t>i</w:t>
            </w:r>
            <w:r>
              <w:rPr>
                <w:rFonts w:ascii="Verdana" w:hAnsi="Verdana" w:cs="Calibri"/>
                <w:color w:val="000000"/>
                <w:sz w:val="16"/>
                <w:szCs w:val="16"/>
              </w:rPr>
              <w:t>i</w:t>
            </w:r>
            <w:proofErr w:type="spellEnd"/>
            <w:r w:rsidRPr="00F341DA">
              <w:rPr>
                <w:rFonts w:ascii="Verdana" w:hAnsi="Verdana" w:cs="Calibri"/>
                <w:color w:val="000000"/>
                <w:sz w:val="16"/>
                <w:szCs w:val="16"/>
              </w:rPr>
              <w:t>)</w:t>
            </w:r>
          </w:p>
        </w:tc>
        <w:tc>
          <w:tcPr>
            <w:tcW w:w="586" w:type="pct"/>
            <w:tcBorders>
              <w:top w:val="nil"/>
              <w:left w:val="nil"/>
              <w:bottom w:val="nil"/>
              <w:right w:val="nil"/>
            </w:tcBorders>
            <w:shd w:val="clear" w:color="auto" w:fill="auto"/>
            <w:noWrap/>
            <w:vAlign w:val="center"/>
            <w:hideMark/>
          </w:tcPr>
          <w:p w14:paraId="617C5B4A" w14:textId="77777777" w:rsidR="000D5C1B" w:rsidRPr="00F341DA" w:rsidRDefault="000D5C1B" w:rsidP="00E04BE5">
            <w:pPr>
              <w:jc w:val="right"/>
              <w:rPr>
                <w:rFonts w:ascii="Verdana" w:hAnsi="Verdana" w:cs="Calibri"/>
                <w:color w:val="000000"/>
                <w:sz w:val="16"/>
                <w:szCs w:val="16"/>
              </w:rPr>
            </w:pPr>
            <w:r w:rsidRPr="00F341DA">
              <w:rPr>
                <w:rFonts w:ascii="Verdana" w:hAnsi="Verdana" w:cs="Calibri"/>
                <w:color w:val="000000"/>
                <w:sz w:val="16"/>
                <w:szCs w:val="16"/>
              </w:rPr>
              <w:t>-</w:t>
            </w:r>
          </w:p>
        </w:tc>
        <w:tc>
          <w:tcPr>
            <w:tcW w:w="306" w:type="pct"/>
            <w:tcBorders>
              <w:top w:val="nil"/>
              <w:left w:val="nil"/>
              <w:bottom w:val="nil"/>
              <w:right w:val="nil"/>
            </w:tcBorders>
            <w:shd w:val="clear" w:color="auto" w:fill="auto"/>
            <w:noWrap/>
            <w:vAlign w:val="center"/>
            <w:hideMark/>
          </w:tcPr>
          <w:p w14:paraId="7AC71E37" w14:textId="77777777" w:rsidR="000D5C1B" w:rsidRPr="00F341DA" w:rsidRDefault="000D5C1B" w:rsidP="00E04BE5">
            <w:pPr>
              <w:jc w:val="right"/>
              <w:rPr>
                <w:rFonts w:ascii="Verdana" w:hAnsi="Verdana" w:cs="Calibri"/>
                <w:color w:val="000000"/>
                <w:sz w:val="16"/>
                <w:szCs w:val="16"/>
              </w:rPr>
            </w:pPr>
            <w:r w:rsidRPr="00F341DA">
              <w:rPr>
                <w:rFonts w:ascii="Verdana" w:hAnsi="Verdana" w:cs="Calibri"/>
                <w:color w:val="000000"/>
                <w:sz w:val="16"/>
                <w:szCs w:val="16"/>
              </w:rPr>
              <w:t>-</w:t>
            </w:r>
          </w:p>
        </w:tc>
        <w:tc>
          <w:tcPr>
            <w:tcW w:w="437" w:type="pct"/>
            <w:tcBorders>
              <w:top w:val="nil"/>
              <w:left w:val="nil"/>
              <w:bottom w:val="nil"/>
              <w:right w:val="nil"/>
            </w:tcBorders>
            <w:shd w:val="clear" w:color="auto" w:fill="auto"/>
            <w:noWrap/>
            <w:vAlign w:val="center"/>
            <w:hideMark/>
          </w:tcPr>
          <w:p w14:paraId="43DF193E" w14:textId="77777777" w:rsidR="000D5C1B" w:rsidRPr="00F341DA" w:rsidRDefault="000D5C1B" w:rsidP="00E04BE5">
            <w:pPr>
              <w:jc w:val="right"/>
              <w:rPr>
                <w:rFonts w:ascii="Verdana" w:hAnsi="Verdana" w:cs="Calibri"/>
                <w:color w:val="000000"/>
                <w:sz w:val="16"/>
                <w:szCs w:val="16"/>
              </w:rPr>
            </w:pPr>
            <w:r w:rsidRPr="00F341DA">
              <w:rPr>
                <w:rFonts w:ascii="Verdana" w:hAnsi="Verdana" w:cs="Calibri"/>
                <w:color w:val="000000"/>
                <w:sz w:val="16"/>
                <w:szCs w:val="16"/>
              </w:rPr>
              <w:t>25.208</w:t>
            </w:r>
          </w:p>
        </w:tc>
        <w:tc>
          <w:tcPr>
            <w:tcW w:w="275" w:type="pct"/>
            <w:tcBorders>
              <w:top w:val="nil"/>
              <w:left w:val="nil"/>
              <w:bottom w:val="nil"/>
              <w:right w:val="nil"/>
            </w:tcBorders>
            <w:shd w:val="clear" w:color="auto" w:fill="auto"/>
            <w:noWrap/>
            <w:vAlign w:val="center"/>
            <w:hideMark/>
          </w:tcPr>
          <w:p w14:paraId="60D843B3" w14:textId="77777777" w:rsidR="000D5C1B" w:rsidRPr="00F341DA" w:rsidRDefault="000D5C1B" w:rsidP="00E04BE5">
            <w:pPr>
              <w:jc w:val="right"/>
              <w:rPr>
                <w:rFonts w:ascii="Verdana" w:hAnsi="Verdana" w:cs="Calibri"/>
                <w:color w:val="000000"/>
                <w:sz w:val="16"/>
                <w:szCs w:val="16"/>
              </w:rPr>
            </w:pPr>
            <w:r w:rsidRPr="00F341DA">
              <w:rPr>
                <w:rFonts w:ascii="Verdana" w:hAnsi="Verdana" w:cs="Calibri"/>
                <w:color w:val="000000"/>
                <w:sz w:val="16"/>
                <w:szCs w:val="16"/>
              </w:rPr>
              <w:t>-</w:t>
            </w:r>
          </w:p>
        </w:tc>
        <w:tc>
          <w:tcPr>
            <w:tcW w:w="413" w:type="pct"/>
            <w:tcBorders>
              <w:top w:val="nil"/>
              <w:left w:val="nil"/>
              <w:bottom w:val="nil"/>
              <w:right w:val="nil"/>
            </w:tcBorders>
            <w:shd w:val="clear" w:color="auto" w:fill="auto"/>
            <w:noWrap/>
            <w:vAlign w:val="center"/>
            <w:hideMark/>
          </w:tcPr>
          <w:p w14:paraId="63AA249C" w14:textId="77777777" w:rsidR="000D5C1B" w:rsidRPr="00F341DA" w:rsidRDefault="000D5C1B" w:rsidP="00E04BE5">
            <w:pPr>
              <w:jc w:val="right"/>
              <w:rPr>
                <w:rFonts w:ascii="Verdana" w:hAnsi="Verdana" w:cs="Calibri"/>
                <w:color w:val="000000"/>
                <w:sz w:val="16"/>
                <w:szCs w:val="16"/>
              </w:rPr>
            </w:pPr>
            <w:r w:rsidRPr="00F341DA">
              <w:rPr>
                <w:rFonts w:ascii="Verdana" w:hAnsi="Verdana" w:cs="Calibri"/>
                <w:color w:val="000000"/>
                <w:sz w:val="16"/>
                <w:szCs w:val="16"/>
              </w:rPr>
              <w:t>-</w:t>
            </w:r>
          </w:p>
        </w:tc>
        <w:tc>
          <w:tcPr>
            <w:tcW w:w="433" w:type="pct"/>
            <w:tcBorders>
              <w:top w:val="nil"/>
              <w:left w:val="nil"/>
              <w:bottom w:val="nil"/>
              <w:right w:val="nil"/>
            </w:tcBorders>
            <w:shd w:val="clear" w:color="auto" w:fill="auto"/>
            <w:noWrap/>
            <w:vAlign w:val="center"/>
            <w:hideMark/>
          </w:tcPr>
          <w:p w14:paraId="114B54CF" w14:textId="77777777" w:rsidR="000D5C1B" w:rsidRPr="00F341DA" w:rsidRDefault="000D5C1B" w:rsidP="00E04BE5">
            <w:pPr>
              <w:jc w:val="right"/>
              <w:rPr>
                <w:rFonts w:ascii="Verdana" w:hAnsi="Verdana" w:cs="Calibri"/>
                <w:b/>
                <w:bCs/>
                <w:color w:val="000000"/>
                <w:sz w:val="16"/>
                <w:szCs w:val="16"/>
              </w:rPr>
            </w:pPr>
            <w:r w:rsidRPr="00F341DA">
              <w:rPr>
                <w:rFonts w:ascii="Verdana" w:hAnsi="Verdana" w:cs="Calibri"/>
                <w:b/>
                <w:bCs/>
                <w:color w:val="000000"/>
                <w:sz w:val="16"/>
                <w:szCs w:val="16"/>
              </w:rPr>
              <w:t>25.208</w:t>
            </w:r>
          </w:p>
        </w:tc>
        <w:tc>
          <w:tcPr>
            <w:tcW w:w="505" w:type="pct"/>
            <w:gridSpan w:val="2"/>
            <w:tcBorders>
              <w:top w:val="nil"/>
              <w:left w:val="nil"/>
              <w:bottom w:val="nil"/>
              <w:right w:val="nil"/>
            </w:tcBorders>
            <w:shd w:val="clear" w:color="auto" w:fill="auto"/>
            <w:noWrap/>
            <w:vAlign w:val="center"/>
            <w:hideMark/>
          </w:tcPr>
          <w:p w14:paraId="12013E67" w14:textId="77777777" w:rsidR="000D5C1B" w:rsidRPr="00F341DA" w:rsidRDefault="000D5C1B" w:rsidP="00E04BE5">
            <w:pPr>
              <w:jc w:val="right"/>
              <w:rPr>
                <w:rFonts w:ascii="Verdana" w:hAnsi="Verdana" w:cs="Calibri"/>
                <w:b/>
                <w:bCs/>
                <w:color w:val="000000"/>
                <w:sz w:val="16"/>
                <w:szCs w:val="16"/>
              </w:rPr>
            </w:pPr>
            <w:r w:rsidRPr="00F341DA">
              <w:rPr>
                <w:rFonts w:ascii="Verdana" w:hAnsi="Verdana" w:cs="Calibri"/>
                <w:b/>
                <w:bCs/>
                <w:color w:val="000000"/>
                <w:sz w:val="16"/>
                <w:szCs w:val="16"/>
              </w:rPr>
              <w:t>25.208</w:t>
            </w:r>
          </w:p>
        </w:tc>
        <w:tc>
          <w:tcPr>
            <w:tcW w:w="667" w:type="pct"/>
            <w:tcBorders>
              <w:top w:val="nil"/>
              <w:left w:val="nil"/>
              <w:bottom w:val="nil"/>
              <w:right w:val="nil"/>
            </w:tcBorders>
            <w:shd w:val="clear" w:color="auto" w:fill="auto"/>
            <w:noWrap/>
            <w:vAlign w:val="center"/>
            <w:hideMark/>
          </w:tcPr>
          <w:p w14:paraId="54C3A78B" w14:textId="77777777" w:rsidR="000D5C1B" w:rsidRPr="00F341DA" w:rsidRDefault="000D5C1B" w:rsidP="00E04BE5">
            <w:pPr>
              <w:jc w:val="right"/>
              <w:rPr>
                <w:rFonts w:ascii="Verdana" w:hAnsi="Verdana" w:cs="Calibri"/>
                <w:b/>
                <w:bCs/>
                <w:color w:val="000000"/>
                <w:sz w:val="16"/>
                <w:szCs w:val="16"/>
              </w:rPr>
            </w:pPr>
            <w:r w:rsidRPr="00F341DA">
              <w:rPr>
                <w:rFonts w:ascii="Verdana" w:hAnsi="Verdana" w:cs="Calibri"/>
                <w:b/>
                <w:bCs/>
                <w:color w:val="000000"/>
                <w:sz w:val="16"/>
                <w:szCs w:val="16"/>
              </w:rPr>
              <w:t>1.707</w:t>
            </w:r>
          </w:p>
        </w:tc>
      </w:tr>
      <w:tr w:rsidR="000D5C1B" w:rsidRPr="00F341DA" w14:paraId="073095F9" w14:textId="77777777" w:rsidTr="00E04BE5">
        <w:trPr>
          <w:gridAfter w:val="1"/>
          <w:wAfter w:w="8" w:type="pct"/>
          <w:trHeight w:val="113"/>
        </w:trPr>
        <w:tc>
          <w:tcPr>
            <w:tcW w:w="1371" w:type="pct"/>
            <w:tcBorders>
              <w:top w:val="nil"/>
              <w:left w:val="nil"/>
              <w:bottom w:val="nil"/>
              <w:right w:val="nil"/>
            </w:tcBorders>
            <w:shd w:val="clear" w:color="auto" w:fill="auto"/>
            <w:noWrap/>
            <w:vAlign w:val="center"/>
            <w:hideMark/>
          </w:tcPr>
          <w:p w14:paraId="120CC7A5" w14:textId="77777777" w:rsidR="000D5C1B" w:rsidRPr="00F341DA" w:rsidRDefault="000D5C1B" w:rsidP="00E04BE5">
            <w:pPr>
              <w:rPr>
                <w:rFonts w:ascii="Verdana" w:hAnsi="Verdana" w:cs="Calibri"/>
                <w:b/>
                <w:bCs/>
                <w:color w:val="000000"/>
                <w:sz w:val="16"/>
                <w:szCs w:val="16"/>
              </w:rPr>
            </w:pPr>
            <w:r w:rsidRPr="00F341DA">
              <w:rPr>
                <w:rFonts w:ascii="Verdana" w:hAnsi="Verdana" w:cs="Calibri"/>
                <w:b/>
                <w:bCs/>
                <w:color w:val="000000"/>
                <w:sz w:val="16"/>
                <w:szCs w:val="16"/>
              </w:rPr>
              <w:t>Total</w:t>
            </w:r>
          </w:p>
        </w:tc>
        <w:tc>
          <w:tcPr>
            <w:tcW w:w="586" w:type="pct"/>
            <w:tcBorders>
              <w:top w:val="nil"/>
              <w:left w:val="nil"/>
              <w:bottom w:val="nil"/>
              <w:right w:val="nil"/>
            </w:tcBorders>
            <w:shd w:val="clear" w:color="auto" w:fill="auto"/>
            <w:noWrap/>
            <w:vAlign w:val="center"/>
            <w:hideMark/>
          </w:tcPr>
          <w:p w14:paraId="0F53CC80" w14:textId="77777777" w:rsidR="000D5C1B" w:rsidRPr="00F341DA" w:rsidRDefault="000D5C1B" w:rsidP="00E04BE5">
            <w:pPr>
              <w:jc w:val="right"/>
              <w:rPr>
                <w:rFonts w:ascii="Verdana" w:hAnsi="Verdana" w:cs="Calibri"/>
                <w:b/>
                <w:bCs/>
                <w:color w:val="000000"/>
                <w:sz w:val="16"/>
                <w:szCs w:val="16"/>
              </w:rPr>
            </w:pPr>
            <w:r w:rsidRPr="00F341DA">
              <w:rPr>
                <w:rFonts w:ascii="Verdana" w:hAnsi="Verdana" w:cs="Calibri"/>
                <w:b/>
                <w:bCs/>
                <w:color w:val="000000"/>
                <w:sz w:val="16"/>
                <w:szCs w:val="16"/>
              </w:rPr>
              <w:t>-</w:t>
            </w:r>
          </w:p>
        </w:tc>
        <w:tc>
          <w:tcPr>
            <w:tcW w:w="306" w:type="pct"/>
            <w:tcBorders>
              <w:top w:val="nil"/>
              <w:left w:val="nil"/>
              <w:bottom w:val="nil"/>
              <w:right w:val="nil"/>
            </w:tcBorders>
            <w:shd w:val="clear" w:color="auto" w:fill="auto"/>
            <w:noWrap/>
            <w:vAlign w:val="center"/>
            <w:hideMark/>
          </w:tcPr>
          <w:p w14:paraId="1CD90FE3" w14:textId="77777777" w:rsidR="000D5C1B" w:rsidRPr="00F341DA" w:rsidRDefault="000D5C1B" w:rsidP="00E04BE5">
            <w:pPr>
              <w:jc w:val="right"/>
              <w:rPr>
                <w:rFonts w:ascii="Verdana" w:hAnsi="Verdana" w:cs="Calibri"/>
                <w:b/>
                <w:bCs/>
                <w:color w:val="000000"/>
                <w:sz w:val="16"/>
                <w:szCs w:val="16"/>
              </w:rPr>
            </w:pPr>
            <w:r w:rsidRPr="00F341DA">
              <w:rPr>
                <w:rFonts w:ascii="Verdana" w:hAnsi="Verdana" w:cs="Calibri"/>
                <w:b/>
                <w:bCs/>
                <w:color w:val="000000"/>
                <w:sz w:val="16"/>
                <w:szCs w:val="16"/>
              </w:rPr>
              <w:t>-</w:t>
            </w:r>
          </w:p>
        </w:tc>
        <w:tc>
          <w:tcPr>
            <w:tcW w:w="437" w:type="pct"/>
            <w:tcBorders>
              <w:top w:val="nil"/>
              <w:left w:val="nil"/>
              <w:bottom w:val="nil"/>
              <w:right w:val="nil"/>
            </w:tcBorders>
            <w:shd w:val="clear" w:color="auto" w:fill="auto"/>
            <w:noWrap/>
            <w:vAlign w:val="center"/>
            <w:hideMark/>
          </w:tcPr>
          <w:p w14:paraId="4E433295" w14:textId="77777777" w:rsidR="000D5C1B" w:rsidRPr="00F341DA" w:rsidRDefault="000D5C1B" w:rsidP="00E04BE5">
            <w:pPr>
              <w:jc w:val="right"/>
              <w:rPr>
                <w:rFonts w:ascii="Verdana" w:hAnsi="Verdana" w:cs="Calibri"/>
                <w:b/>
                <w:bCs/>
                <w:color w:val="000000"/>
                <w:sz w:val="16"/>
                <w:szCs w:val="16"/>
              </w:rPr>
            </w:pPr>
            <w:r w:rsidRPr="00F341DA">
              <w:rPr>
                <w:rFonts w:ascii="Verdana" w:hAnsi="Verdana" w:cs="Calibri"/>
                <w:b/>
                <w:bCs/>
                <w:color w:val="000000"/>
                <w:sz w:val="16"/>
                <w:szCs w:val="16"/>
              </w:rPr>
              <w:t>126.624</w:t>
            </w:r>
          </w:p>
        </w:tc>
        <w:tc>
          <w:tcPr>
            <w:tcW w:w="275" w:type="pct"/>
            <w:tcBorders>
              <w:top w:val="nil"/>
              <w:left w:val="nil"/>
              <w:bottom w:val="nil"/>
              <w:right w:val="nil"/>
            </w:tcBorders>
            <w:shd w:val="clear" w:color="auto" w:fill="auto"/>
            <w:noWrap/>
            <w:vAlign w:val="center"/>
            <w:hideMark/>
          </w:tcPr>
          <w:p w14:paraId="02F86409" w14:textId="77777777" w:rsidR="000D5C1B" w:rsidRPr="00F341DA" w:rsidRDefault="000D5C1B" w:rsidP="00E04BE5">
            <w:pPr>
              <w:jc w:val="right"/>
              <w:rPr>
                <w:rFonts w:ascii="Verdana" w:hAnsi="Verdana" w:cs="Calibri"/>
                <w:b/>
                <w:bCs/>
                <w:color w:val="000000"/>
                <w:sz w:val="16"/>
                <w:szCs w:val="16"/>
              </w:rPr>
            </w:pPr>
            <w:r w:rsidRPr="00F341DA">
              <w:rPr>
                <w:rFonts w:ascii="Verdana" w:hAnsi="Verdana" w:cs="Calibri"/>
                <w:b/>
                <w:bCs/>
                <w:color w:val="000000"/>
                <w:sz w:val="16"/>
                <w:szCs w:val="16"/>
              </w:rPr>
              <w:t>-</w:t>
            </w:r>
          </w:p>
        </w:tc>
        <w:tc>
          <w:tcPr>
            <w:tcW w:w="413" w:type="pct"/>
            <w:tcBorders>
              <w:top w:val="nil"/>
              <w:left w:val="nil"/>
              <w:bottom w:val="nil"/>
              <w:right w:val="nil"/>
            </w:tcBorders>
            <w:shd w:val="clear" w:color="auto" w:fill="auto"/>
            <w:noWrap/>
            <w:vAlign w:val="center"/>
            <w:hideMark/>
          </w:tcPr>
          <w:p w14:paraId="0E2261F3" w14:textId="77777777" w:rsidR="000D5C1B" w:rsidRPr="00F341DA" w:rsidRDefault="000D5C1B" w:rsidP="00E04BE5">
            <w:pPr>
              <w:jc w:val="right"/>
              <w:rPr>
                <w:rFonts w:ascii="Verdana" w:hAnsi="Verdana" w:cs="Calibri"/>
                <w:b/>
                <w:bCs/>
                <w:color w:val="000000"/>
                <w:sz w:val="16"/>
                <w:szCs w:val="16"/>
              </w:rPr>
            </w:pPr>
            <w:r w:rsidRPr="00F341DA">
              <w:rPr>
                <w:rFonts w:ascii="Verdana" w:hAnsi="Verdana" w:cs="Calibri"/>
                <w:b/>
                <w:bCs/>
                <w:color w:val="000000"/>
                <w:sz w:val="16"/>
                <w:szCs w:val="16"/>
              </w:rPr>
              <w:t>-</w:t>
            </w:r>
          </w:p>
        </w:tc>
        <w:tc>
          <w:tcPr>
            <w:tcW w:w="433" w:type="pct"/>
            <w:tcBorders>
              <w:top w:val="nil"/>
              <w:left w:val="nil"/>
              <w:bottom w:val="nil"/>
              <w:right w:val="nil"/>
            </w:tcBorders>
            <w:shd w:val="clear" w:color="auto" w:fill="auto"/>
            <w:noWrap/>
            <w:vAlign w:val="center"/>
            <w:hideMark/>
          </w:tcPr>
          <w:p w14:paraId="58144EFE" w14:textId="77777777" w:rsidR="000D5C1B" w:rsidRPr="00F341DA" w:rsidRDefault="000D5C1B" w:rsidP="00E04BE5">
            <w:pPr>
              <w:jc w:val="right"/>
              <w:rPr>
                <w:rFonts w:ascii="Verdana" w:hAnsi="Verdana" w:cs="Calibri"/>
                <w:b/>
                <w:bCs/>
                <w:color w:val="000000"/>
                <w:sz w:val="16"/>
                <w:szCs w:val="16"/>
              </w:rPr>
            </w:pPr>
            <w:r w:rsidRPr="00F341DA">
              <w:rPr>
                <w:rFonts w:ascii="Verdana" w:hAnsi="Verdana" w:cs="Calibri"/>
                <w:b/>
                <w:bCs/>
                <w:color w:val="000000"/>
                <w:sz w:val="16"/>
                <w:szCs w:val="16"/>
              </w:rPr>
              <w:t>126.624</w:t>
            </w:r>
          </w:p>
        </w:tc>
        <w:tc>
          <w:tcPr>
            <w:tcW w:w="505" w:type="pct"/>
            <w:gridSpan w:val="2"/>
            <w:tcBorders>
              <w:top w:val="nil"/>
              <w:left w:val="nil"/>
              <w:bottom w:val="nil"/>
              <w:right w:val="nil"/>
            </w:tcBorders>
            <w:shd w:val="clear" w:color="auto" w:fill="auto"/>
            <w:noWrap/>
            <w:vAlign w:val="center"/>
            <w:hideMark/>
          </w:tcPr>
          <w:p w14:paraId="1E273B18" w14:textId="77777777" w:rsidR="000D5C1B" w:rsidRPr="00F341DA" w:rsidRDefault="000D5C1B" w:rsidP="00E04BE5">
            <w:pPr>
              <w:jc w:val="right"/>
              <w:rPr>
                <w:rFonts w:ascii="Verdana" w:hAnsi="Verdana" w:cs="Calibri"/>
                <w:b/>
                <w:bCs/>
                <w:color w:val="000000"/>
                <w:sz w:val="16"/>
                <w:szCs w:val="16"/>
              </w:rPr>
            </w:pPr>
            <w:r w:rsidRPr="00F341DA">
              <w:rPr>
                <w:rFonts w:ascii="Verdana" w:hAnsi="Verdana" w:cs="Calibri"/>
                <w:b/>
                <w:bCs/>
                <w:color w:val="000000"/>
                <w:sz w:val="16"/>
                <w:szCs w:val="16"/>
              </w:rPr>
              <w:t>126.624</w:t>
            </w:r>
          </w:p>
        </w:tc>
        <w:tc>
          <w:tcPr>
            <w:tcW w:w="667" w:type="pct"/>
            <w:tcBorders>
              <w:top w:val="nil"/>
              <w:left w:val="nil"/>
              <w:bottom w:val="nil"/>
              <w:right w:val="nil"/>
            </w:tcBorders>
            <w:shd w:val="clear" w:color="auto" w:fill="auto"/>
            <w:noWrap/>
            <w:vAlign w:val="center"/>
            <w:hideMark/>
          </w:tcPr>
          <w:p w14:paraId="6212D2DF" w14:textId="77777777" w:rsidR="000D5C1B" w:rsidRPr="00F341DA" w:rsidRDefault="000D5C1B" w:rsidP="00E04BE5">
            <w:pPr>
              <w:jc w:val="right"/>
              <w:rPr>
                <w:rFonts w:ascii="Verdana" w:hAnsi="Verdana" w:cs="Calibri"/>
                <w:b/>
                <w:bCs/>
                <w:color w:val="000000"/>
                <w:sz w:val="16"/>
                <w:szCs w:val="16"/>
              </w:rPr>
            </w:pPr>
            <w:r w:rsidRPr="00F341DA">
              <w:rPr>
                <w:rFonts w:ascii="Verdana" w:hAnsi="Verdana" w:cs="Calibri"/>
                <w:b/>
                <w:bCs/>
                <w:color w:val="000000"/>
                <w:sz w:val="16"/>
                <w:szCs w:val="16"/>
              </w:rPr>
              <w:t>51.292</w:t>
            </w:r>
          </w:p>
        </w:tc>
      </w:tr>
      <w:tr w:rsidR="000D5C1B" w:rsidRPr="00F341DA" w14:paraId="08EB41BA" w14:textId="77777777" w:rsidTr="00E04BE5">
        <w:trPr>
          <w:gridAfter w:val="1"/>
          <w:wAfter w:w="8" w:type="pct"/>
          <w:trHeight w:val="113"/>
        </w:trPr>
        <w:tc>
          <w:tcPr>
            <w:tcW w:w="1371" w:type="pct"/>
            <w:tcBorders>
              <w:top w:val="nil"/>
              <w:left w:val="nil"/>
              <w:bottom w:val="nil"/>
              <w:right w:val="nil"/>
            </w:tcBorders>
            <w:shd w:val="clear" w:color="auto" w:fill="auto"/>
            <w:noWrap/>
            <w:vAlign w:val="center"/>
            <w:hideMark/>
          </w:tcPr>
          <w:p w14:paraId="6DF62694" w14:textId="77777777" w:rsidR="000D5C1B" w:rsidRPr="00F341DA" w:rsidRDefault="000D5C1B" w:rsidP="00E04BE5">
            <w:pPr>
              <w:jc w:val="right"/>
              <w:rPr>
                <w:rFonts w:ascii="Verdana" w:hAnsi="Verdana" w:cs="Calibri"/>
                <w:b/>
                <w:bCs/>
                <w:color w:val="000000"/>
                <w:sz w:val="16"/>
                <w:szCs w:val="16"/>
              </w:rPr>
            </w:pPr>
          </w:p>
        </w:tc>
        <w:tc>
          <w:tcPr>
            <w:tcW w:w="586" w:type="pct"/>
            <w:tcBorders>
              <w:top w:val="nil"/>
              <w:left w:val="nil"/>
              <w:bottom w:val="nil"/>
              <w:right w:val="nil"/>
            </w:tcBorders>
            <w:shd w:val="clear" w:color="auto" w:fill="auto"/>
            <w:noWrap/>
            <w:vAlign w:val="center"/>
            <w:hideMark/>
          </w:tcPr>
          <w:p w14:paraId="1732F3A7" w14:textId="77777777" w:rsidR="000D5C1B" w:rsidRPr="00F341DA" w:rsidRDefault="000D5C1B" w:rsidP="00E04BE5">
            <w:pPr>
              <w:rPr>
                <w:rFonts w:ascii="Verdana" w:hAnsi="Verdana"/>
                <w:sz w:val="16"/>
                <w:szCs w:val="16"/>
              </w:rPr>
            </w:pPr>
          </w:p>
        </w:tc>
        <w:tc>
          <w:tcPr>
            <w:tcW w:w="306" w:type="pct"/>
            <w:tcBorders>
              <w:top w:val="nil"/>
              <w:left w:val="nil"/>
              <w:bottom w:val="nil"/>
              <w:right w:val="nil"/>
            </w:tcBorders>
            <w:shd w:val="clear" w:color="auto" w:fill="auto"/>
            <w:noWrap/>
            <w:vAlign w:val="center"/>
            <w:hideMark/>
          </w:tcPr>
          <w:p w14:paraId="18BA1920" w14:textId="77777777" w:rsidR="000D5C1B" w:rsidRPr="00F341DA" w:rsidRDefault="000D5C1B" w:rsidP="00E04BE5">
            <w:pPr>
              <w:rPr>
                <w:rFonts w:ascii="Verdana" w:hAnsi="Verdana"/>
                <w:sz w:val="16"/>
                <w:szCs w:val="16"/>
              </w:rPr>
            </w:pPr>
          </w:p>
        </w:tc>
        <w:tc>
          <w:tcPr>
            <w:tcW w:w="437" w:type="pct"/>
            <w:tcBorders>
              <w:top w:val="nil"/>
              <w:left w:val="nil"/>
              <w:bottom w:val="nil"/>
              <w:right w:val="nil"/>
            </w:tcBorders>
            <w:shd w:val="clear" w:color="auto" w:fill="auto"/>
            <w:noWrap/>
            <w:vAlign w:val="center"/>
            <w:hideMark/>
          </w:tcPr>
          <w:p w14:paraId="366290BB" w14:textId="77777777" w:rsidR="000D5C1B" w:rsidRPr="00F341DA" w:rsidRDefault="000D5C1B" w:rsidP="00E04BE5">
            <w:pPr>
              <w:rPr>
                <w:rFonts w:ascii="Verdana" w:hAnsi="Verdana"/>
                <w:sz w:val="16"/>
                <w:szCs w:val="16"/>
              </w:rPr>
            </w:pPr>
          </w:p>
        </w:tc>
        <w:tc>
          <w:tcPr>
            <w:tcW w:w="275" w:type="pct"/>
            <w:tcBorders>
              <w:top w:val="nil"/>
              <w:left w:val="nil"/>
              <w:bottom w:val="nil"/>
              <w:right w:val="nil"/>
            </w:tcBorders>
            <w:shd w:val="clear" w:color="auto" w:fill="auto"/>
            <w:noWrap/>
            <w:vAlign w:val="center"/>
            <w:hideMark/>
          </w:tcPr>
          <w:p w14:paraId="7E5720EF" w14:textId="77777777" w:rsidR="000D5C1B" w:rsidRPr="00F341DA" w:rsidRDefault="000D5C1B" w:rsidP="00E04BE5">
            <w:pPr>
              <w:rPr>
                <w:rFonts w:ascii="Verdana" w:hAnsi="Verdana"/>
                <w:sz w:val="16"/>
                <w:szCs w:val="16"/>
              </w:rPr>
            </w:pPr>
          </w:p>
        </w:tc>
        <w:tc>
          <w:tcPr>
            <w:tcW w:w="413" w:type="pct"/>
            <w:tcBorders>
              <w:top w:val="nil"/>
              <w:left w:val="nil"/>
              <w:bottom w:val="nil"/>
              <w:right w:val="nil"/>
            </w:tcBorders>
            <w:shd w:val="clear" w:color="auto" w:fill="auto"/>
            <w:noWrap/>
            <w:vAlign w:val="center"/>
            <w:hideMark/>
          </w:tcPr>
          <w:p w14:paraId="6F976A35" w14:textId="77777777" w:rsidR="000D5C1B" w:rsidRPr="00F341DA" w:rsidRDefault="000D5C1B" w:rsidP="00E04BE5">
            <w:pPr>
              <w:rPr>
                <w:rFonts w:ascii="Verdana" w:hAnsi="Verdana"/>
                <w:sz w:val="16"/>
                <w:szCs w:val="16"/>
              </w:rPr>
            </w:pPr>
          </w:p>
        </w:tc>
        <w:tc>
          <w:tcPr>
            <w:tcW w:w="433" w:type="pct"/>
            <w:tcBorders>
              <w:top w:val="nil"/>
              <w:left w:val="nil"/>
              <w:bottom w:val="nil"/>
              <w:right w:val="nil"/>
            </w:tcBorders>
            <w:shd w:val="clear" w:color="auto" w:fill="auto"/>
            <w:noWrap/>
            <w:vAlign w:val="center"/>
            <w:hideMark/>
          </w:tcPr>
          <w:p w14:paraId="1ED256FC" w14:textId="77777777" w:rsidR="000D5C1B" w:rsidRPr="00F341DA" w:rsidRDefault="000D5C1B" w:rsidP="00E04BE5">
            <w:pPr>
              <w:rPr>
                <w:rFonts w:ascii="Verdana" w:hAnsi="Verdana"/>
                <w:sz w:val="16"/>
                <w:szCs w:val="16"/>
              </w:rPr>
            </w:pPr>
          </w:p>
        </w:tc>
        <w:tc>
          <w:tcPr>
            <w:tcW w:w="505" w:type="pct"/>
            <w:gridSpan w:val="2"/>
            <w:tcBorders>
              <w:top w:val="nil"/>
              <w:left w:val="nil"/>
              <w:bottom w:val="nil"/>
              <w:right w:val="nil"/>
            </w:tcBorders>
            <w:shd w:val="clear" w:color="auto" w:fill="auto"/>
            <w:noWrap/>
            <w:vAlign w:val="center"/>
            <w:hideMark/>
          </w:tcPr>
          <w:p w14:paraId="065FD266" w14:textId="77777777" w:rsidR="000D5C1B" w:rsidRPr="00F341DA" w:rsidRDefault="000D5C1B" w:rsidP="00E04BE5">
            <w:pPr>
              <w:rPr>
                <w:rFonts w:ascii="Verdana" w:hAnsi="Verdana"/>
                <w:sz w:val="16"/>
                <w:szCs w:val="16"/>
              </w:rPr>
            </w:pPr>
          </w:p>
        </w:tc>
        <w:tc>
          <w:tcPr>
            <w:tcW w:w="667" w:type="pct"/>
            <w:tcBorders>
              <w:top w:val="nil"/>
              <w:left w:val="nil"/>
              <w:bottom w:val="nil"/>
              <w:right w:val="nil"/>
            </w:tcBorders>
            <w:shd w:val="clear" w:color="auto" w:fill="auto"/>
            <w:noWrap/>
            <w:vAlign w:val="center"/>
            <w:hideMark/>
          </w:tcPr>
          <w:p w14:paraId="25174628" w14:textId="77777777" w:rsidR="000D5C1B" w:rsidRPr="00F341DA" w:rsidRDefault="000D5C1B" w:rsidP="00E04BE5">
            <w:pPr>
              <w:rPr>
                <w:rFonts w:ascii="Verdana" w:hAnsi="Verdana"/>
                <w:sz w:val="16"/>
                <w:szCs w:val="16"/>
              </w:rPr>
            </w:pPr>
          </w:p>
        </w:tc>
      </w:tr>
      <w:tr w:rsidR="000D5C1B" w:rsidRPr="00F341DA" w14:paraId="799166E2" w14:textId="77777777" w:rsidTr="00E04BE5">
        <w:trPr>
          <w:gridAfter w:val="3"/>
          <w:wAfter w:w="681" w:type="pct"/>
          <w:trHeight w:val="113"/>
        </w:trPr>
        <w:tc>
          <w:tcPr>
            <w:tcW w:w="1371" w:type="pct"/>
            <w:tcBorders>
              <w:top w:val="nil"/>
              <w:left w:val="nil"/>
              <w:bottom w:val="nil"/>
              <w:right w:val="nil"/>
            </w:tcBorders>
            <w:shd w:val="clear" w:color="auto" w:fill="auto"/>
            <w:noWrap/>
            <w:vAlign w:val="center"/>
            <w:hideMark/>
          </w:tcPr>
          <w:p w14:paraId="44454434" w14:textId="77777777" w:rsidR="000D5C1B" w:rsidRPr="00F341DA" w:rsidRDefault="000D5C1B" w:rsidP="00E04BE5">
            <w:pPr>
              <w:rPr>
                <w:rFonts w:ascii="Verdana" w:hAnsi="Verdana"/>
                <w:sz w:val="16"/>
                <w:szCs w:val="16"/>
              </w:rPr>
            </w:pPr>
          </w:p>
        </w:tc>
        <w:tc>
          <w:tcPr>
            <w:tcW w:w="2948" w:type="pct"/>
            <w:gridSpan w:val="7"/>
            <w:tcBorders>
              <w:top w:val="nil"/>
              <w:left w:val="nil"/>
              <w:bottom w:val="nil"/>
              <w:right w:val="nil"/>
            </w:tcBorders>
            <w:shd w:val="clear" w:color="auto" w:fill="auto"/>
            <w:noWrap/>
            <w:vAlign w:val="center"/>
            <w:hideMark/>
          </w:tcPr>
          <w:p w14:paraId="30564B3E" w14:textId="77777777" w:rsidR="000D5C1B" w:rsidRPr="00F341DA" w:rsidRDefault="000D5C1B" w:rsidP="00E04BE5">
            <w:pPr>
              <w:jc w:val="center"/>
              <w:rPr>
                <w:rFonts w:ascii="Verdana" w:hAnsi="Verdana" w:cs="Calibri"/>
                <w:b/>
                <w:bCs/>
                <w:color w:val="000000"/>
                <w:sz w:val="16"/>
                <w:szCs w:val="16"/>
              </w:rPr>
            </w:pPr>
            <w:r w:rsidRPr="00F341DA">
              <w:rPr>
                <w:rFonts w:ascii="Verdana" w:hAnsi="Verdana" w:cs="Calibri"/>
                <w:b/>
                <w:bCs/>
                <w:color w:val="000000"/>
                <w:sz w:val="16"/>
                <w:szCs w:val="16"/>
              </w:rPr>
              <w:t>Consolidado</w:t>
            </w:r>
          </w:p>
        </w:tc>
      </w:tr>
      <w:tr w:rsidR="000D5C1B" w:rsidRPr="00F341DA" w14:paraId="3D44485B" w14:textId="77777777" w:rsidTr="00E04BE5">
        <w:trPr>
          <w:trHeight w:val="113"/>
        </w:trPr>
        <w:tc>
          <w:tcPr>
            <w:tcW w:w="1371" w:type="pct"/>
            <w:tcBorders>
              <w:top w:val="nil"/>
              <w:left w:val="nil"/>
              <w:bottom w:val="nil"/>
              <w:right w:val="nil"/>
            </w:tcBorders>
            <w:shd w:val="clear" w:color="auto" w:fill="auto"/>
            <w:noWrap/>
            <w:vAlign w:val="center"/>
            <w:hideMark/>
          </w:tcPr>
          <w:p w14:paraId="5A24D261" w14:textId="77777777" w:rsidR="000D5C1B" w:rsidRPr="00F341DA" w:rsidRDefault="000D5C1B" w:rsidP="00E04BE5">
            <w:pPr>
              <w:jc w:val="center"/>
              <w:rPr>
                <w:rFonts w:ascii="Verdana" w:hAnsi="Verdana" w:cs="Calibri"/>
                <w:b/>
                <w:bCs/>
                <w:color w:val="000000"/>
                <w:sz w:val="16"/>
                <w:szCs w:val="16"/>
              </w:rPr>
            </w:pPr>
          </w:p>
        </w:tc>
        <w:tc>
          <w:tcPr>
            <w:tcW w:w="586" w:type="pct"/>
            <w:tcBorders>
              <w:top w:val="nil"/>
              <w:left w:val="nil"/>
              <w:bottom w:val="nil"/>
              <w:right w:val="nil"/>
            </w:tcBorders>
            <w:shd w:val="clear" w:color="auto" w:fill="auto"/>
            <w:noWrap/>
            <w:vAlign w:val="center"/>
            <w:hideMark/>
          </w:tcPr>
          <w:p w14:paraId="51A7AAD4" w14:textId="77777777" w:rsidR="000D5C1B" w:rsidRPr="00F341DA" w:rsidRDefault="000D5C1B" w:rsidP="00E04BE5">
            <w:pPr>
              <w:rPr>
                <w:rFonts w:ascii="Verdana" w:hAnsi="Verdana"/>
                <w:sz w:val="16"/>
                <w:szCs w:val="16"/>
              </w:rPr>
            </w:pPr>
          </w:p>
        </w:tc>
        <w:tc>
          <w:tcPr>
            <w:tcW w:w="306" w:type="pct"/>
            <w:tcBorders>
              <w:top w:val="nil"/>
              <w:left w:val="nil"/>
              <w:bottom w:val="nil"/>
              <w:right w:val="nil"/>
            </w:tcBorders>
            <w:shd w:val="clear" w:color="auto" w:fill="auto"/>
            <w:noWrap/>
            <w:vAlign w:val="center"/>
            <w:hideMark/>
          </w:tcPr>
          <w:p w14:paraId="28516DD2" w14:textId="77777777" w:rsidR="000D5C1B" w:rsidRPr="00F341DA" w:rsidRDefault="000D5C1B" w:rsidP="00E04BE5">
            <w:pPr>
              <w:rPr>
                <w:rFonts w:ascii="Verdana" w:hAnsi="Verdana"/>
                <w:sz w:val="16"/>
                <w:szCs w:val="16"/>
              </w:rPr>
            </w:pPr>
          </w:p>
        </w:tc>
        <w:tc>
          <w:tcPr>
            <w:tcW w:w="437" w:type="pct"/>
            <w:tcBorders>
              <w:top w:val="nil"/>
              <w:left w:val="nil"/>
              <w:bottom w:val="nil"/>
              <w:right w:val="nil"/>
            </w:tcBorders>
            <w:shd w:val="clear" w:color="auto" w:fill="auto"/>
            <w:noWrap/>
            <w:vAlign w:val="center"/>
            <w:hideMark/>
          </w:tcPr>
          <w:p w14:paraId="56EECCDB" w14:textId="77777777" w:rsidR="000D5C1B" w:rsidRPr="00F341DA" w:rsidRDefault="000D5C1B" w:rsidP="00E04BE5">
            <w:pPr>
              <w:rPr>
                <w:rFonts w:ascii="Verdana" w:hAnsi="Verdana"/>
                <w:sz w:val="16"/>
                <w:szCs w:val="16"/>
              </w:rPr>
            </w:pPr>
          </w:p>
        </w:tc>
        <w:tc>
          <w:tcPr>
            <w:tcW w:w="275" w:type="pct"/>
            <w:tcBorders>
              <w:top w:val="nil"/>
              <w:left w:val="nil"/>
              <w:bottom w:val="nil"/>
              <w:right w:val="nil"/>
            </w:tcBorders>
            <w:shd w:val="clear" w:color="auto" w:fill="auto"/>
            <w:noWrap/>
            <w:vAlign w:val="center"/>
            <w:hideMark/>
          </w:tcPr>
          <w:p w14:paraId="2235D6E9" w14:textId="77777777" w:rsidR="000D5C1B" w:rsidRPr="00F341DA" w:rsidRDefault="000D5C1B" w:rsidP="00E04BE5">
            <w:pPr>
              <w:rPr>
                <w:rFonts w:ascii="Verdana" w:hAnsi="Verdana"/>
                <w:sz w:val="16"/>
                <w:szCs w:val="16"/>
              </w:rPr>
            </w:pPr>
          </w:p>
        </w:tc>
        <w:tc>
          <w:tcPr>
            <w:tcW w:w="413" w:type="pct"/>
            <w:tcBorders>
              <w:top w:val="nil"/>
              <w:left w:val="nil"/>
              <w:bottom w:val="nil"/>
              <w:right w:val="nil"/>
            </w:tcBorders>
            <w:shd w:val="clear" w:color="auto" w:fill="auto"/>
            <w:noWrap/>
            <w:vAlign w:val="center"/>
            <w:hideMark/>
          </w:tcPr>
          <w:p w14:paraId="06826AF6" w14:textId="77777777" w:rsidR="000D5C1B" w:rsidRPr="00F341DA" w:rsidRDefault="000D5C1B" w:rsidP="00E04BE5">
            <w:pPr>
              <w:rPr>
                <w:rFonts w:ascii="Verdana" w:hAnsi="Verdana"/>
                <w:sz w:val="16"/>
                <w:szCs w:val="16"/>
              </w:rPr>
            </w:pPr>
          </w:p>
        </w:tc>
        <w:tc>
          <w:tcPr>
            <w:tcW w:w="937" w:type="pct"/>
            <w:gridSpan w:val="3"/>
            <w:tcBorders>
              <w:top w:val="nil"/>
              <w:left w:val="nil"/>
              <w:bottom w:val="nil"/>
              <w:right w:val="nil"/>
            </w:tcBorders>
            <w:shd w:val="clear" w:color="auto" w:fill="auto"/>
            <w:noWrap/>
            <w:vAlign w:val="center"/>
            <w:hideMark/>
          </w:tcPr>
          <w:p w14:paraId="544E0953" w14:textId="77777777" w:rsidR="000D5C1B" w:rsidRPr="00F341DA" w:rsidRDefault="000D5C1B" w:rsidP="00E04BE5">
            <w:pPr>
              <w:jc w:val="center"/>
              <w:rPr>
                <w:rFonts w:ascii="Verdana" w:hAnsi="Verdana" w:cs="Calibri"/>
                <w:b/>
                <w:bCs/>
                <w:color w:val="000000"/>
                <w:sz w:val="16"/>
                <w:szCs w:val="16"/>
              </w:rPr>
            </w:pPr>
            <w:r w:rsidRPr="00F341DA">
              <w:rPr>
                <w:rFonts w:ascii="Verdana" w:hAnsi="Verdana" w:cs="Calibri"/>
                <w:b/>
                <w:bCs/>
                <w:color w:val="000000"/>
                <w:sz w:val="16"/>
                <w:szCs w:val="16"/>
              </w:rPr>
              <w:t>31/12/2020</w:t>
            </w:r>
          </w:p>
        </w:tc>
        <w:tc>
          <w:tcPr>
            <w:tcW w:w="675" w:type="pct"/>
            <w:gridSpan w:val="2"/>
            <w:tcBorders>
              <w:top w:val="nil"/>
              <w:left w:val="nil"/>
              <w:bottom w:val="nil"/>
              <w:right w:val="nil"/>
            </w:tcBorders>
            <w:shd w:val="clear" w:color="auto" w:fill="auto"/>
            <w:noWrap/>
            <w:vAlign w:val="center"/>
            <w:hideMark/>
          </w:tcPr>
          <w:p w14:paraId="50C8AA90" w14:textId="77777777" w:rsidR="000D5C1B" w:rsidRPr="00F341DA" w:rsidRDefault="000D5C1B" w:rsidP="00E04BE5">
            <w:pPr>
              <w:jc w:val="right"/>
              <w:rPr>
                <w:rFonts w:ascii="Verdana" w:hAnsi="Verdana" w:cs="Calibri"/>
                <w:b/>
                <w:bCs/>
                <w:color w:val="000000"/>
                <w:sz w:val="16"/>
                <w:szCs w:val="16"/>
              </w:rPr>
            </w:pPr>
            <w:r w:rsidRPr="00F341DA">
              <w:rPr>
                <w:rFonts w:ascii="Verdana" w:hAnsi="Verdana" w:cs="Calibri"/>
                <w:b/>
                <w:bCs/>
                <w:color w:val="000000"/>
                <w:sz w:val="16"/>
                <w:szCs w:val="16"/>
              </w:rPr>
              <w:t>31/12/2019</w:t>
            </w:r>
          </w:p>
        </w:tc>
      </w:tr>
      <w:tr w:rsidR="000D5C1B" w:rsidRPr="00F341DA" w14:paraId="24544C86" w14:textId="77777777" w:rsidTr="00E04BE5">
        <w:trPr>
          <w:gridAfter w:val="1"/>
          <w:wAfter w:w="8" w:type="pct"/>
          <w:trHeight w:val="113"/>
        </w:trPr>
        <w:tc>
          <w:tcPr>
            <w:tcW w:w="1371" w:type="pct"/>
            <w:tcBorders>
              <w:top w:val="nil"/>
              <w:left w:val="nil"/>
              <w:bottom w:val="nil"/>
              <w:right w:val="nil"/>
            </w:tcBorders>
            <w:shd w:val="clear" w:color="auto" w:fill="auto"/>
            <w:noWrap/>
            <w:vAlign w:val="center"/>
            <w:hideMark/>
          </w:tcPr>
          <w:p w14:paraId="7F989010" w14:textId="77777777" w:rsidR="000D5C1B" w:rsidRPr="00F341DA" w:rsidRDefault="000D5C1B" w:rsidP="00E04BE5">
            <w:pPr>
              <w:jc w:val="right"/>
              <w:rPr>
                <w:rFonts w:ascii="Verdana" w:hAnsi="Verdana" w:cs="Calibri"/>
                <w:b/>
                <w:bCs/>
                <w:color w:val="000000"/>
                <w:sz w:val="16"/>
                <w:szCs w:val="16"/>
              </w:rPr>
            </w:pPr>
          </w:p>
        </w:tc>
        <w:tc>
          <w:tcPr>
            <w:tcW w:w="586" w:type="pct"/>
            <w:tcBorders>
              <w:top w:val="nil"/>
              <w:left w:val="nil"/>
              <w:bottom w:val="nil"/>
              <w:right w:val="nil"/>
            </w:tcBorders>
            <w:shd w:val="clear" w:color="auto" w:fill="auto"/>
            <w:noWrap/>
            <w:vAlign w:val="center"/>
            <w:hideMark/>
          </w:tcPr>
          <w:p w14:paraId="1ADBC12F" w14:textId="77777777" w:rsidR="000D5C1B" w:rsidRPr="00F341DA" w:rsidRDefault="000D5C1B" w:rsidP="00E04BE5">
            <w:pPr>
              <w:jc w:val="center"/>
              <w:rPr>
                <w:rFonts w:ascii="Verdana" w:hAnsi="Verdana" w:cs="Calibri"/>
                <w:b/>
                <w:bCs/>
                <w:color w:val="000000"/>
                <w:sz w:val="16"/>
                <w:szCs w:val="16"/>
              </w:rPr>
            </w:pPr>
            <w:r w:rsidRPr="00F341DA">
              <w:rPr>
                <w:rFonts w:ascii="Verdana" w:hAnsi="Verdana" w:cs="Calibri"/>
                <w:b/>
                <w:bCs/>
                <w:color w:val="000000"/>
                <w:sz w:val="16"/>
                <w:szCs w:val="16"/>
              </w:rPr>
              <w:t>Sem Vencimento</w:t>
            </w:r>
          </w:p>
        </w:tc>
        <w:tc>
          <w:tcPr>
            <w:tcW w:w="306" w:type="pct"/>
            <w:tcBorders>
              <w:top w:val="nil"/>
              <w:left w:val="nil"/>
              <w:bottom w:val="nil"/>
              <w:right w:val="nil"/>
            </w:tcBorders>
            <w:shd w:val="clear" w:color="auto" w:fill="auto"/>
            <w:noWrap/>
            <w:vAlign w:val="center"/>
            <w:hideMark/>
          </w:tcPr>
          <w:p w14:paraId="7B8ED5DA" w14:textId="77777777" w:rsidR="000D5C1B" w:rsidRPr="00F341DA" w:rsidRDefault="000D5C1B" w:rsidP="00E04BE5">
            <w:pPr>
              <w:jc w:val="center"/>
              <w:rPr>
                <w:rFonts w:ascii="Verdana" w:hAnsi="Verdana" w:cs="Calibri"/>
                <w:b/>
                <w:bCs/>
                <w:color w:val="000000"/>
                <w:sz w:val="16"/>
                <w:szCs w:val="16"/>
              </w:rPr>
            </w:pPr>
            <w:r w:rsidRPr="00F341DA">
              <w:rPr>
                <w:rFonts w:ascii="Verdana" w:hAnsi="Verdana" w:cs="Calibri"/>
                <w:b/>
                <w:bCs/>
                <w:color w:val="000000"/>
                <w:sz w:val="16"/>
                <w:szCs w:val="16"/>
              </w:rPr>
              <w:t>0-30</w:t>
            </w:r>
          </w:p>
        </w:tc>
        <w:tc>
          <w:tcPr>
            <w:tcW w:w="437" w:type="pct"/>
            <w:tcBorders>
              <w:top w:val="nil"/>
              <w:left w:val="nil"/>
              <w:bottom w:val="nil"/>
              <w:right w:val="nil"/>
            </w:tcBorders>
            <w:shd w:val="clear" w:color="auto" w:fill="auto"/>
            <w:noWrap/>
            <w:vAlign w:val="center"/>
            <w:hideMark/>
          </w:tcPr>
          <w:p w14:paraId="31AF0BB9" w14:textId="77777777" w:rsidR="000D5C1B" w:rsidRPr="00F341DA" w:rsidRDefault="000D5C1B" w:rsidP="00E04BE5">
            <w:pPr>
              <w:jc w:val="center"/>
              <w:rPr>
                <w:rFonts w:ascii="Verdana" w:hAnsi="Verdana" w:cs="Calibri"/>
                <w:b/>
                <w:bCs/>
                <w:color w:val="000000"/>
                <w:sz w:val="16"/>
                <w:szCs w:val="16"/>
              </w:rPr>
            </w:pPr>
            <w:r w:rsidRPr="00F341DA">
              <w:rPr>
                <w:rFonts w:ascii="Verdana" w:hAnsi="Verdana" w:cs="Calibri"/>
                <w:b/>
                <w:bCs/>
                <w:color w:val="000000"/>
                <w:sz w:val="16"/>
                <w:szCs w:val="16"/>
              </w:rPr>
              <w:t>31-180</w:t>
            </w:r>
          </w:p>
        </w:tc>
        <w:tc>
          <w:tcPr>
            <w:tcW w:w="275" w:type="pct"/>
            <w:tcBorders>
              <w:top w:val="nil"/>
              <w:left w:val="nil"/>
              <w:bottom w:val="nil"/>
              <w:right w:val="nil"/>
            </w:tcBorders>
            <w:shd w:val="clear" w:color="auto" w:fill="auto"/>
            <w:noWrap/>
            <w:vAlign w:val="center"/>
            <w:hideMark/>
          </w:tcPr>
          <w:p w14:paraId="2361980B" w14:textId="77777777" w:rsidR="000D5C1B" w:rsidRPr="00F341DA" w:rsidRDefault="000D5C1B" w:rsidP="00E04BE5">
            <w:pPr>
              <w:jc w:val="center"/>
              <w:rPr>
                <w:rFonts w:ascii="Verdana" w:hAnsi="Verdana" w:cs="Calibri"/>
                <w:b/>
                <w:bCs/>
                <w:color w:val="000000"/>
                <w:sz w:val="16"/>
                <w:szCs w:val="16"/>
              </w:rPr>
            </w:pPr>
            <w:r w:rsidRPr="00F341DA">
              <w:rPr>
                <w:rFonts w:ascii="Verdana" w:hAnsi="Verdana" w:cs="Calibri"/>
                <w:b/>
                <w:bCs/>
                <w:color w:val="000000"/>
                <w:sz w:val="16"/>
                <w:szCs w:val="16"/>
              </w:rPr>
              <w:t>181-360</w:t>
            </w:r>
          </w:p>
        </w:tc>
        <w:tc>
          <w:tcPr>
            <w:tcW w:w="413" w:type="pct"/>
            <w:tcBorders>
              <w:top w:val="nil"/>
              <w:left w:val="nil"/>
              <w:bottom w:val="nil"/>
              <w:right w:val="nil"/>
            </w:tcBorders>
            <w:shd w:val="clear" w:color="auto" w:fill="auto"/>
            <w:noWrap/>
            <w:vAlign w:val="center"/>
            <w:hideMark/>
          </w:tcPr>
          <w:p w14:paraId="72129DAF" w14:textId="77777777" w:rsidR="000D5C1B" w:rsidRPr="00F341DA" w:rsidRDefault="000D5C1B" w:rsidP="00E04BE5">
            <w:pPr>
              <w:jc w:val="center"/>
              <w:rPr>
                <w:rFonts w:ascii="Verdana" w:hAnsi="Verdana" w:cs="Calibri"/>
                <w:b/>
                <w:bCs/>
                <w:color w:val="000000"/>
                <w:sz w:val="16"/>
                <w:szCs w:val="16"/>
              </w:rPr>
            </w:pPr>
            <w:r w:rsidRPr="00F341DA">
              <w:rPr>
                <w:rFonts w:ascii="Verdana" w:hAnsi="Verdana" w:cs="Calibri"/>
                <w:b/>
                <w:bCs/>
                <w:color w:val="000000"/>
                <w:sz w:val="16"/>
                <w:szCs w:val="16"/>
              </w:rPr>
              <w:t>Acima de 360</w:t>
            </w:r>
          </w:p>
        </w:tc>
        <w:tc>
          <w:tcPr>
            <w:tcW w:w="433" w:type="pct"/>
            <w:tcBorders>
              <w:top w:val="nil"/>
              <w:left w:val="nil"/>
              <w:bottom w:val="nil"/>
              <w:right w:val="nil"/>
            </w:tcBorders>
            <w:shd w:val="clear" w:color="auto" w:fill="auto"/>
            <w:vAlign w:val="center"/>
            <w:hideMark/>
          </w:tcPr>
          <w:p w14:paraId="4F382B8C" w14:textId="77777777" w:rsidR="000D5C1B" w:rsidRPr="00F341DA" w:rsidRDefault="000D5C1B" w:rsidP="00E04BE5">
            <w:pPr>
              <w:jc w:val="center"/>
              <w:rPr>
                <w:rFonts w:ascii="Verdana" w:hAnsi="Verdana" w:cs="Calibri"/>
                <w:b/>
                <w:bCs/>
                <w:color w:val="000000"/>
                <w:sz w:val="16"/>
                <w:szCs w:val="16"/>
              </w:rPr>
            </w:pPr>
            <w:r w:rsidRPr="00F341DA">
              <w:rPr>
                <w:rFonts w:ascii="Verdana" w:hAnsi="Verdana" w:cs="Calibri"/>
                <w:b/>
                <w:bCs/>
                <w:color w:val="000000"/>
                <w:sz w:val="16"/>
                <w:szCs w:val="16"/>
              </w:rPr>
              <w:t>Valor Contábil</w:t>
            </w:r>
          </w:p>
        </w:tc>
        <w:tc>
          <w:tcPr>
            <w:tcW w:w="505" w:type="pct"/>
            <w:gridSpan w:val="2"/>
            <w:tcBorders>
              <w:top w:val="nil"/>
              <w:left w:val="nil"/>
              <w:bottom w:val="nil"/>
              <w:right w:val="nil"/>
            </w:tcBorders>
            <w:shd w:val="clear" w:color="auto" w:fill="auto"/>
            <w:vAlign w:val="center"/>
            <w:hideMark/>
          </w:tcPr>
          <w:p w14:paraId="38EB8622" w14:textId="77777777" w:rsidR="000D5C1B" w:rsidRPr="00F341DA" w:rsidRDefault="000D5C1B" w:rsidP="00E04BE5">
            <w:pPr>
              <w:jc w:val="center"/>
              <w:rPr>
                <w:rFonts w:ascii="Verdana" w:hAnsi="Verdana" w:cs="Calibri"/>
                <w:b/>
                <w:bCs/>
                <w:color w:val="000000"/>
                <w:sz w:val="16"/>
                <w:szCs w:val="16"/>
              </w:rPr>
            </w:pPr>
            <w:r w:rsidRPr="00F341DA">
              <w:rPr>
                <w:rFonts w:ascii="Verdana" w:hAnsi="Verdana" w:cs="Calibri"/>
                <w:b/>
                <w:bCs/>
                <w:color w:val="000000"/>
                <w:sz w:val="16"/>
                <w:szCs w:val="16"/>
              </w:rPr>
              <w:t>Valor de Mercado</w:t>
            </w:r>
          </w:p>
        </w:tc>
        <w:tc>
          <w:tcPr>
            <w:tcW w:w="667" w:type="pct"/>
            <w:tcBorders>
              <w:top w:val="nil"/>
              <w:left w:val="nil"/>
              <w:bottom w:val="nil"/>
              <w:right w:val="nil"/>
            </w:tcBorders>
            <w:shd w:val="clear" w:color="auto" w:fill="auto"/>
            <w:vAlign w:val="center"/>
            <w:hideMark/>
          </w:tcPr>
          <w:p w14:paraId="3E858BE3" w14:textId="77777777" w:rsidR="000D5C1B" w:rsidRPr="00F341DA" w:rsidRDefault="000D5C1B" w:rsidP="00E04BE5">
            <w:pPr>
              <w:jc w:val="center"/>
              <w:rPr>
                <w:rFonts w:ascii="Verdana" w:hAnsi="Verdana" w:cs="Calibri"/>
                <w:b/>
                <w:bCs/>
                <w:color w:val="000000"/>
                <w:sz w:val="16"/>
                <w:szCs w:val="16"/>
              </w:rPr>
            </w:pPr>
            <w:r w:rsidRPr="00F341DA">
              <w:rPr>
                <w:rFonts w:ascii="Verdana" w:hAnsi="Verdana" w:cs="Calibri"/>
                <w:b/>
                <w:bCs/>
                <w:color w:val="000000"/>
                <w:sz w:val="16"/>
                <w:szCs w:val="16"/>
              </w:rPr>
              <w:t>Valor Contábil</w:t>
            </w:r>
          </w:p>
        </w:tc>
      </w:tr>
      <w:tr w:rsidR="000D5C1B" w:rsidRPr="00F341DA" w14:paraId="3330B874" w14:textId="77777777" w:rsidTr="00E04BE5">
        <w:trPr>
          <w:gridAfter w:val="1"/>
          <w:wAfter w:w="8" w:type="pct"/>
          <w:trHeight w:val="113"/>
        </w:trPr>
        <w:tc>
          <w:tcPr>
            <w:tcW w:w="1371" w:type="pct"/>
            <w:tcBorders>
              <w:top w:val="nil"/>
              <w:left w:val="nil"/>
              <w:bottom w:val="nil"/>
              <w:right w:val="nil"/>
            </w:tcBorders>
            <w:shd w:val="clear" w:color="auto" w:fill="auto"/>
            <w:noWrap/>
            <w:vAlign w:val="center"/>
            <w:hideMark/>
          </w:tcPr>
          <w:p w14:paraId="510867FA" w14:textId="77777777" w:rsidR="000D5C1B" w:rsidRPr="00F341DA" w:rsidRDefault="000D5C1B" w:rsidP="00E04BE5">
            <w:pPr>
              <w:rPr>
                <w:rFonts w:ascii="Verdana" w:hAnsi="Verdana" w:cs="Calibri"/>
                <w:color w:val="000000"/>
                <w:sz w:val="16"/>
                <w:szCs w:val="16"/>
              </w:rPr>
            </w:pPr>
            <w:r w:rsidRPr="00F341DA">
              <w:rPr>
                <w:rFonts w:ascii="Verdana" w:hAnsi="Verdana" w:cs="Calibri"/>
                <w:color w:val="000000"/>
                <w:sz w:val="16"/>
                <w:szCs w:val="16"/>
              </w:rPr>
              <w:t>CDB - Certificado de Depósito Bancário</w:t>
            </w:r>
            <w:r>
              <w:rPr>
                <w:rFonts w:ascii="Verdana" w:hAnsi="Verdana" w:cs="Calibri"/>
                <w:color w:val="000000"/>
                <w:sz w:val="16"/>
                <w:szCs w:val="16"/>
              </w:rPr>
              <w:t xml:space="preserve"> (i)</w:t>
            </w:r>
          </w:p>
        </w:tc>
        <w:tc>
          <w:tcPr>
            <w:tcW w:w="586" w:type="pct"/>
            <w:tcBorders>
              <w:top w:val="nil"/>
              <w:left w:val="nil"/>
              <w:bottom w:val="nil"/>
              <w:right w:val="nil"/>
            </w:tcBorders>
            <w:shd w:val="clear" w:color="auto" w:fill="auto"/>
            <w:noWrap/>
            <w:vAlign w:val="center"/>
            <w:hideMark/>
          </w:tcPr>
          <w:p w14:paraId="4A89BD9B" w14:textId="77777777" w:rsidR="000D5C1B" w:rsidRPr="00F341DA" w:rsidRDefault="000D5C1B" w:rsidP="00E04BE5">
            <w:pPr>
              <w:jc w:val="right"/>
              <w:rPr>
                <w:rFonts w:ascii="Verdana" w:hAnsi="Verdana" w:cs="Calibri"/>
                <w:color w:val="000000"/>
                <w:sz w:val="16"/>
                <w:szCs w:val="16"/>
              </w:rPr>
            </w:pPr>
            <w:r w:rsidRPr="00F341DA">
              <w:rPr>
                <w:rFonts w:ascii="Verdana" w:hAnsi="Verdana" w:cs="Calibri"/>
                <w:color w:val="000000"/>
                <w:sz w:val="16"/>
                <w:szCs w:val="16"/>
              </w:rPr>
              <w:t>-</w:t>
            </w:r>
          </w:p>
        </w:tc>
        <w:tc>
          <w:tcPr>
            <w:tcW w:w="306" w:type="pct"/>
            <w:tcBorders>
              <w:top w:val="nil"/>
              <w:left w:val="nil"/>
              <w:bottom w:val="nil"/>
              <w:right w:val="nil"/>
            </w:tcBorders>
            <w:shd w:val="clear" w:color="auto" w:fill="auto"/>
            <w:noWrap/>
            <w:vAlign w:val="center"/>
            <w:hideMark/>
          </w:tcPr>
          <w:p w14:paraId="213BD0B5" w14:textId="77777777" w:rsidR="000D5C1B" w:rsidRPr="00F341DA" w:rsidRDefault="000D5C1B" w:rsidP="00E04BE5">
            <w:pPr>
              <w:jc w:val="right"/>
              <w:rPr>
                <w:rFonts w:ascii="Verdana" w:hAnsi="Verdana" w:cs="Calibri"/>
                <w:color w:val="000000"/>
                <w:sz w:val="16"/>
                <w:szCs w:val="16"/>
              </w:rPr>
            </w:pPr>
            <w:r w:rsidRPr="00F341DA">
              <w:rPr>
                <w:rFonts w:ascii="Verdana" w:hAnsi="Verdana" w:cs="Calibri"/>
                <w:color w:val="000000"/>
                <w:sz w:val="16"/>
                <w:szCs w:val="16"/>
              </w:rPr>
              <w:t>-</w:t>
            </w:r>
          </w:p>
        </w:tc>
        <w:tc>
          <w:tcPr>
            <w:tcW w:w="437" w:type="pct"/>
            <w:tcBorders>
              <w:top w:val="nil"/>
              <w:left w:val="nil"/>
              <w:bottom w:val="nil"/>
              <w:right w:val="nil"/>
            </w:tcBorders>
            <w:shd w:val="clear" w:color="auto" w:fill="auto"/>
            <w:noWrap/>
            <w:vAlign w:val="center"/>
            <w:hideMark/>
          </w:tcPr>
          <w:p w14:paraId="0EC26ABA" w14:textId="77777777" w:rsidR="000D5C1B" w:rsidRPr="00F341DA" w:rsidRDefault="000D5C1B" w:rsidP="00E04BE5">
            <w:pPr>
              <w:jc w:val="right"/>
              <w:rPr>
                <w:rFonts w:ascii="Verdana" w:hAnsi="Verdana" w:cs="Calibri"/>
                <w:color w:val="000000"/>
                <w:sz w:val="16"/>
                <w:szCs w:val="16"/>
              </w:rPr>
            </w:pPr>
            <w:r w:rsidRPr="00F341DA">
              <w:rPr>
                <w:rFonts w:ascii="Verdana" w:hAnsi="Verdana" w:cs="Calibri"/>
                <w:color w:val="000000"/>
                <w:sz w:val="16"/>
                <w:szCs w:val="16"/>
              </w:rPr>
              <w:t>101.416</w:t>
            </w:r>
          </w:p>
        </w:tc>
        <w:tc>
          <w:tcPr>
            <w:tcW w:w="275" w:type="pct"/>
            <w:tcBorders>
              <w:top w:val="nil"/>
              <w:left w:val="nil"/>
              <w:bottom w:val="nil"/>
              <w:right w:val="nil"/>
            </w:tcBorders>
            <w:shd w:val="clear" w:color="auto" w:fill="auto"/>
            <w:noWrap/>
            <w:vAlign w:val="center"/>
            <w:hideMark/>
          </w:tcPr>
          <w:p w14:paraId="5385132C" w14:textId="77777777" w:rsidR="000D5C1B" w:rsidRPr="00F341DA" w:rsidRDefault="000D5C1B" w:rsidP="00E04BE5">
            <w:pPr>
              <w:jc w:val="right"/>
              <w:rPr>
                <w:rFonts w:ascii="Verdana" w:hAnsi="Verdana" w:cs="Calibri"/>
                <w:color w:val="000000"/>
                <w:sz w:val="16"/>
                <w:szCs w:val="16"/>
              </w:rPr>
            </w:pPr>
            <w:r w:rsidRPr="00F341DA">
              <w:rPr>
                <w:rFonts w:ascii="Verdana" w:hAnsi="Verdana" w:cs="Calibri"/>
                <w:color w:val="000000"/>
                <w:sz w:val="16"/>
                <w:szCs w:val="16"/>
              </w:rPr>
              <w:t>-</w:t>
            </w:r>
          </w:p>
        </w:tc>
        <w:tc>
          <w:tcPr>
            <w:tcW w:w="413" w:type="pct"/>
            <w:tcBorders>
              <w:top w:val="nil"/>
              <w:left w:val="nil"/>
              <w:bottom w:val="nil"/>
              <w:right w:val="nil"/>
            </w:tcBorders>
            <w:shd w:val="clear" w:color="auto" w:fill="auto"/>
            <w:noWrap/>
            <w:vAlign w:val="center"/>
            <w:hideMark/>
          </w:tcPr>
          <w:p w14:paraId="333D6244" w14:textId="77777777" w:rsidR="000D5C1B" w:rsidRPr="00F341DA" w:rsidRDefault="000D5C1B" w:rsidP="00E04BE5">
            <w:pPr>
              <w:jc w:val="right"/>
              <w:rPr>
                <w:rFonts w:ascii="Verdana" w:hAnsi="Verdana" w:cs="Calibri"/>
                <w:color w:val="000000"/>
                <w:sz w:val="16"/>
                <w:szCs w:val="16"/>
              </w:rPr>
            </w:pPr>
            <w:r w:rsidRPr="00F341DA">
              <w:rPr>
                <w:rFonts w:ascii="Verdana" w:hAnsi="Verdana" w:cs="Calibri"/>
                <w:color w:val="000000"/>
                <w:sz w:val="16"/>
                <w:szCs w:val="16"/>
              </w:rPr>
              <w:t>-</w:t>
            </w:r>
          </w:p>
        </w:tc>
        <w:tc>
          <w:tcPr>
            <w:tcW w:w="433" w:type="pct"/>
            <w:tcBorders>
              <w:top w:val="nil"/>
              <w:left w:val="nil"/>
              <w:bottom w:val="nil"/>
              <w:right w:val="nil"/>
            </w:tcBorders>
            <w:shd w:val="clear" w:color="auto" w:fill="auto"/>
            <w:vAlign w:val="center"/>
            <w:hideMark/>
          </w:tcPr>
          <w:p w14:paraId="54EF9807" w14:textId="77777777" w:rsidR="000D5C1B" w:rsidRPr="00F341DA" w:rsidRDefault="000D5C1B" w:rsidP="00E04BE5">
            <w:pPr>
              <w:jc w:val="right"/>
              <w:rPr>
                <w:rFonts w:ascii="Verdana" w:hAnsi="Verdana" w:cs="Calibri"/>
                <w:b/>
                <w:bCs/>
                <w:color w:val="000000"/>
                <w:sz w:val="16"/>
                <w:szCs w:val="16"/>
              </w:rPr>
            </w:pPr>
            <w:r w:rsidRPr="00F341DA">
              <w:rPr>
                <w:rFonts w:ascii="Verdana" w:hAnsi="Verdana" w:cs="Calibri"/>
                <w:b/>
                <w:bCs/>
                <w:color w:val="000000"/>
                <w:sz w:val="16"/>
                <w:szCs w:val="16"/>
              </w:rPr>
              <w:t>101.416</w:t>
            </w:r>
          </w:p>
        </w:tc>
        <w:tc>
          <w:tcPr>
            <w:tcW w:w="505" w:type="pct"/>
            <w:gridSpan w:val="2"/>
            <w:tcBorders>
              <w:top w:val="nil"/>
              <w:left w:val="nil"/>
              <w:bottom w:val="nil"/>
              <w:right w:val="nil"/>
            </w:tcBorders>
            <w:shd w:val="clear" w:color="auto" w:fill="auto"/>
            <w:noWrap/>
            <w:vAlign w:val="center"/>
            <w:hideMark/>
          </w:tcPr>
          <w:p w14:paraId="06A82FC5" w14:textId="77777777" w:rsidR="000D5C1B" w:rsidRPr="00F341DA" w:rsidRDefault="000D5C1B" w:rsidP="00E04BE5">
            <w:pPr>
              <w:jc w:val="right"/>
              <w:rPr>
                <w:rFonts w:ascii="Verdana" w:hAnsi="Verdana" w:cs="Calibri"/>
                <w:b/>
                <w:bCs/>
                <w:color w:val="000000"/>
                <w:sz w:val="16"/>
                <w:szCs w:val="16"/>
              </w:rPr>
            </w:pPr>
            <w:r w:rsidRPr="00F341DA">
              <w:rPr>
                <w:rFonts w:ascii="Verdana" w:hAnsi="Verdana" w:cs="Calibri"/>
                <w:b/>
                <w:bCs/>
                <w:color w:val="000000"/>
                <w:sz w:val="16"/>
                <w:szCs w:val="16"/>
              </w:rPr>
              <w:t>101.416</w:t>
            </w:r>
          </w:p>
        </w:tc>
        <w:tc>
          <w:tcPr>
            <w:tcW w:w="667" w:type="pct"/>
            <w:tcBorders>
              <w:top w:val="nil"/>
              <w:left w:val="nil"/>
              <w:bottom w:val="nil"/>
              <w:right w:val="nil"/>
            </w:tcBorders>
            <w:shd w:val="clear" w:color="auto" w:fill="auto"/>
            <w:noWrap/>
            <w:vAlign w:val="center"/>
            <w:hideMark/>
          </w:tcPr>
          <w:p w14:paraId="7D3D4944" w14:textId="77777777" w:rsidR="000D5C1B" w:rsidRPr="00F341DA" w:rsidRDefault="000D5C1B" w:rsidP="00E04BE5">
            <w:pPr>
              <w:jc w:val="right"/>
              <w:rPr>
                <w:rFonts w:ascii="Verdana" w:hAnsi="Verdana" w:cs="Calibri"/>
                <w:b/>
                <w:bCs/>
                <w:color w:val="000000"/>
                <w:sz w:val="16"/>
                <w:szCs w:val="16"/>
              </w:rPr>
            </w:pPr>
            <w:r w:rsidRPr="00F341DA">
              <w:rPr>
                <w:rFonts w:ascii="Verdana" w:hAnsi="Verdana" w:cs="Calibri"/>
                <w:b/>
                <w:bCs/>
                <w:color w:val="000000"/>
                <w:sz w:val="16"/>
                <w:szCs w:val="16"/>
              </w:rPr>
              <w:t>49.585</w:t>
            </w:r>
          </w:p>
        </w:tc>
      </w:tr>
      <w:tr w:rsidR="000D5C1B" w:rsidRPr="00F341DA" w14:paraId="4AB6BDAD" w14:textId="77777777" w:rsidTr="00E04BE5">
        <w:trPr>
          <w:gridAfter w:val="1"/>
          <w:wAfter w:w="8" w:type="pct"/>
          <w:trHeight w:val="113"/>
        </w:trPr>
        <w:tc>
          <w:tcPr>
            <w:tcW w:w="1371" w:type="pct"/>
            <w:tcBorders>
              <w:top w:val="nil"/>
              <w:left w:val="nil"/>
              <w:bottom w:val="nil"/>
              <w:right w:val="nil"/>
            </w:tcBorders>
            <w:shd w:val="clear" w:color="auto" w:fill="auto"/>
            <w:noWrap/>
            <w:vAlign w:val="center"/>
            <w:hideMark/>
          </w:tcPr>
          <w:p w14:paraId="6F2112A1" w14:textId="77777777" w:rsidR="000D5C1B" w:rsidRPr="00F341DA" w:rsidRDefault="000D5C1B" w:rsidP="00E04BE5">
            <w:pPr>
              <w:rPr>
                <w:rFonts w:ascii="Verdana" w:hAnsi="Verdana" w:cs="Calibri"/>
                <w:color w:val="000000"/>
                <w:sz w:val="16"/>
                <w:szCs w:val="16"/>
              </w:rPr>
            </w:pPr>
            <w:r w:rsidRPr="00F341DA">
              <w:rPr>
                <w:rFonts w:ascii="Verdana" w:hAnsi="Verdana" w:cs="Calibri"/>
                <w:color w:val="000000"/>
                <w:sz w:val="16"/>
                <w:szCs w:val="16"/>
              </w:rPr>
              <w:t>Letras Financeiras do Tesouro – LFT (</w:t>
            </w:r>
            <w:proofErr w:type="spellStart"/>
            <w:r w:rsidRPr="00F341DA">
              <w:rPr>
                <w:rFonts w:ascii="Verdana" w:hAnsi="Verdana" w:cs="Calibri"/>
                <w:color w:val="000000"/>
                <w:sz w:val="16"/>
                <w:szCs w:val="16"/>
              </w:rPr>
              <w:t>i</w:t>
            </w:r>
            <w:r>
              <w:rPr>
                <w:rFonts w:ascii="Verdana" w:hAnsi="Verdana" w:cs="Calibri"/>
                <w:color w:val="000000"/>
                <w:sz w:val="16"/>
                <w:szCs w:val="16"/>
              </w:rPr>
              <w:t>i</w:t>
            </w:r>
            <w:proofErr w:type="spellEnd"/>
            <w:r w:rsidRPr="00F341DA">
              <w:rPr>
                <w:rFonts w:ascii="Verdana" w:hAnsi="Verdana" w:cs="Calibri"/>
                <w:color w:val="000000"/>
                <w:sz w:val="16"/>
                <w:szCs w:val="16"/>
              </w:rPr>
              <w:t>)</w:t>
            </w:r>
          </w:p>
        </w:tc>
        <w:tc>
          <w:tcPr>
            <w:tcW w:w="586" w:type="pct"/>
            <w:tcBorders>
              <w:top w:val="nil"/>
              <w:left w:val="nil"/>
              <w:bottom w:val="nil"/>
              <w:right w:val="nil"/>
            </w:tcBorders>
            <w:shd w:val="clear" w:color="auto" w:fill="auto"/>
            <w:noWrap/>
            <w:vAlign w:val="center"/>
            <w:hideMark/>
          </w:tcPr>
          <w:p w14:paraId="62D4982E" w14:textId="77777777" w:rsidR="000D5C1B" w:rsidRPr="00F341DA" w:rsidRDefault="000D5C1B" w:rsidP="00E04BE5">
            <w:pPr>
              <w:jc w:val="right"/>
              <w:rPr>
                <w:rFonts w:ascii="Verdana" w:hAnsi="Verdana" w:cs="Calibri"/>
                <w:color w:val="000000"/>
                <w:sz w:val="16"/>
                <w:szCs w:val="16"/>
              </w:rPr>
            </w:pPr>
            <w:r w:rsidRPr="00F341DA">
              <w:rPr>
                <w:rFonts w:ascii="Verdana" w:hAnsi="Verdana" w:cs="Calibri"/>
                <w:color w:val="000000"/>
                <w:sz w:val="16"/>
                <w:szCs w:val="16"/>
              </w:rPr>
              <w:t>-</w:t>
            </w:r>
          </w:p>
        </w:tc>
        <w:tc>
          <w:tcPr>
            <w:tcW w:w="306" w:type="pct"/>
            <w:tcBorders>
              <w:top w:val="nil"/>
              <w:left w:val="nil"/>
              <w:bottom w:val="nil"/>
              <w:right w:val="nil"/>
            </w:tcBorders>
            <w:shd w:val="clear" w:color="auto" w:fill="auto"/>
            <w:noWrap/>
            <w:vAlign w:val="center"/>
            <w:hideMark/>
          </w:tcPr>
          <w:p w14:paraId="10DF19EB" w14:textId="77777777" w:rsidR="000D5C1B" w:rsidRPr="00F341DA" w:rsidRDefault="000D5C1B" w:rsidP="00E04BE5">
            <w:pPr>
              <w:jc w:val="right"/>
              <w:rPr>
                <w:rFonts w:ascii="Verdana" w:hAnsi="Verdana" w:cs="Calibri"/>
                <w:color w:val="000000"/>
                <w:sz w:val="16"/>
                <w:szCs w:val="16"/>
              </w:rPr>
            </w:pPr>
            <w:r w:rsidRPr="00F341DA">
              <w:rPr>
                <w:rFonts w:ascii="Verdana" w:hAnsi="Verdana" w:cs="Calibri"/>
                <w:color w:val="000000"/>
                <w:sz w:val="16"/>
                <w:szCs w:val="16"/>
              </w:rPr>
              <w:t>-</w:t>
            </w:r>
          </w:p>
        </w:tc>
        <w:tc>
          <w:tcPr>
            <w:tcW w:w="437" w:type="pct"/>
            <w:tcBorders>
              <w:top w:val="nil"/>
              <w:left w:val="nil"/>
              <w:bottom w:val="nil"/>
              <w:right w:val="nil"/>
            </w:tcBorders>
            <w:shd w:val="clear" w:color="auto" w:fill="auto"/>
            <w:noWrap/>
            <w:vAlign w:val="center"/>
            <w:hideMark/>
          </w:tcPr>
          <w:p w14:paraId="59F213DA" w14:textId="77777777" w:rsidR="000D5C1B" w:rsidRPr="00F341DA" w:rsidRDefault="000D5C1B" w:rsidP="00E04BE5">
            <w:pPr>
              <w:jc w:val="right"/>
              <w:rPr>
                <w:rFonts w:ascii="Verdana" w:hAnsi="Verdana" w:cs="Calibri"/>
                <w:color w:val="000000"/>
                <w:sz w:val="16"/>
                <w:szCs w:val="16"/>
              </w:rPr>
            </w:pPr>
            <w:r w:rsidRPr="00F341DA">
              <w:rPr>
                <w:rFonts w:ascii="Verdana" w:hAnsi="Verdana" w:cs="Calibri"/>
                <w:color w:val="000000"/>
                <w:sz w:val="16"/>
                <w:szCs w:val="16"/>
              </w:rPr>
              <w:t>25.208</w:t>
            </w:r>
          </w:p>
        </w:tc>
        <w:tc>
          <w:tcPr>
            <w:tcW w:w="275" w:type="pct"/>
            <w:tcBorders>
              <w:top w:val="nil"/>
              <w:left w:val="nil"/>
              <w:bottom w:val="nil"/>
              <w:right w:val="nil"/>
            </w:tcBorders>
            <w:shd w:val="clear" w:color="auto" w:fill="auto"/>
            <w:noWrap/>
            <w:vAlign w:val="center"/>
            <w:hideMark/>
          </w:tcPr>
          <w:p w14:paraId="36F076FA" w14:textId="77777777" w:rsidR="000D5C1B" w:rsidRPr="00F341DA" w:rsidRDefault="000D5C1B" w:rsidP="00E04BE5">
            <w:pPr>
              <w:jc w:val="right"/>
              <w:rPr>
                <w:rFonts w:ascii="Verdana" w:hAnsi="Verdana" w:cs="Calibri"/>
                <w:color w:val="000000"/>
                <w:sz w:val="16"/>
                <w:szCs w:val="16"/>
              </w:rPr>
            </w:pPr>
            <w:r w:rsidRPr="00F341DA">
              <w:rPr>
                <w:rFonts w:ascii="Verdana" w:hAnsi="Verdana" w:cs="Calibri"/>
                <w:color w:val="000000"/>
                <w:sz w:val="16"/>
                <w:szCs w:val="16"/>
              </w:rPr>
              <w:t>-</w:t>
            </w:r>
          </w:p>
        </w:tc>
        <w:tc>
          <w:tcPr>
            <w:tcW w:w="413" w:type="pct"/>
            <w:tcBorders>
              <w:top w:val="nil"/>
              <w:left w:val="nil"/>
              <w:bottom w:val="nil"/>
              <w:right w:val="nil"/>
            </w:tcBorders>
            <w:shd w:val="clear" w:color="auto" w:fill="auto"/>
            <w:noWrap/>
            <w:vAlign w:val="center"/>
            <w:hideMark/>
          </w:tcPr>
          <w:p w14:paraId="4211140F" w14:textId="77777777" w:rsidR="000D5C1B" w:rsidRPr="00F341DA" w:rsidRDefault="000D5C1B" w:rsidP="00E04BE5">
            <w:pPr>
              <w:jc w:val="right"/>
              <w:rPr>
                <w:rFonts w:ascii="Verdana" w:hAnsi="Verdana" w:cs="Calibri"/>
                <w:color w:val="000000"/>
                <w:sz w:val="16"/>
                <w:szCs w:val="16"/>
              </w:rPr>
            </w:pPr>
            <w:r w:rsidRPr="00F341DA">
              <w:rPr>
                <w:rFonts w:ascii="Verdana" w:hAnsi="Verdana" w:cs="Calibri"/>
                <w:color w:val="000000"/>
                <w:sz w:val="16"/>
                <w:szCs w:val="16"/>
              </w:rPr>
              <w:t>-</w:t>
            </w:r>
          </w:p>
        </w:tc>
        <w:tc>
          <w:tcPr>
            <w:tcW w:w="433" w:type="pct"/>
            <w:tcBorders>
              <w:top w:val="nil"/>
              <w:left w:val="nil"/>
              <w:bottom w:val="nil"/>
              <w:right w:val="nil"/>
            </w:tcBorders>
            <w:shd w:val="clear" w:color="auto" w:fill="auto"/>
            <w:noWrap/>
            <w:vAlign w:val="center"/>
            <w:hideMark/>
          </w:tcPr>
          <w:p w14:paraId="243B68FB" w14:textId="77777777" w:rsidR="000D5C1B" w:rsidRPr="00F341DA" w:rsidRDefault="000D5C1B" w:rsidP="00E04BE5">
            <w:pPr>
              <w:jc w:val="right"/>
              <w:rPr>
                <w:rFonts w:ascii="Verdana" w:hAnsi="Verdana" w:cs="Calibri"/>
                <w:b/>
                <w:bCs/>
                <w:color w:val="000000"/>
                <w:sz w:val="16"/>
                <w:szCs w:val="16"/>
              </w:rPr>
            </w:pPr>
            <w:r w:rsidRPr="00F341DA">
              <w:rPr>
                <w:rFonts w:ascii="Verdana" w:hAnsi="Verdana" w:cs="Calibri"/>
                <w:b/>
                <w:bCs/>
                <w:color w:val="000000"/>
                <w:sz w:val="16"/>
                <w:szCs w:val="16"/>
              </w:rPr>
              <w:t>25.208</w:t>
            </w:r>
          </w:p>
        </w:tc>
        <w:tc>
          <w:tcPr>
            <w:tcW w:w="505" w:type="pct"/>
            <w:gridSpan w:val="2"/>
            <w:tcBorders>
              <w:top w:val="nil"/>
              <w:left w:val="nil"/>
              <w:bottom w:val="nil"/>
              <w:right w:val="nil"/>
            </w:tcBorders>
            <w:shd w:val="clear" w:color="auto" w:fill="auto"/>
            <w:noWrap/>
            <w:vAlign w:val="center"/>
            <w:hideMark/>
          </w:tcPr>
          <w:p w14:paraId="16371D62" w14:textId="77777777" w:rsidR="000D5C1B" w:rsidRPr="00F341DA" w:rsidRDefault="000D5C1B" w:rsidP="00E04BE5">
            <w:pPr>
              <w:jc w:val="right"/>
              <w:rPr>
                <w:rFonts w:ascii="Verdana" w:hAnsi="Verdana" w:cs="Calibri"/>
                <w:b/>
                <w:bCs/>
                <w:color w:val="000000"/>
                <w:sz w:val="16"/>
                <w:szCs w:val="16"/>
              </w:rPr>
            </w:pPr>
            <w:r w:rsidRPr="00F341DA">
              <w:rPr>
                <w:rFonts w:ascii="Verdana" w:hAnsi="Verdana" w:cs="Calibri"/>
                <w:b/>
                <w:bCs/>
                <w:color w:val="000000"/>
                <w:sz w:val="16"/>
                <w:szCs w:val="16"/>
              </w:rPr>
              <w:t>25.208</w:t>
            </w:r>
          </w:p>
        </w:tc>
        <w:tc>
          <w:tcPr>
            <w:tcW w:w="667" w:type="pct"/>
            <w:tcBorders>
              <w:top w:val="nil"/>
              <w:left w:val="nil"/>
              <w:bottom w:val="nil"/>
              <w:right w:val="nil"/>
            </w:tcBorders>
            <w:shd w:val="clear" w:color="auto" w:fill="auto"/>
            <w:noWrap/>
            <w:vAlign w:val="center"/>
            <w:hideMark/>
          </w:tcPr>
          <w:p w14:paraId="5B6EF4EB" w14:textId="77777777" w:rsidR="000D5C1B" w:rsidRPr="00F341DA" w:rsidRDefault="000D5C1B" w:rsidP="00E04BE5">
            <w:pPr>
              <w:jc w:val="right"/>
              <w:rPr>
                <w:rFonts w:ascii="Verdana" w:hAnsi="Verdana" w:cs="Calibri"/>
                <w:b/>
                <w:bCs/>
                <w:color w:val="000000"/>
                <w:sz w:val="16"/>
                <w:szCs w:val="16"/>
              </w:rPr>
            </w:pPr>
            <w:r w:rsidRPr="00F341DA">
              <w:rPr>
                <w:rFonts w:ascii="Verdana" w:hAnsi="Verdana" w:cs="Calibri"/>
                <w:b/>
                <w:bCs/>
                <w:color w:val="000000"/>
                <w:sz w:val="16"/>
                <w:szCs w:val="16"/>
              </w:rPr>
              <w:t>1.707</w:t>
            </w:r>
          </w:p>
        </w:tc>
      </w:tr>
      <w:tr w:rsidR="000D5C1B" w:rsidRPr="00F341DA" w14:paraId="5D969391" w14:textId="77777777" w:rsidTr="00E04BE5">
        <w:trPr>
          <w:gridAfter w:val="1"/>
          <w:wAfter w:w="8" w:type="pct"/>
          <w:trHeight w:val="113"/>
        </w:trPr>
        <w:tc>
          <w:tcPr>
            <w:tcW w:w="1371" w:type="pct"/>
            <w:tcBorders>
              <w:top w:val="nil"/>
              <w:left w:val="nil"/>
              <w:bottom w:val="nil"/>
              <w:right w:val="nil"/>
            </w:tcBorders>
            <w:shd w:val="clear" w:color="auto" w:fill="auto"/>
            <w:noWrap/>
            <w:vAlign w:val="center"/>
            <w:hideMark/>
          </w:tcPr>
          <w:p w14:paraId="5F977BAC" w14:textId="77777777" w:rsidR="000D5C1B" w:rsidRPr="00F341DA" w:rsidRDefault="000D5C1B" w:rsidP="00E04BE5">
            <w:pPr>
              <w:rPr>
                <w:rFonts w:ascii="Verdana" w:hAnsi="Verdana" w:cs="Calibri"/>
                <w:color w:val="000000"/>
                <w:sz w:val="16"/>
                <w:szCs w:val="16"/>
              </w:rPr>
            </w:pPr>
            <w:r w:rsidRPr="00F341DA">
              <w:rPr>
                <w:rFonts w:ascii="Verdana" w:hAnsi="Verdana" w:cs="Calibri"/>
                <w:color w:val="000000"/>
                <w:sz w:val="16"/>
                <w:szCs w:val="16"/>
              </w:rPr>
              <w:t>Títulos de Capitalização</w:t>
            </w:r>
          </w:p>
        </w:tc>
        <w:tc>
          <w:tcPr>
            <w:tcW w:w="586" w:type="pct"/>
            <w:tcBorders>
              <w:top w:val="nil"/>
              <w:left w:val="nil"/>
              <w:bottom w:val="nil"/>
              <w:right w:val="nil"/>
            </w:tcBorders>
            <w:shd w:val="clear" w:color="auto" w:fill="auto"/>
            <w:noWrap/>
            <w:vAlign w:val="center"/>
            <w:hideMark/>
          </w:tcPr>
          <w:p w14:paraId="51706FEB" w14:textId="77777777" w:rsidR="000D5C1B" w:rsidRPr="00F341DA" w:rsidRDefault="000D5C1B" w:rsidP="00E04BE5">
            <w:pPr>
              <w:jc w:val="right"/>
              <w:rPr>
                <w:rFonts w:ascii="Verdana" w:hAnsi="Verdana" w:cs="Calibri"/>
                <w:color w:val="000000"/>
                <w:sz w:val="16"/>
                <w:szCs w:val="16"/>
              </w:rPr>
            </w:pPr>
            <w:r w:rsidRPr="00F341DA">
              <w:rPr>
                <w:rFonts w:ascii="Verdana" w:hAnsi="Verdana" w:cs="Calibri"/>
                <w:color w:val="000000"/>
                <w:sz w:val="16"/>
                <w:szCs w:val="16"/>
              </w:rPr>
              <w:t>-</w:t>
            </w:r>
          </w:p>
        </w:tc>
        <w:tc>
          <w:tcPr>
            <w:tcW w:w="306" w:type="pct"/>
            <w:tcBorders>
              <w:top w:val="nil"/>
              <w:left w:val="nil"/>
              <w:bottom w:val="nil"/>
              <w:right w:val="nil"/>
            </w:tcBorders>
            <w:shd w:val="clear" w:color="auto" w:fill="auto"/>
            <w:noWrap/>
            <w:vAlign w:val="center"/>
            <w:hideMark/>
          </w:tcPr>
          <w:p w14:paraId="61825C91" w14:textId="77777777" w:rsidR="000D5C1B" w:rsidRPr="00F341DA" w:rsidRDefault="000D5C1B" w:rsidP="00E04BE5">
            <w:pPr>
              <w:jc w:val="right"/>
              <w:rPr>
                <w:rFonts w:ascii="Verdana" w:hAnsi="Verdana" w:cs="Calibri"/>
                <w:color w:val="000000"/>
                <w:sz w:val="16"/>
                <w:szCs w:val="16"/>
              </w:rPr>
            </w:pPr>
            <w:r w:rsidRPr="00F341DA">
              <w:rPr>
                <w:rFonts w:ascii="Verdana" w:hAnsi="Verdana" w:cs="Calibri"/>
                <w:color w:val="000000"/>
                <w:sz w:val="16"/>
                <w:szCs w:val="16"/>
              </w:rPr>
              <w:t>-</w:t>
            </w:r>
          </w:p>
        </w:tc>
        <w:tc>
          <w:tcPr>
            <w:tcW w:w="437" w:type="pct"/>
            <w:tcBorders>
              <w:top w:val="nil"/>
              <w:left w:val="nil"/>
              <w:bottom w:val="nil"/>
              <w:right w:val="nil"/>
            </w:tcBorders>
            <w:shd w:val="clear" w:color="auto" w:fill="auto"/>
            <w:noWrap/>
            <w:vAlign w:val="center"/>
            <w:hideMark/>
          </w:tcPr>
          <w:p w14:paraId="61260A7B" w14:textId="77777777" w:rsidR="000D5C1B" w:rsidRPr="00F341DA" w:rsidRDefault="000D5C1B" w:rsidP="00E04BE5">
            <w:pPr>
              <w:jc w:val="right"/>
              <w:rPr>
                <w:rFonts w:ascii="Verdana" w:hAnsi="Verdana" w:cs="Calibri"/>
                <w:color w:val="000000"/>
                <w:sz w:val="16"/>
                <w:szCs w:val="16"/>
              </w:rPr>
            </w:pPr>
            <w:r w:rsidRPr="00F341DA">
              <w:rPr>
                <w:rFonts w:ascii="Verdana" w:hAnsi="Verdana" w:cs="Calibri"/>
                <w:color w:val="000000"/>
                <w:sz w:val="16"/>
                <w:szCs w:val="16"/>
              </w:rPr>
              <w:t>-</w:t>
            </w:r>
          </w:p>
        </w:tc>
        <w:tc>
          <w:tcPr>
            <w:tcW w:w="275" w:type="pct"/>
            <w:tcBorders>
              <w:top w:val="nil"/>
              <w:left w:val="nil"/>
              <w:bottom w:val="nil"/>
              <w:right w:val="nil"/>
            </w:tcBorders>
            <w:shd w:val="clear" w:color="auto" w:fill="auto"/>
            <w:noWrap/>
            <w:vAlign w:val="center"/>
            <w:hideMark/>
          </w:tcPr>
          <w:p w14:paraId="0B6CE86E" w14:textId="77777777" w:rsidR="000D5C1B" w:rsidRPr="00F341DA" w:rsidRDefault="000D5C1B" w:rsidP="00E04BE5">
            <w:pPr>
              <w:jc w:val="right"/>
              <w:rPr>
                <w:rFonts w:ascii="Verdana" w:hAnsi="Verdana" w:cs="Calibri"/>
                <w:color w:val="000000"/>
                <w:sz w:val="16"/>
                <w:szCs w:val="16"/>
              </w:rPr>
            </w:pPr>
            <w:r w:rsidRPr="00F341DA">
              <w:rPr>
                <w:rFonts w:ascii="Verdana" w:hAnsi="Verdana" w:cs="Calibri"/>
                <w:color w:val="000000"/>
                <w:sz w:val="16"/>
                <w:szCs w:val="16"/>
              </w:rPr>
              <w:t>-</w:t>
            </w:r>
          </w:p>
        </w:tc>
        <w:tc>
          <w:tcPr>
            <w:tcW w:w="413" w:type="pct"/>
            <w:tcBorders>
              <w:top w:val="nil"/>
              <w:left w:val="nil"/>
              <w:bottom w:val="nil"/>
              <w:right w:val="nil"/>
            </w:tcBorders>
            <w:shd w:val="clear" w:color="auto" w:fill="auto"/>
            <w:noWrap/>
            <w:vAlign w:val="center"/>
            <w:hideMark/>
          </w:tcPr>
          <w:p w14:paraId="6C1D6BF8" w14:textId="77777777" w:rsidR="000D5C1B" w:rsidRPr="00F341DA" w:rsidRDefault="000D5C1B" w:rsidP="00E04BE5">
            <w:pPr>
              <w:jc w:val="right"/>
              <w:rPr>
                <w:rFonts w:ascii="Verdana" w:hAnsi="Verdana" w:cs="Calibri"/>
                <w:color w:val="000000"/>
                <w:sz w:val="16"/>
                <w:szCs w:val="16"/>
              </w:rPr>
            </w:pPr>
            <w:r w:rsidRPr="00F341DA">
              <w:rPr>
                <w:rFonts w:ascii="Verdana" w:hAnsi="Verdana" w:cs="Calibri"/>
                <w:color w:val="000000"/>
                <w:sz w:val="16"/>
                <w:szCs w:val="16"/>
              </w:rPr>
              <w:t>-</w:t>
            </w:r>
          </w:p>
        </w:tc>
        <w:tc>
          <w:tcPr>
            <w:tcW w:w="433" w:type="pct"/>
            <w:tcBorders>
              <w:top w:val="nil"/>
              <w:left w:val="nil"/>
              <w:bottom w:val="nil"/>
              <w:right w:val="nil"/>
            </w:tcBorders>
            <w:shd w:val="clear" w:color="auto" w:fill="auto"/>
            <w:noWrap/>
            <w:vAlign w:val="center"/>
            <w:hideMark/>
          </w:tcPr>
          <w:p w14:paraId="3FC40926" w14:textId="77777777" w:rsidR="000D5C1B" w:rsidRPr="00F341DA" w:rsidRDefault="000D5C1B" w:rsidP="00E04BE5">
            <w:pPr>
              <w:jc w:val="right"/>
              <w:rPr>
                <w:rFonts w:ascii="Verdana" w:hAnsi="Verdana" w:cs="Calibri"/>
                <w:b/>
                <w:bCs/>
                <w:color w:val="000000"/>
                <w:sz w:val="16"/>
                <w:szCs w:val="16"/>
              </w:rPr>
            </w:pPr>
            <w:r w:rsidRPr="00F341DA">
              <w:rPr>
                <w:rFonts w:ascii="Verdana" w:hAnsi="Verdana" w:cs="Calibri"/>
                <w:b/>
                <w:bCs/>
                <w:color w:val="000000"/>
                <w:sz w:val="16"/>
                <w:szCs w:val="16"/>
              </w:rPr>
              <w:t>-</w:t>
            </w:r>
          </w:p>
        </w:tc>
        <w:tc>
          <w:tcPr>
            <w:tcW w:w="505" w:type="pct"/>
            <w:gridSpan w:val="2"/>
            <w:tcBorders>
              <w:top w:val="nil"/>
              <w:left w:val="nil"/>
              <w:bottom w:val="nil"/>
              <w:right w:val="nil"/>
            </w:tcBorders>
            <w:shd w:val="clear" w:color="auto" w:fill="auto"/>
            <w:noWrap/>
            <w:vAlign w:val="center"/>
            <w:hideMark/>
          </w:tcPr>
          <w:p w14:paraId="5E9FBA9D" w14:textId="77777777" w:rsidR="000D5C1B" w:rsidRPr="00F341DA" w:rsidRDefault="000D5C1B" w:rsidP="00E04BE5">
            <w:pPr>
              <w:jc w:val="right"/>
              <w:rPr>
                <w:rFonts w:ascii="Verdana" w:hAnsi="Verdana" w:cs="Calibri"/>
                <w:b/>
                <w:bCs/>
                <w:color w:val="000000"/>
                <w:sz w:val="16"/>
                <w:szCs w:val="16"/>
              </w:rPr>
            </w:pPr>
            <w:r w:rsidRPr="00F341DA">
              <w:rPr>
                <w:rFonts w:ascii="Verdana" w:hAnsi="Verdana" w:cs="Calibri"/>
                <w:b/>
                <w:bCs/>
                <w:color w:val="000000"/>
                <w:sz w:val="16"/>
                <w:szCs w:val="16"/>
              </w:rPr>
              <w:t>-</w:t>
            </w:r>
          </w:p>
        </w:tc>
        <w:tc>
          <w:tcPr>
            <w:tcW w:w="667" w:type="pct"/>
            <w:tcBorders>
              <w:top w:val="nil"/>
              <w:left w:val="nil"/>
              <w:bottom w:val="nil"/>
              <w:right w:val="nil"/>
            </w:tcBorders>
            <w:shd w:val="clear" w:color="auto" w:fill="auto"/>
            <w:noWrap/>
            <w:vAlign w:val="center"/>
            <w:hideMark/>
          </w:tcPr>
          <w:p w14:paraId="30C701A3" w14:textId="77777777" w:rsidR="000D5C1B" w:rsidRPr="00F341DA" w:rsidRDefault="000D5C1B" w:rsidP="00E04BE5">
            <w:pPr>
              <w:jc w:val="right"/>
              <w:rPr>
                <w:rFonts w:ascii="Verdana" w:hAnsi="Verdana" w:cs="Calibri"/>
                <w:b/>
                <w:bCs/>
                <w:color w:val="000000"/>
                <w:sz w:val="16"/>
                <w:szCs w:val="16"/>
              </w:rPr>
            </w:pPr>
            <w:r w:rsidRPr="00F341DA">
              <w:rPr>
                <w:rFonts w:ascii="Verdana" w:hAnsi="Verdana" w:cs="Calibri"/>
                <w:b/>
                <w:bCs/>
                <w:color w:val="000000"/>
                <w:sz w:val="16"/>
                <w:szCs w:val="16"/>
              </w:rPr>
              <w:t>68</w:t>
            </w:r>
          </w:p>
        </w:tc>
      </w:tr>
      <w:tr w:rsidR="000D5C1B" w:rsidRPr="00F341DA" w14:paraId="3D79CE4E" w14:textId="77777777" w:rsidTr="00E04BE5">
        <w:trPr>
          <w:gridAfter w:val="1"/>
          <w:wAfter w:w="8" w:type="pct"/>
          <w:trHeight w:val="113"/>
        </w:trPr>
        <w:tc>
          <w:tcPr>
            <w:tcW w:w="1371" w:type="pct"/>
            <w:tcBorders>
              <w:top w:val="nil"/>
              <w:left w:val="nil"/>
              <w:bottom w:val="nil"/>
              <w:right w:val="nil"/>
            </w:tcBorders>
            <w:shd w:val="clear" w:color="auto" w:fill="auto"/>
            <w:noWrap/>
            <w:vAlign w:val="center"/>
            <w:hideMark/>
          </w:tcPr>
          <w:p w14:paraId="74A81B35" w14:textId="77777777" w:rsidR="000D5C1B" w:rsidRPr="00F341DA" w:rsidRDefault="000D5C1B" w:rsidP="00E04BE5">
            <w:pPr>
              <w:rPr>
                <w:rFonts w:ascii="Verdana" w:hAnsi="Verdana" w:cs="Calibri"/>
                <w:b/>
                <w:bCs/>
                <w:color w:val="000000"/>
                <w:sz w:val="16"/>
                <w:szCs w:val="16"/>
              </w:rPr>
            </w:pPr>
            <w:r w:rsidRPr="00F341DA">
              <w:rPr>
                <w:rFonts w:ascii="Verdana" w:hAnsi="Verdana" w:cs="Calibri"/>
                <w:b/>
                <w:bCs/>
                <w:color w:val="000000"/>
                <w:sz w:val="16"/>
                <w:szCs w:val="16"/>
              </w:rPr>
              <w:t>Total</w:t>
            </w:r>
          </w:p>
        </w:tc>
        <w:tc>
          <w:tcPr>
            <w:tcW w:w="586" w:type="pct"/>
            <w:tcBorders>
              <w:top w:val="nil"/>
              <w:left w:val="nil"/>
              <w:bottom w:val="nil"/>
              <w:right w:val="nil"/>
            </w:tcBorders>
            <w:shd w:val="clear" w:color="auto" w:fill="auto"/>
            <w:noWrap/>
            <w:vAlign w:val="center"/>
            <w:hideMark/>
          </w:tcPr>
          <w:p w14:paraId="7028B1EB" w14:textId="77777777" w:rsidR="000D5C1B" w:rsidRPr="00F341DA" w:rsidRDefault="000D5C1B" w:rsidP="00E04BE5">
            <w:pPr>
              <w:jc w:val="right"/>
              <w:rPr>
                <w:rFonts w:ascii="Verdana" w:hAnsi="Verdana" w:cs="Calibri"/>
                <w:b/>
                <w:bCs/>
                <w:color w:val="000000"/>
                <w:sz w:val="16"/>
                <w:szCs w:val="16"/>
              </w:rPr>
            </w:pPr>
            <w:r w:rsidRPr="00F341DA">
              <w:rPr>
                <w:rFonts w:ascii="Verdana" w:hAnsi="Verdana" w:cs="Calibri"/>
                <w:b/>
                <w:bCs/>
                <w:color w:val="000000"/>
                <w:sz w:val="16"/>
                <w:szCs w:val="16"/>
              </w:rPr>
              <w:t>-</w:t>
            </w:r>
          </w:p>
        </w:tc>
        <w:tc>
          <w:tcPr>
            <w:tcW w:w="306" w:type="pct"/>
            <w:tcBorders>
              <w:top w:val="nil"/>
              <w:left w:val="nil"/>
              <w:bottom w:val="nil"/>
              <w:right w:val="nil"/>
            </w:tcBorders>
            <w:shd w:val="clear" w:color="auto" w:fill="auto"/>
            <w:noWrap/>
            <w:vAlign w:val="center"/>
            <w:hideMark/>
          </w:tcPr>
          <w:p w14:paraId="643E7357" w14:textId="77777777" w:rsidR="000D5C1B" w:rsidRPr="00F341DA" w:rsidRDefault="000D5C1B" w:rsidP="00E04BE5">
            <w:pPr>
              <w:jc w:val="right"/>
              <w:rPr>
                <w:rFonts w:ascii="Verdana" w:hAnsi="Verdana" w:cs="Calibri"/>
                <w:b/>
                <w:bCs/>
                <w:color w:val="000000"/>
                <w:sz w:val="16"/>
                <w:szCs w:val="16"/>
              </w:rPr>
            </w:pPr>
            <w:r w:rsidRPr="00F341DA">
              <w:rPr>
                <w:rFonts w:ascii="Verdana" w:hAnsi="Verdana" w:cs="Calibri"/>
                <w:b/>
                <w:bCs/>
                <w:color w:val="000000"/>
                <w:sz w:val="16"/>
                <w:szCs w:val="16"/>
              </w:rPr>
              <w:t>-</w:t>
            </w:r>
          </w:p>
        </w:tc>
        <w:tc>
          <w:tcPr>
            <w:tcW w:w="437" w:type="pct"/>
            <w:tcBorders>
              <w:top w:val="nil"/>
              <w:left w:val="nil"/>
              <w:bottom w:val="nil"/>
              <w:right w:val="nil"/>
            </w:tcBorders>
            <w:shd w:val="clear" w:color="auto" w:fill="auto"/>
            <w:noWrap/>
            <w:vAlign w:val="center"/>
            <w:hideMark/>
          </w:tcPr>
          <w:p w14:paraId="4ADBAAE5" w14:textId="77777777" w:rsidR="000D5C1B" w:rsidRPr="00F341DA" w:rsidRDefault="000D5C1B" w:rsidP="00E04BE5">
            <w:pPr>
              <w:jc w:val="right"/>
              <w:rPr>
                <w:rFonts w:ascii="Verdana" w:hAnsi="Verdana" w:cs="Calibri"/>
                <w:b/>
                <w:bCs/>
                <w:color w:val="000000"/>
                <w:sz w:val="16"/>
                <w:szCs w:val="16"/>
              </w:rPr>
            </w:pPr>
            <w:r w:rsidRPr="00F341DA">
              <w:rPr>
                <w:rFonts w:ascii="Verdana" w:hAnsi="Verdana" w:cs="Calibri"/>
                <w:b/>
                <w:bCs/>
                <w:color w:val="000000"/>
                <w:sz w:val="16"/>
                <w:szCs w:val="16"/>
              </w:rPr>
              <w:t>126.624</w:t>
            </w:r>
          </w:p>
        </w:tc>
        <w:tc>
          <w:tcPr>
            <w:tcW w:w="275" w:type="pct"/>
            <w:tcBorders>
              <w:top w:val="nil"/>
              <w:left w:val="nil"/>
              <w:bottom w:val="nil"/>
              <w:right w:val="nil"/>
            </w:tcBorders>
            <w:shd w:val="clear" w:color="auto" w:fill="auto"/>
            <w:noWrap/>
            <w:vAlign w:val="center"/>
            <w:hideMark/>
          </w:tcPr>
          <w:p w14:paraId="6837E84F" w14:textId="77777777" w:rsidR="000D5C1B" w:rsidRPr="00F341DA" w:rsidRDefault="000D5C1B" w:rsidP="00E04BE5">
            <w:pPr>
              <w:jc w:val="right"/>
              <w:rPr>
                <w:rFonts w:ascii="Verdana" w:hAnsi="Verdana" w:cs="Calibri"/>
                <w:b/>
                <w:bCs/>
                <w:color w:val="000000"/>
                <w:sz w:val="16"/>
                <w:szCs w:val="16"/>
              </w:rPr>
            </w:pPr>
            <w:r w:rsidRPr="00F341DA">
              <w:rPr>
                <w:rFonts w:ascii="Verdana" w:hAnsi="Verdana" w:cs="Calibri"/>
                <w:b/>
                <w:bCs/>
                <w:color w:val="000000"/>
                <w:sz w:val="16"/>
                <w:szCs w:val="16"/>
              </w:rPr>
              <w:t>-</w:t>
            </w:r>
          </w:p>
        </w:tc>
        <w:tc>
          <w:tcPr>
            <w:tcW w:w="413" w:type="pct"/>
            <w:tcBorders>
              <w:top w:val="nil"/>
              <w:left w:val="nil"/>
              <w:bottom w:val="nil"/>
              <w:right w:val="nil"/>
            </w:tcBorders>
            <w:shd w:val="clear" w:color="auto" w:fill="auto"/>
            <w:noWrap/>
            <w:vAlign w:val="center"/>
            <w:hideMark/>
          </w:tcPr>
          <w:p w14:paraId="43D805BA" w14:textId="77777777" w:rsidR="000D5C1B" w:rsidRPr="00F341DA" w:rsidRDefault="000D5C1B" w:rsidP="00E04BE5">
            <w:pPr>
              <w:jc w:val="right"/>
              <w:rPr>
                <w:rFonts w:ascii="Verdana" w:hAnsi="Verdana" w:cs="Calibri"/>
                <w:b/>
                <w:bCs/>
                <w:color w:val="000000"/>
                <w:sz w:val="16"/>
                <w:szCs w:val="16"/>
              </w:rPr>
            </w:pPr>
            <w:r w:rsidRPr="00F341DA">
              <w:rPr>
                <w:rFonts w:ascii="Verdana" w:hAnsi="Verdana" w:cs="Calibri"/>
                <w:b/>
                <w:bCs/>
                <w:color w:val="000000"/>
                <w:sz w:val="16"/>
                <w:szCs w:val="16"/>
              </w:rPr>
              <w:t>-</w:t>
            </w:r>
          </w:p>
        </w:tc>
        <w:tc>
          <w:tcPr>
            <w:tcW w:w="433" w:type="pct"/>
            <w:tcBorders>
              <w:top w:val="nil"/>
              <w:left w:val="nil"/>
              <w:bottom w:val="nil"/>
              <w:right w:val="nil"/>
            </w:tcBorders>
            <w:shd w:val="clear" w:color="auto" w:fill="auto"/>
            <w:noWrap/>
            <w:vAlign w:val="center"/>
            <w:hideMark/>
          </w:tcPr>
          <w:p w14:paraId="5160810B" w14:textId="77777777" w:rsidR="000D5C1B" w:rsidRPr="00F341DA" w:rsidRDefault="000D5C1B" w:rsidP="00E04BE5">
            <w:pPr>
              <w:jc w:val="right"/>
              <w:rPr>
                <w:rFonts w:ascii="Verdana" w:hAnsi="Verdana" w:cs="Calibri"/>
                <w:b/>
                <w:bCs/>
                <w:color w:val="000000"/>
                <w:sz w:val="16"/>
                <w:szCs w:val="16"/>
              </w:rPr>
            </w:pPr>
            <w:r w:rsidRPr="00F341DA">
              <w:rPr>
                <w:rFonts w:ascii="Verdana" w:hAnsi="Verdana" w:cs="Calibri"/>
                <w:b/>
                <w:bCs/>
                <w:color w:val="000000"/>
                <w:sz w:val="16"/>
                <w:szCs w:val="16"/>
              </w:rPr>
              <w:t>126.624</w:t>
            </w:r>
          </w:p>
        </w:tc>
        <w:tc>
          <w:tcPr>
            <w:tcW w:w="505" w:type="pct"/>
            <w:gridSpan w:val="2"/>
            <w:tcBorders>
              <w:top w:val="nil"/>
              <w:left w:val="nil"/>
              <w:bottom w:val="nil"/>
              <w:right w:val="nil"/>
            </w:tcBorders>
            <w:shd w:val="clear" w:color="auto" w:fill="auto"/>
            <w:noWrap/>
            <w:vAlign w:val="center"/>
            <w:hideMark/>
          </w:tcPr>
          <w:p w14:paraId="7E435FFB" w14:textId="77777777" w:rsidR="000D5C1B" w:rsidRPr="00F341DA" w:rsidRDefault="000D5C1B" w:rsidP="00E04BE5">
            <w:pPr>
              <w:jc w:val="right"/>
              <w:rPr>
                <w:rFonts w:ascii="Verdana" w:hAnsi="Verdana" w:cs="Calibri"/>
                <w:b/>
                <w:bCs/>
                <w:color w:val="000000"/>
                <w:sz w:val="16"/>
                <w:szCs w:val="16"/>
              </w:rPr>
            </w:pPr>
            <w:r w:rsidRPr="00F341DA">
              <w:rPr>
                <w:rFonts w:ascii="Verdana" w:hAnsi="Verdana" w:cs="Calibri"/>
                <w:b/>
                <w:bCs/>
                <w:color w:val="000000"/>
                <w:sz w:val="16"/>
                <w:szCs w:val="16"/>
              </w:rPr>
              <w:t>126.624</w:t>
            </w:r>
          </w:p>
        </w:tc>
        <w:tc>
          <w:tcPr>
            <w:tcW w:w="667" w:type="pct"/>
            <w:tcBorders>
              <w:top w:val="nil"/>
              <w:left w:val="nil"/>
              <w:bottom w:val="nil"/>
              <w:right w:val="nil"/>
            </w:tcBorders>
            <w:shd w:val="clear" w:color="auto" w:fill="auto"/>
            <w:noWrap/>
            <w:vAlign w:val="center"/>
            <w:hideMark/>
          </w:tcPr>
          <w:p w14:paraId="79C609FB" w14:textId="77777777" w:rsidR="000D5C1B" w:rsidRPr="00F341DA" w:rsidRDefault="000D5C1B" w:rsidP="00E04BE5">
            <w:pPr>
              <w:jc w:val="right"/>
              <w:rPr>
                <w:rFonts w:ascii="Verdana" w:hAnsi="Verdana" w:cs="Calibri"/>
                <w:b/>
                <w:bCs/>
                <w:color w:val="000000"/>
                <w:sz w:val="16"/>
                <w:szCs w:val="16"/>
              </w:rPr>
            </w:pPr>
            <w:r w:rsidRPr="00F341DA">
              <w:rPr>
                <w:rFonts w:ascii="Verdana" w:hAnsi="Verdana" w:cs="Calibri"/>
                <w:b/>
                <w:bCs/>
                <w:color w:val="000000"/>
                <w:sz w:val="16"/>
                <w:szCs w:val="16"/>
              </w:rPr>
              <w:t>51.360</w:t>
            </w:r>
          </w:p>
        </w:tc>
      </w:tr>
    </w:tbl>
    <w:p w14:paraId="04EC6460" w14:textId="77777777" w:rsidR="000D5C1B" w:rsidRDefault="000D5C1B" w:rsidP="000D5C1B">
      <w:pPr>
        <w:pStyle w:val="Corpodetexto2"/>
        <w:numPr>
          <w:ilvl w:val="0"/>
          <w:numId w:val="43"/>
        </w:numPr>
        <w:spacing w:before="240" w:after="240"/>
        <w:ind w:left="0" w:right="57" w:firstLine="0"/>
        <w:rPr>
          <w:rFonts w:ascii="Verdana" w:hAnsi="Verdana"/>
          <w:color w:val="000000" w:themeColor="text1"/>
          <w:sz w:val="20"/>
          <w:szCs w:val="20"/>
        </w:rPr>
      </w:pPr>
      <w:r>
        <w:rPr>
          <w:rFonts w:ascii="Verdana" w:hAnsi="Verdana"/>
          <w:color w:val="000000" w:themeColor="text1"/>
          <w:sz w:val="20"/>
          <w:szCs w:val="20"/>
        </w:rPr>
        <w:t xml:space="preserve">CDB – Certificados de depósitos bancários são mantidos em contas </w:t>
      </w:r>
      <w:proofErr w:type="spellStart"/>
      <w:r>
        <w:rPr>
          <w:rFonts w:ascii="Verdana" w:hAnsi="Verdana"/>
          <w:color w:val="000000" w:themeColor="text1"/>
          <w:sz w:val="20"/>
          <w:szCs w:val="20"/>
        </w:rPr>
        <w:t>adminitrasdas</w:t>
      </w:r>
      <w:proofErr w:type="spellEnd"/>
      <w:r>
        <w:rPr>
          <w:rFonts w:ascii="Verdana" w:hAnsi="Verdana"/>
          <w:color w:val="000000" w:themeColor="text1"/>
          <w:sz w:val="20"/>
          <w:szCs w:val="20"/>
        </w:rPr>
        <w:t xml:space="preserve"> pelo BRB – Banco de Brasília e os rendimentos estão atrelados à variação do CDI.</w:t>
      </w:r>
    </w:p>
    <w:p w14:paraId="7BD368C6" w14:textId="77777777" w:rsidR="000D5C1B" w:rsidRPr="00F341DA" w:rsidRDefault="000D5C1B" w:rsidP="000D5C1B">
      <w:pPr>
        <w:pStyle w:val="Corpodetexto2"/>
        <w:numPr>
          <w:ilvl w:val="0"/>
          <w:numId w:val="43"/>
        </w:numPr>
        <w:spacing w:before="240" w:after="240"/>
        <w:ind w:left="0" w:right="57" w:firstLine="0"/>
        <w:rPr>
          <w:rFonts w:ascii="Verdana" w:hAnsi="Verdana"/>
          <w:color w:val="000000" w:themeColor="text1"/>
          <w:sz w:val="20"/>
          <w:szCs w:val="20"/>
        </w:rPr>
      </w:pPr>
      <w:r w:rsidRPr="00F341DA">
        <w:rPr>
          <w:rFonts w:ascii="Verdana" w:hAnsi="Verdana"/>
          <w:color w:val="000000" w:themeColor="text1"/>
          <w:sz w:val="20"/>
          <w:szCs w:val="20"/>
        </w:rPr>
        <w:t xml:space="preserve">A aplicação de recursos em títulos públicos visa atender aos requisitos necessários para o enquadramento dentro do chamado “Instituições de Arranjos de Pagamentos” no que </w:t>
      </w:r>
      <w:proofErr w:type="gramStart"/>
      <w:r w:rsidRPr="00F341DA">
        <w:rPr>
          <w:rFonts w:ascii="Verdana" w:hAnsi="Verdana"/>
          <w:color w:val="000000" w:themeColor="text1"/>
          <w:sz w:val="20"/>
          <w:szCs w:val="20"/>
        </w:rPr>
        <w:t>refere-se</w:t>
      </w:r>
      <w:proofErr w:type="gramEnd"/>
      <w:r w:rsidRPr="00F341DA">
        <w:rPr>
          <w:rFonts w:ascii="Verdana" w:hAnsi="Verdana"/>
          <w:color w:val="000000" w:themeColor="text1"/>
          <w:sz w:val="20"/>
          <w:szCs w:val="20"/>
        </w:rPr>
        <w:t xml:space="preserve"> a alocação de recursos de terceiros - saldo em moeda eletrônica, conforme determina as resoluções e circulares emitidas pelo Conselho Monetário Nacional e Banco Central do Brasil. O saldo expresso em 31 de dezembro de 2020 refere-se a carga em cartões sociais devido a ações do Governo do Distrito Federal em função da pandemia do COVID-19.</w:t>
      </w:r>
    </w:p>
    <w:p w14:paraId="78677314" w14:textId="77777777" w:rsidR="000D5C1B" w:rsidRPr="00AD50AB" w:rsidRDefault="000D5C1B" w:rsidP="000D5C1B">
      <w:pPr>
        <w:pStyle w:val="Corpodetexto2"/>
        <w:numPr>
          <w:ilvl w:val="0"/>
          <w:numId w:val="42"/>
        </w:numPr>
        <w:spacing w:before="240" w:after="240"/>
        <w:ind w:left="0" w:firstLine="0"/>
        <w:rPr>
          <w:rFonts w:ascii="Verdana" w:hAnsi="Verdana"/>
          <w:sz w:val="20"/>
        </w:rPr>
      </w:pPr>
      <w:r w:rsidRPr="00AD50AB">
        <w:rPr>
          <w:rFonts w:ascii="Verdana" w:hAnsi="Verdana"/>
          <w:sz w:val="20"/>
        </w:rPr>
        <w:t>Composição das Operações de Cartões de Crédito</w:t>
      </w:r>
      <w:r>
        <w:rPr>
          <w:rFonts w:ascii="Verdana" w:hAnsi="Verdana"/>
          <w:sz w:val="20"/>
        </w:rPr>
        <w:t xml:space="preserve"> e de Créditos a Receber de Corretagem</w:t>
      </w:r>
    </w:p>
    <w:tbl>
      <w:tblPr>
        <w:tblW w:w="0" w:type="auto"/>
        <w:tblCellMar>
          <w:left w:w="70" w:type="dxa"/>
          <w:right w:w="70" w:type="dxa"/>
        </w:tblCellMar>
        <w:tblLook w:val="04A0" w:firstRow="1" w:lastRow="0" w:firstColumn="1" w:lastColumn="0" w:noHBand="0" w:noVBand="1"/>
      </w:tblPr>
      <w:tblGrid>
        <w:gridCol w:w="4480"/>
        <w:gridCol w:w="1290"/>
        <w:gridCol w:w="1289"/>
        <w:gridCol w:w="1289"/>
        <w:gridCol w:w="1289"/>
      </w:tblGrid>
      <w:tr w:rsidR="000D5C1B" w:rsidRPr="00C202CF" w14:paraId="668ABF62" w14:textId="77777777" w:rsidTr="00E04BE5">
        <w:trPr>
          <w:trHeight w:val="170"/>
        </w:trPr>
        <w:tc>
          <w:tcPr>
            <w:tcW w:w="4678" w:type="dxa"/>
            <w:tcBorders>
              <w:top w:val="nil"/>
              <w:left w:val="nil"/>
              <w:bottom w:val="nil"/>
              <w:right w:val="nil"/>
            </w:tcBorders>
            <w:shd w:val="clear" w:color="auto" w:fill="auto"/>
            <w:noWrap/>
            <w:vAlign w:val="center"/>
            <w:hideMark/>
          </w:tcPr>
          <w:p w14:paraId="33B6CFE9" w14:textId="77777777" w:rsidR="000D5C1B" w:rsidRPr="00C202CF" w:rsidRDefault="000D5C1B" w:rsidP="00E04BE5">
            <w:pPr>
              <w:rPr>
                <w:rFonts w:ascii="Verdana" w:hAnsi="Verdana"/>
                <w:sz w:val="17"/>
                <w:szCs w:val="17"/>
              </w:rPr>
            </w:pPr>
            <w:bookmarkStart w:id="17" w:name="_Hlk63749855"/>
          </w:p>
        </w:tc>
        <w:tc>
          <w:tcPr>
            <w:tcW w:w="0" w:type="auto"/>
            <w:gridSpan w:val="2"/>
            <w:tcBorders>
              <w:top w:val="nil"/>
              <w:left w:val="nil"/>
              <w:bottom w:val="nil"/>
              <w:right w:val="nil"/>
            </w:tcBorders>
            <w:shd w:val="clear" w:color="auto" w:fill="auto"/>
            <w:noWrap/>
            <w:vAlign w:val="center"/>
            <w:hideMark/>
          </w:tcPr>
          <w:p w14:paraId="0752EB0D" w14:textId="77777777" w:rsidR="000D5C1B" w:rsidRPr="00C202CF" w:rsidRDefault="000D5C1B" w:rsidP="00E04BE5">
            <w:pPr>
              <w:jc w:val="center"/>
              <w:rPr>
                <w:rFonts w:ascii="Verdana" w:hAnsi="Verdana" w:cs="Calibri"/>
                <w:b/>
                <w:bCs/>
                <w:color w:val="000000"/>
                <w:sz w:val="17"/>
                <w:szCs w:val="17"/>
              </w:rPr>
            </w:pPr>
            <w:r w:rsidRPr="00C202CF">
              <w:rPr>
                <w:rFonts w:ascii="Verdana" w:hAnsi="Verdana" w:cs="Calibri"/>
                <w:b/>
                <w:bCs/>
                <w:color w:val="000000"/>
                <w:sz w:val="17"/>
                <w:szCs w:val="17"/>
              </w:rPr>
              <w:t>Cartão BRB S.A.</w:t>
            </w:r>
          </w:p>
        </w:tc>
        <w:tc>
          <w:tcPr>
            <w:tcW w:w="0" w:type="auto"/>
            <w:gridSpan w:val="2"/>
            <w:tcBorders>
              <w:top w:val="nil"/>
              <w:left w:val="nil"/>
              <w:bottom w:val="nil"/>
              <w:right w:val="nil"/>
            </w:tcBorders>
            <w:shd w:val="clear" w:color="auto" w:fill="auto"/>
            <w:noWrap/>
            <w:vAlign w:val="center"/>
            <w:hideMark/>
          </w:tcPr>
          <w:p w14:paraId="130FF731" w14:textId="77777777" w:rsidR="000D5C1B" w:rsidRPr="00C202CF" w:rsidRDefault="000D5C1B" w:rsidP="00E04BE5">
            <w:pPr>
              <w:jc w:val="center"/>
              <w:rPr>
                <w:rFonts w:ascii="Verdana" w:hAnsi="Verdana" w:cs="Calibri"/>
                <w:b/>
                <w:bCs/>
                <w:color w:val="000000"/>
                <w:sz w:val="17"/>
                <w:szCs w:val="17"/>
              </w:rPr>
            </w:pPr>
            <w:r w:rsidRPr="00C202CF">
              <w:rPr>
                <w:rFonts w:ascii="Verdana" w:hAnsi="Verdana" w:cs="Calibri"/>
                <w:b/>
                <w:bCs/>
                <w:color w:val="000000"/>
                <w:sz w:val="17"/>
                <w:szCs w:val="17"/>
              </w:rPr>
              <w:t>Consolidado</w:t>
            </w:r>
          </w:p>
        </w:tc>
      </w:tr>
      <w:tr w:rsidR="000D5C1B" w:rsidRPr="00C202CF" w14:paraId="3D7AC110" w14:textId="77777777" w:rsidTr="00E04BE5">
        <w:trPr>
          <w:trHeight w:val="170"/>
        </w:trPr>
        <w:tc>
          <w:tcPr>
            <w:tcW w:w="4678" w:type="dxa"/>
            <w:tcBorders>
              <w:top w:val="nil"/>
              <w:left w:val="nil"/>
              <w:bottom w:val="nil"/>
              <w:right w:val="nil"/>
            </w:tcBorders>
            <w:shd w:val="clear" w:color="auto" w:fill="auto"/>
            <w:noWrap/>
            <w:vAlign w:val="center"/>
            <w:hideMark/>
          </w:tcPr>
          <w:p w14:paraId="73DCEF5C" w14:textId="77777777" w:rsidR="000D5C1B" w:rsidRPr="00C202CF" w:rsidRDefault="000D5C1B" w:rsidP="00E04BE5">
            <w:pPr>
              <w:rPr>
                <w:rFonts w:ascii="Verdana" w:hAnsi="Verdana" w:cs="Calibri"/>
                <w:b/>
                <w:bCs/>
                <w:color w:val="000000"/>
                <w:sz w:val="17"/>
                <w:szCs w:val="17"/>
              </w:rPr>
            </w:pPr>
            <w:r w:rsidRPr="00C202CF">
              <w:rPr>
                <w:rFonts w:ascii="Verdana" w:hAnsi="Verdana" w:cs="Calibri"/>
                <w:b/>
                <w:bCs/>
                <w:color w:val="000000"/>
                <w:sz w:val="17"/>
                <w:szCs w:val="17"/>
              </w:rPr>
              <w:t>Circulante</w:t>
            </w:r>
          </w:p>
        </w:tc>
        <w:tc>
          <w:tcPr>
            <w:tcW w:w="0" w:type="auto"/>
            <w:tcBorders>
              <w:top w:val="nil"/>
              <w:left w:val="nil"/>
              <w:bottom w:val="nil"/>
              <w:right w:val="nil"/>
            </w:tcBorders>
            <w:shd w:val="clear" w:color="auto" w:fill="auto"/>
            <w:noWrap/>
            <w:vAlign w:val="center"/>
            <w:hideMark/>
          </w:tcPr>
          <w:p w14:paraId="7DD797AD" w14:textId="77777777" w:rsidR="000D5C1B" w:rsidRPr="00C202CF" w:rsidRDefault="000D5C1B" w:rsidP="00E04BE5">
            <w:pPr>
              <w:jc w:val="center"/>
              <w:rPr>
                <w:rFonts w:ascii="Verdana" w:hAnsi="Verdana" w:cs="Calibri"/>
                <w:b/>
                <w:bCs/>
                <w:color w:val="000000"/>
                <w:sz w:val="17"/>
                <w:szCs w:val="17"/>
              </w:rPr>
            </w:pPr>
            <w:r w:rsidRPr="00C202CF">
              <w:rPr>
                <w:rFonts w:ascii="Verdana" w:hAnsi="Verdana" w:cs="Calibri"/>
                <w:b/>
                <w:bCs/>
                <w:color w:val="000000"/>
                <w:sz w:val="17"/>
                <w:szCs w:val="17"/>
              </w:rPr>
              <w:t>31/12/2020</w:t>
            </w:r>
          </w:p>
        </w:tc>
        <w:tc>
          <w:tcPr>
            <w:tcW w:w="0" w:type="auto"/>
            <w:tcBorders>
              <w:top w:val="nil"/>
              <w:left w:val="nil"/>
              <w:bottom w:val="nil"/>
              <w:right w:val="nil"/>
            </w:tcBorders>
            <w:shd w:val="clear" w:color="auto" w:fill="auto"/>
            <w:noWrap/>
            <w:vAlign w:val="center"/>
            <w:hideMark/>
          </w:tcPr>
          <w:p w14:paraId="52E2C068" w14:textId="77777777" w:rsidR="000D5C1B" w:rsidRPr="00C202CF" w:rsidRDefault="000D5C1B" w:rsidP="00E04BE5">
            <w:pPr>
              <w:jc w:val="center"/>
              <w:rPr>
                <w:rFonts w:ascii="Verdana" w:hAnsi="Verdana" w:cs="Calibri"/>
                <w:b/>
                <w:bCs/>
                <w:color w:val="000000"/>
                <w:sz w:val="17"/>
                <w:szCs w:val="17"/>
              </w:rPr>
            </w:pPr>
            <w:r w:rsidRPr="00C202CF">
              <w:rPr>
                <w:rFonts w:ascii="Verdana" w:hAnsi="Verdana" w:cs="Calibri"/>
                <w:b/>
                <w:bCs/>
                <w:color w:val="000000"/>
                <w:sz w:val="17"/>
                <w:szCs w:val="17"/>
              </w:rPr>
              <w:t>31/12/2019</w:t>
            </w:r>
          </w:p>
        </w:tc>
        <w:tc>
          <w:tcPr>
            <w:tcW w:w="0" w:type="auto"/>
            <w:tcBorders>
              <w:top w:val="nil"/>
              <w:left w:val="nil"/>
              <w:bottom w:val="nil"/>
              <w:right w:val="nil"/>
            </w:tcBorders>
            <w:shd w:val="clear" w:color="auto" w:fill="auto"/>
            <w:noWrap/>
            <w:vAlign w:val="center"/>
            <w:hideMark/>
          </w:tcPr>
          <w:p w14:paraId="5FFC39A9" w14:textId="77777777" w:rsidR="000D5C1B" w:rsidRPr="00C202CF" w:rsidRDefault="000D5C1B" w:rsidP="00E04BE5">
            <w:pPr>
              <w:jc w:val="center"/>
              <w:rPr>
                <w:rFonts w:ascii="Verdana" w:hAnsi="Verdana" w:cs="Calibri"/>
                <w:b/>
                <w:bCs/>
                <w:color w:val="000000"/>
                <w:sz w:val="17"/>
                <w:szCs w:val="17"/>
              </w:rPr>
            </w:pPr>
            <w:r w:rsidRPr="00C202CF">
              <w:rPr>
                <w:rFonts w:ascii="Verdana" w:hAnsi="Verdana" w:cs="Calibri"/>
                <w:b/>
                <w:bCs/>
                <w:color w:val="000000"/>
                <w:sz w:val="17"/>
                <w:szCs w:val="17"/>
              </w:rPr>
              <w:t>31/12/2020</w:t>
            </w:r>
          </w:p>
        </w:tc>
        <w:tc>
          <w:tcPr>
            <w:tcW w:w="0" w:type="auto"/>
            <w:tcBorders>
              <w:top w:val="nil"/>
              <w:left w:val="nil"/>
              <w:bottom w:val="nil"/>
              <w:right w:val="nil"/>
            </w:tcBorders>
            <w:shd w:val="clear" w:color="auto" w:fill="auto"/>
            <w:noWrap/>
            <w:vAlign w:val="center"/>
            <w:hideMark/>
          </w:tcPr>
          <w:p w14:paraId="6A3CE71A" w14:textId="77777777" w:rsidR="000D5C1B" w:rsidRPr="00C202CF" w:rsidRDefault="000D5C1B" w:rsidP="00E04BE5">
            <w:pPr>
              <w:jc w:val="center"/>
              <w:rPr>
                <w:rFonts w:ascii="Verdana" w:hAnsi="Verdana" w:cs="Calibri"/>
                <w:b/>
                <w:bCs/>
                <w:color w:val="000000"/>
                <w:sz w:val="17"/>
                <w:szCs w:val="17"/>
              </w:rPr>
            </w:pPr>
            <w:r w:rsidRPr="00C202CF">
              <w:rPr>
                <w:rFonts w:ascii="Verdana" w:hAnsi="Verdana" w:cs="Calibri"/>
                <w:b/>
                <w:bCs/>
                <w:color w:val="000000"/>
                <w:sz w:val="17"/>
                <w:szCs w:val="17"/>
              </w:rPr>
              <w:t>31/12/2019</w:t>
            </w:r>
          </w:p>
        </w:tc>
      </w:tr>
      <w:tr w:rsidR="000D5C1B" w:rsidRPr="00C202CF" w14:paraId="23BA2855" w14:textId="77777777" w:rsidTr="00E04BE5">
        <w:trPr>
          <w:trHeight w:val="170"/>
        </w:trPr>
        <w:tc>
          <w:tcPr>
            <w:tcW w:w="4678" w:type="dxa"/>
            <w:tcBorders>
              <w:top w:val="nil"/>
              <w:left w:val="nil"/>
              <w:bottom w:val="nil"/>
              <w:right w:val="nil"/>
            </w:tcBorders>
            <w:shd w:val="clear" w:color="auto" w:fill="auto"/>
            <w:noWrap/>
            <w:vAlign w:val="center"/>
            <w:hideMark/>
          </w:tcPr>
          <w:p w14:paraId="294D5CE1" w14:textId="77777777" w:rsidR="000D5C1B" w:rsidRPr="00C202CF" w:rsidRDefault="000D5C1B" w:rsidP="00E04BE5">
            <w:pPr>
              <w:rPr>
                <w:rFonts w:ascii="Verdana" w:hAnsi="Verdana" w:cs="Calibri"/>
                <w:color w:val="000000"/>
                <w:sz w:val="17"/>
                <w:szCs w:val="17"/>
              </w:rPr>
            </w:pPr>
            <w:r w:rsidRPr="00C202CF">
              <w:rPr>
                <w:rFonts w:ascii="Verdana" w:hAnsi="Verdana" w:cs="Calibri"/>
                <w:color w:val="000000"/>
                <w:sz w:val="17"/>
                <w:szCs w:val="17"/>
              </w:rPr>
              <w:t>Créditos a Receber - a Faturar</w:t>
            </w:r>
          </w:p>
        </w:tc>
        <w:tc>
          <w:tcPr>
            <w:tcW w:w="0" w:type="auto"/>
            <w:tcBorders>
              <w:top w:val="nil"/>
              <w:left w:val="nil"/>
              <w:bottom w:val="nil"/>
              <w:right w:val="nil"/>
            </w:tcBorders>
            <w:shd w:val="clear" w:color="auto" w:fill="auto"/>
            <w:noWrap/>
            <w:vAlign w:val="center"/>
            <w:hideMark/>
          </w:tcPr>
          <w:p w14:paraId="17F0E3F4"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159.275</w:t>
            </w:r>
          </w:p>
        </w:tc>
        <w:tc>
          <w:tcPr>
            <w:tcW w:w="0" w:type="auto"/>
            <w:tcBorders>
              <w:top w:val="nil"/>
              <w:left w:val="nil"/>
              <w:bottom w:val="nil"/>
              <w:right w:val="nil"/>
            </w:tcBorders>
            <w:shd w:val="clear" w:color="auto" w:fill="auto"/>
            <w:noWrap/>
            <w:vAlign w:val="center"/>
            <w:hideMark/>
          </w:tcPr>
          <w:p w14:paraId="0F65D4AC"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126.925</w:t>
            </w:r>
          </w:p>
        </w:tc>
        <w:tc>
          <w:tcPr>
            <w:tcW w:w="0" w:type="auto"/>
            <w:tcBorders>
              <w:top w:val="nil"/>
              <w:left w:val="nil"/>
              <w:bottom w:val="nil"/>
              <w:right w:val="nil"/>
            </w:tcBorders>
            <w:shd w:val="clear" w:color="auto" w:fill="auto"/>
            <w:noWrap/>
            <w:vAlign w:val="center"/>
            <w:hideMark/>
          </w:tcPr>
          <w:p w14:paraId="509C7378"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159.275</w:t>
            </w:r>
          </w:p>
        </w:tc>
        <w:tc>
          <w:tcPr>
            <w:tcW w:w="0" w:type="auto"/>
            <w:tcBorders>
              <w:top w:val="nil"/>
              <w:left w:val="nil"/>
              <w:bottom w:val="nil"/>
              <w:right w:val="nil"/>
            </w:tcBorders>
            <w:shd w:val="clear" w:color="auto" w:fill="auto"/>
            <w:noWrap/>
            <w:vAlign w:val="center"/>
            <w:hideMark/>
          </w:tcPr>
          <w:p w14:paraId="1D06AA26"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126.925</w:t>
            </w:r>
          </w:p>
        </w:tc>
      </w:tr>
      <w:tr w:rsidR="000D5C1B" w:rsidRPr="00C202CF" w14:paraId="6C75E070" w14:textId="77777777" w:rsidTr="00E04BE5">
        <w:trPr>
          <w:trHeight w:val="170"/>
        </w:trPr>
        <w:tc>
          <w:tcPr>
            <w:tcW w:w="4678" w:type="dxa"/>
            <w:tcBorders>
              <w:top w:val="nil"/>
              <w:left w:val="nil"/>
              <w:bottom w:val="nil"/>
              <w:right w:val="nil"/>
            </w:tcBorders>
            <w:shd w:val="clear" w:color="auto" w:fill="auto"/>
            <w:noWrap/>
            <w:vAlign w:val="center"/>
            <w:hideMark/>
          </w:tcPr>
          <w:p w14:paraId="37AA0505" w14:textId="77777777" w:rsidR="000D5C1B" w:rsidRPr="00C202CF" w:rsidRDefault="000D5C1B" w:rsidP="00E04BE5">
            <w:pPr>
              <w:rPr>
                <w:rFonts w:ascii="Verdana" w:hAnsi="Verdana" w:cs="Calibri"/>
                <w:color w:val="000000"/>
                <w:sz w:val="17"/>
                <w:szCs w:val="17"/>
              </w:rPr>
            </w:pPr>
            <w:r w:rsidRPr="00C202CF">
              <w:rPr>
                <w:rFonts w:ascii="Verdana" w:hAnsi="Verdana" w:cs="Calibri"/>
                <w:color w:val="000000"/>
                <w:sz w:val="17"/>
                <w:szCs w:val="17"/>
              </w:rPr>
              <w:t>Créditos a Receber - Faturado</w:t>
            </w:r>
          </w:p>
        </w:tc>
        <w:tc>
          <w:tcPr>
            <w:tcW w:w="0" w:type="auto"/>
            <w:tcBorders>
              <w:top w:val="nil"/>
              <w:left w:val="nil"/>
              <w:bottom w:val="nil"/>
              <w:right w:val="nil"/>
            </w:tcBorders>
            <w:shd w:val="clear" w:color="auto" w:fill="auto"/>
            <w:noWrap/>
            <w:vAlign w:val="center"/>
            <w:hideMark/>
          </w:tcPr>
          <w:p w14:paraId="108F56E1"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184.503</w:t>
            </w:r>
          </w:p>
        </w:tc>
        <w:tc>
          <w:tcPr>
            <w:tcW w:w="0" w:type="auto"/>
            <w:tcBorders>
              <w:top w:val="nil"/>
              <w:left w:val="nil"/>
              <w:bottom w:val="nil"/>
              <w:right w:val="nil"/>
            </w:tcBorders>
            <w:shd w:val="clear" w:color="auto" w:fill="auto"/>
            <w:noWrap/>
            <w:vAlign w:val="center"/>
            <w:hideMark/>
          </w:tcPr>
          <w:p w14:paraId="6604A2D8"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156.001</w:t>
            </w:r>
          </w:p>
        </w:tc>
        <w:tc>
          <w:tcPr>
            <w:tcW w:w="0" w:type="auto"/>
            <w:tcBorders>
              <w:top w:val="nil"/>
              <w:left w:val="nil"/>
              <w:bottom w:val="nil"/>
              <w:right w:val="nil"/>
            </w:tcBorders>
            <w:shd w:val="clear" w:color="auto" w:fill="auto"/>
            <w:noWrap/>
            <w:vAlign w:val="center"/>
            <w:hideMark/>
          </w:tcPr>
          <w:p w14:paraId="5AE81FA5"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184.503</w:t>
            </w:r>
          </w:p>
        </w:tc>
        <w:tc>
          <w:tcPr>
            <w:tcW w:w="0" w:type="auto"/>
            <w:tcBorders>
              <w:top w:val="nil"/>
              <w:left w:val="nil"/>
              <w:bottom w:val="nil"/>
              <w:right w:val="nil"/>
            </w:tcBorders>
            <w:shd w:val="clear" w:color="auto" w:fill="auto"/>
            <w:noWrap/>
            <w:vAlign w:val="center"/>
            <w:hideMark/>
          </w:tcPr>
          <w:p w14:paraId="1612DB5B"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156.001</w:t>
            </w:r>
          </w:p>
        </w:tc>
      </w:tr>
      <w:tr w:rsidR="000D5C1B" w:rsidRPr="00C202CF" w14:paraId="74FB5502" w14:textId="77777777" w:rsidTr="00E04BE5">
        <w:trPr>
          <w:trHeight w:val="170"/>
        </w:trPr>
        <w:tc>
          <w:tcPr>
            <w:tcW w:w="4678" w:type="dxa"/>
            <w:tcBorders>
              <w:top w:val="nil"/>
              <w:left w:val="nil"/>
              <w:bottom w:val="nil"/>
              <w:right w:val="nil"/>
            </w:tcBorders>
            <w:shd w:val="clear" w:color="auto" w:fill="auto"/>
            <w:noWrap/>
            <w:vAlign w:val="center"/>
            <w:hideMark/>
          </w:tcPr>
          <w:p w14:paraId="0130133D" w14:textId="77777777" w:rsidR="000D5C1B" w:rsidRPr="00C202CF" w:rsidRDefault="000D5C1B" w:rsidP="00E04BE5">
            <w:pPr>
              <w:rPr>
                <w:rFonts w:ascii="Verdana" w:hAnsi="Verdana" w:cs="Calibri"/>
                <w:color w:val="000000"/>
                <w:sz w:val="17"/>
                <w:szCs w:val="17"/>
              </w:rPr>
            </w:pPr>
            <w:r w:rsidRPr="00C202CF">
              <w:rPr>
                <w:rFonts w:ascii="Verdana" w:hAnsi="Verdana" w:cs="Calibri"/>
                <w:color w:val="000000"/>
                <w:sz w:val="17"/>
                <w:szCs w:val="17"/>
              </w:rPr>
              <w:t>Créditos a Receber - Rotativo</w:t>
            </w:r>
          </w:p>
        </w:tc>
        <w:tc>
          <w:tcPr>
            <w:tcW w:w="0" w:type="auto"/>
            <w:tcBorders>
              <w:top w:val="nil"/>
              <w:left w:val="nil"/>
              <w:bottom w:val="nil"/>
              <w:right w:val="nil"/>
            </w:tcBorders>
            <w:shd w:val="clear" w:color="auto" w:fill="auto"/>
            <w:noWrap/>
            <w:vAlign w:val="center"/>
            <w:hideMark/>
          </w:tcPr>
          <w:p w14:paraId="2C5ECA07"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43.937</w:t>
            </w:r>
          </w:p>
        </w:tc>
        <w:tc>
          <w:tcPr>
            <w:tcW w:w="0" w:type="auto"/>
            <w:tcBorders>
              <w:top w:val="nil"/>
              <w:left w:val="nil"/>
              <w:bottom w:val="nil"/>
              <w:right w:val="nil"/>
            </w:tcBorders>
            <w:shd w:val="clear" w:color="auto" w:fill="auto"/>
            <w:noWrap/>
            <w:vAlign w:val="center"/>
            <w:hideMark/>
          </w:tcPr>
          <w:p w14:paraId="4B79313B"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41.076</w:t>
            </w:r>
          </w:p>
        </w:tc>
        <w:tc>
          <w:tcPr>
            <w:tcW w:w="0" w:type="auto"/>
            <w:tcBorders>
              <w:top w:val="nil"/>
              <w:left w:val="nil"/>
              <w:bottom w:val="nil"/>
              <w:right w:val="nil"/>
            </w:tcBorders>
            <w:shd w:val="clear" w:color="auto" w:fill="auto"/>
            <w:noWrap/>
            <w:vAlign w:val="center"/>
            <w:hideMark/>
          </w:tcPr>
          <w:p w14:paraId="03627CBE"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43.937</w:t>
            </w:r>
          </w:p>
        </w:tc>
        <w:tc>
          <w:tcPr>
            <w:tcW w:w="0" w:type="auto"/>
            <w:tcBorders>
              <w:top w:val="nil"/>
              <w:left w:val="nil"/>
              <w:bottom w:val="nil"/>
              <w:right w:val="nil"/>
            </w:tcBorders>
            <w:shd w:val="clear" w:color="auto" w:fill="auto"/>
            <w:noWrap/>
            <w:vAlign w:val="center"/>
            <w:hideMark/>
          </w:tcPr>
          <w:p w14:paraId="745827CA"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41.076</w:t>
            </w:r>
          </w:p>
        </w:tc>
      </w:tr>
      <w:tr w:rsidR="000D5C1B" w:rsidRPr="00C202CF" w14:paraId="4AFBC854" w14:textId="77777777" w:rsidTr="00E04BE5">
        <w:trPr>
          <w:trHeight w:val="170"/>
        </w:trPr>
        <w:tc>
          <w:tcPr>
            <w:tcW w:w="4678" w:type="dxa"/>
            <w:tcBorders>
              <w:top w:val="nil"/>
              <w:left w:val="nil"/>
              <w:bottom w:val="nil"/>
              <w:right w:val="nil"/>
            </w:tcBorders>
            <w:shd w:val="clear" w:color="auto" w:fill="auto"/>
            <w:noWrap/>
            <w:vAlign w:val="center"/>
            <w:hideMark/>
          </w:tcPr>
          <w:p w14:paraId="68F92BD4" w14:textId="77777777" w:rsidR="000D5C1B" w:rsidRPr="00C202CF" w:rsidRDefault="000D5C1B" w:rsidP="00E04BE5">
            <w:pPr>
              <w:rPr>
                <w:rFonts w:ascii="Verdana" w:hAnsi="Verdana" w:cs="Calibri"/>
                <w:color w:val="000000"/>
                <w:sz w:val="17"/>
                <w:szCs w:val="17"/>
              </w:rPr>
            </w:pPr>
            <w:r w:rsidRPr="00C202CF">
              <w:rPr>
                <w:rFonts w:ascii="Verdana" w:hAnsi="Verdana" w:cs="Calibri"/>
                <w:color w:val="000000"/>
                <w:sz w:val="17"/>
                <w:szCs w:val="17"/>
              </w:rPr>
              <w:t>Créditos a Receber - Parcelado Lojista</w:t>
            </w:r>
          </w:p>
        </w:tc>
        <w:tc>
          <w:tcPr>
            <w:tcW w:w="0" w:type="auto"/>
            <w:tcBorders>
              <w:top w:val="nil"/>
              <w:left w:val="nil"/>
              <w:bottom w:val="nil"/>
              <w:right w:val="nil"/>
            </w:tcBorders>
            <w:shd w:val="clear" w:color="auto" w:fill="auto"/>
            <w:noWrap/>
            <w:vAlign w:val="center"/>
            <w:hideMark/>
          </w:tcPr>
          <w:p w14:paraId="3A1358D4"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330.861</w:t>
            </w:r>
          </w:p>
        </w:tc>
        <w:tc>
          <w:tcPr>
            <w:tcW w:w="0" w:type="auto"/>
            <w:tcBorders>
              <w:top w:val="nil"/>
              <w:left w:val="nil"/>
              <w:bottom w:val="nil"/>
              <w:right w:val="nil"/>
            </w:tcBorders>
            <w:shd w:val="clear" w:color="auto" w:fill="auto"/>
            <w:noWrap/>
            <w:vAlign w:val="center"/>
            <w:hideMark/>
          </w:tcPr>
          <w:p w14:paraId="13439DAD"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250.116</w:t>
            </w:r>
          </w:p>
        </w:tc>
        <w:tc>
          <w:tcPr>
            <w:tcW w:w="0" w:type="auto"/>
            <w:tcBorders>
              <w:top w:val="nil"/>
              <w:left w:val="nil"/>
              <w:bottom w:val="nil"/>
              <w:right w:val="nil"/>
            </w:tcBorders>
            <w:shd w:val="clear" w:color="auto" w:fill="auto"/>
            <w:noWrap/>
            <w:vAlign w:val="center"/>
            <w:hideMark/>
          </w:tcPr>
          <w:p w14:paraId="2404B577"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330.861</w:t>
            </w:r>
          </w:p>
        </w:tc>
        <w:tc>
          <w:tcPr>
            <w:tcW w:w="0" w:type="auto"/>
            <w:tcBorders>
              <w:top w:val="nil"/>
              <w:left w:val="nil"/>
              <w:bottom w:val="nil"/>
              <w:right w:val="nil"/>
            </w:tcBorders>
            <w:shd w:val="clear" w:color="auto" w:fill="auto"/>
            <w:noWrap/>
            <w:vAlign w:val="center"/>
            <w:hideMark/>
          </w:tcPr>
          <w:p w14:paraId="63B251DF"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250.116</w:t>
            </w:r>
          </w:p>
        </w:tc>
      </w:tr>
      <w:tr w:rsidR="000D5C1B" w:rsidRPr="00C202CF" w14:paraId="597BB505" w14:textId="77777777" w:rsidTr="00E04BE5">
        <w:trPr>
          <w:trHeight w:val="170"/>
        </w:trPr>
        <w:tc>
          <w:tcPr>
            <w:tcW w:w="4678" w:type="dxa"/>
            <w:tcBorders>
              <w:top w:val="nil"/>
              <w:left w:val="nil"/>
              <w:bottom w:val="nil"/>
              <w:right w:val="nil"/>
            </w:tcBorders>
            <w:shd w:val="clear" w:color="auto" w:fill="auto"/>
            <w:noWrap/>
            <w:vAlign w:val="center"/>
            <w:hideMark/>
          </w:tcPr>
          <w:p w14:paraId="38412312" w14:textId="77777777" w:rsidR="000D5C1B" w:rsidRPr="00C202CF" w:rsidRDefault="000D5C1B" w:rsidP="00E04BE5">
            <w:pPr>
              <w:rPr>
                <w:rFonts w:ascii="Verdana" w:hAnsi="Verdana" w:cs="Calibri"/>
                <w:color w:val="000000"/>
                <w:sz w:val="17"/>
                <w:szCs w:val="17"/>
              </w:rPr>
            </w:pPr>
            <w:r w:rsidRPr="00C202CF">
              <w:rPr>
                <w:rFonts w:ascii="Verdana" w:hAnsi="Verdana" w:cs="Calibri"/>
                <w:color w:val="000000"/>
                <w:sz w:val="17"/>
                <w:szCs w:val="17"/>
              </w:rPr>
              <w:lastRenderedPageBreak/>
              <w:t>Créditos a Receber - Parcelado com Juros</w:t>
            </w:r>
          </w:p>
        </w:tc>
        <w:tc>
          <w:tcPr>
            <w:tcW w:w="0" w:type="auto"/>
            <w:tcBorders>
              <w:top w:val="nil"/>
              <w:left w:val="nil"/>
              <w:bottom w:val="nil"/>
              <w:right w:val="nil"/>
            </w:tcBorders>
            <w:shd w:val="clear" w:color="auto" w:fill="auto"/>
            <w:noWrap/>
            <w:vAlign w:val="center"/>
            <w:hideMark/>
          </w:tcPr>
          <w:p w14:paraId="35EB3A3D"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88.112</w:t>
            </w:r>
          </w:p>
        </w:tc>
        <w:tc>
          <w:tcPr>
            <w:tcW w:w="0" w:type="auto"/>
            <w:tcBorders>
              <w:top w:val="nil"/>
              <w:left w:val="nil"/>
              <w:bottom w:val="nil"/>
              <w:right w:val="nil"/>
            </w:tcBorders>
            <w:shd w:val="clear" w:color="auto" w:fill="auto"/>
            <w:noWrap/>
            <w:vAlign w:val="center"/>
            <w:hideMark/>
          </w:tcPr>
          <w:p w14:paraId="1C2601B1"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69.825</w:t>
            </w:r>
          </w:p>
        </w:tc>
        <w:tc>
          <w:tcPr>
            <w:tcW w:w="0" w:type="auto"/>
            <w:tcBorders>
              <w:top w:val="nil"/>
              <w:left w:val="nil"/>
              <w:bottom w:val="nil"/>
              <w:right w:val="nil"/>
            </w:tcBorders>
            <w:shd w:val="clear" w:color="auto" w:fill="auto"/>
            <w:noWrap/>
            <w:vAlign w:val="center"/>
            <w:hideMark/>
          </w:tcPr>
          <w:p w14:paraId="791B9A5F"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88.112</w:t>
            </w:r>
          </w:p>
        </w:tc>
        <w:tc>
          <w:tcPr>
            <w:tcW w:w="0" w:type="auto"/>
            <w:tcBorders>
              <w:top w:val="nil"/>
              <w:left w:val="nil"/>
              <w:bottom w:val="nil"/>
              <w:right w:val="nil"/>
            </w:tcBorders>
            <w:shd w:val="clear" w:color="auto" w:fill="auto"/>
            <w:noWrap/>
            <w:vAlign w:val="center"/>
            <w:hideMark/>
          </w:tcPr>
          <w:p w14:paraId="32FE1BC2"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69.825</w:t>
            </w:r>
          </w:p>
        </w:tc>
      </w:tr>
      <w:tr w:rsidR="000D5C1B" w:rsidRPr="00C202CF" w14:paraId="6EAC6675" w14:textId="77777777" w:rsidTr="00E04BE5">
        <w:trPr>
          <w:trHeight w:val="170"/>
        </w:trPr>
        <w:tc>
          <w:tcPr>
            <w:tcW w:w="4678" w:type="dxa"/>
            <w:tcBorders>
              <w:top w:val="nil"/>
              <w:left w:val="nil"/>
              <w:bottom w:val="nil"/>
              <w:right w:val="nil"/>
            </w:tcBorders>
            <w:shd w:val="clear" w:color="auto" w:fill="auto"/>
            <w:noWrap/>
            <w:vAlign w:val="center"/>
            <w:hideMark/>
          </w:tcPr>
          <w:p w14:paraId="79DC6EF5" w14:textId="77777777" w:rsidR="000D5C1B" w:rsidRPr="00C202CF" w:rsidRDefault="000D5C1B" w:rsidP="00E04BE5">
            <w:pPr>
              <w:rPr>
                <w:rFonts w:ascii="Verdana" w:hAnsi="Verdana" w:cs="Calibri"/>
                <w:color w:val="000000"/>
                <w:sz w:val="17"/>
                <w:szCs w:val="17"/>
              </w:rPr>
            </w:pPr>
            <w:r w:rsidRPr="00C202CF">
              <w:rPr>
                <w:rFonts w:ascii="Verdana" w:hAnsi="Verdana" w:cs="Calibri"/>
                <w:color w:val="000000"/>
                <w:sz w:val="17"/>
                <w:szCs w:val="17"/>
              </w:rPr>
              <w:t>Créditos a Receber - Outros</w:t>
            </w:r>
          </w:p>
        </w:tc>
        <w:tc>
          <w:tcPr>
            <w:tcW w:w="0" w:type="auto"/>
            <w:tcBorders>
              <w:top w:val="nil"/>
              <w:left w:val="nil"/>
              <w:bottom w:val="nil"/>
              <w:right w:val="nil"/>
            </w:tcBorders>
            <w:shd w:val="clear" w:color="auto" w:fill="auto"/>
            <w:noWrap/>
            <w:vAlign w:val="center"/>
            <w:hideMark/>
          </w:tcPr>
          <w:p w14:paraId="1899ADA9"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w:t>
            </w:r>
          </w:p>
        </w:tc>
        <w:tc>
          <w:tcPr>
            <w:tcW w:w="0" w:type="auto"/>
            <w:tcBorders>
              <w:top w:val="nil"/>
              <w:left w:val="nil"/>
              <w:bottom w:val="nil"/>
              <w:right w:val="nil"/>
            </w:tcBorders>
            <w:shd w:val="clear" w:color="auto" w:fill="auto"/>
            <w:noWrap/>
            <w:vAlign w:val="center"/>
            <w:hideMark/>
          </w:tcPr>
          <w:p w14:paraId="5AA7DB39"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w:t>
            </w:r>
          </w:p>
        </w:tc>
        <w:tc>
          <w:tcPr>
            <w:tcW w:w="0" w:type="auto"/>
            <w:tcBorders>
              <w:top w:val="nil"/>
              <w:left w:val="nil"/>
              <w:bottom w:val="nil"/>
              <w:right w:val="nil"/>
            </w:tcBorders>
            <w:shd w:val="clear" w:color="auto" w:fill="auto"/>
            <w:noWrap/>
            <w:vAlign w:val="center"/>
            <w:hideMark/>
          </w:tcPr>
          <w:p w14:paraId="749207B3"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20.420</w:t>
            </w:r>
          </w:p>
        </w:tc>
        <w:tc>
          <w:tcPr>
            <w:tcW w:w="0" w:type="auto"/>
            <w:tcBorders>
              <w:top w:val="nil"/>
              <w:left w:val="nil"/>
              <w:bottom w:val="nil"/>
              <w:right w:val="nil"/>
            </w:tcBorders>
            <w:shd w:val="clear" w:color="auto" w:fill="auto"/>
            <w:noWrap/>
            <w:vAlign w:val="center"/>
            <w:hideMark/>
          </w:tcPr>
          <w:p w14:paraId="213E50BF"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13.831</w:t>
            </w:r>
          </w:p>
        </w:tc>
      </w:tr>
      <w:tr w:rsidR="000D5C1B" w:rsidRPr="00C202CF" w14:paraId="24F2F5FB" w14:textId="77777777" w:rsidTr="00E04BE5">
        <w:trPr>
          <w:trHeight w:val="170"/>
        </w:trPr>
        <w:tc>
          <w:tcPr>
            <w:tcW w:w="4678" w:type="dxa"/>
            <w:tcBorders>
              <w:top w:val="nil"/>
              <w:left w:val="nil"/>
              <w:bottom w:val="nil"/>
              <w:right w:val="nil"/>
            </w:tcBorders>
            <w:shd w:val="clear" w:color="auto" w:fill="auto"/>
            <w:noWrap/>
            <w:vAlign w:val="center"/>
            <w:hideMark/>
          </w:tcPr>
          <w:p w14:paraId="66E383BF" w14:textId="77777777" w:rsidR="000D5C1B" w:rsidRPr="00C202CF" w:rsidRDefault="000D5C1B" w:rsidP="00E04BE5">
            <w:pPr>
              <w:rPr>
                <w:rFonts w:ascii="Verdana" w:hAnsi="Verdana" w:cs="Calibri"/>
                <w:color w:val="000000"/>
                <w:sz w:val="17"/>
                <w:szCs w:val="17"/>
              </w:rPr>
            </w:pPr>
            <w:r w:rsidRPr="00C202CF">
              <w:rPr>
                <w:rFonts w:ascii="Verdana" w:hAnsi="Verdana" w:cs="Calibri"/>
                <w:color w:val="000000"/>
                <w:sz w:val="17"/>
                <w:szCs w:val="17"/>
              </w:rPr>
              <w:t>Créditos a Receber – Renegociação de Dívida</w:t>
            </w:r>
          </w:p>
        </w:tc>
        <w:tc>
          <w:tcPr>
            <w:tcW w:w="0" w:type="auto"/>
            <w:tcBorders>
              <w:top w:val="nil"/>
              <w:left w:val="nil"/>
              <w:bottom w:val="nil"/>
              <w:right w:val="nil"/>
            </w:tcBorders>
            <w:shd w:val="clear" w:color="auto" w:fill="auto"/>
            <w:noWrap/>
            <w:vAlign w:val="center"/>
            <w:hideMark/>
          </w:tcPr>
          <w:p w14:paraId="4142304C"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13.412</w:t>
            </w:r>
          </w:p>
        </w:tc>
        <w:tc>
          <w:tcPr>
            <w:tcW w:w="0" w:type="auto"/>
            <w:tcBorders>
              <w:top w:val="nil"/>
              <w:left w:val="nil"/>
              <w:bottom w:val="nil"/>
              <w:right w:val="nil"/>
            </w:tcBorders>
            <w:shd w:val="clear" w:color="auto" w:fill="auto"/>
            <w:noWrap/>
            <w:vAlign w:val="center"/>
            <w:hideMark/>
          </w:tcPr>
          <w:p w14:paraId="23439B65"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8.221</w:t>
            </w:r>
          </w:p>
        </w:tc>
        <w:tc>
          <w:tcPr>
            <w:tcW w:w="0" w:type="auto"/>
            <w:tcBorders>
              <w:top w:val="nil"/>
              <w:left w:val="nil"/>
              <w:bottom w:val="nil"/>
              <w:right w:val="nil"/>
            </w:tcBorders>
            <w:shd w:val="clear" w:color="auto" w:fill="auto"/>
            <w:noWrap/>
            <w:vAlign w:val="center"/>
            <w:hideMark/>
          </w:tcPr>
          <w:p w14:paraId="73AD259D"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13.412</w:t>
            </w:r>
          </w:p>
        </w:tc>
        <w:tc>
          <w:tcPr>
            <w:tcW w:w="0" w:type="auto"/>
            <w:tcBorders>
              <w:top w:val="nil"/>
              <w:left w:val="nil"/>
              <w:bottom w:val="nil"/>
              <w:right w:val="nil"/>
            </w:tcBorders>
            <w:shd w:val="clear" w:color="auto" w:fill="auto"/>
            <w:noWrap/>
            <w:vAlign w:val="center"/>
            <w:hideMark/>
          </w:tcPr>
          <w:p w14:paraId="5488F384"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8.221</w:t>
            </w:r>
          </w:p>
        </w:tc>
      </w:tr>
      <w:tr w:rsidR="000D5C1B" w:rsidRPr="00C202CF" w14:paraId="786EAF1F" w14:textId="77777777" w:rsidTr="00E04BE5">
        <w:trPr>
          <w:trHeight w:val="170"/>
        </w:trPr>
        <w:tc>
          <w:tcPr>
            <w:tcW w:w="4678" w:type="dxa"/>
            <w:tcBorders>
              <w:top w:val="nil"/>
              <w:left w:val="nil"/>
              <w:bottom w:val="nil"/>
              <w:right w:val="nil"/>
            </w:tcBorders>
            <w:shd w:val="clear" w:color="auto" w:fill="auto"/>
            <w:noWrap/>
            <w:vAlign w:val="center"/>
            <w:hideMark/>
          </w:tcPr>
          <w:p w14:paraId="17D36EA9" w14:textId="77777777" w:rsidR="000D5C1B" w:rsidRPr="00C202CF" w:rsidRDefault="000D5C1B" w:rsidP="00E04BE5">
            <w:pPr>
              <w:rPr>
                <w:rFonts w:ascii="Verdana" w:hAnsi="Verdana" w:cs="Calibri"/>
                <w:color w:val="000000"/>
                <w:sz w:val="17"/>
                <w:szCs w:val="17"/>
              </w:rPr>
            </w:pPr>
            <w:r w:rsidRPr="00C202CF">
              <w:rPr>
                <w:rFonts w:ascii="Verdana" w:hAnsi="Verdana" w:cs="Calibri"/>
                <w:color w:val="000000"/>
                <w:sz w:val="17"/>
                <w:szCs w:val="17"/>
              </w:rPr>
              <w:t>Créditos a Receber – Atraso Superior a 59 dias</w:t>
            </w:r>
          </w:p>
        </w:tc>
        <w:tc>
          <w:tcPr>
            <w:tcW w:w="0" w:type="auto"/>
            <w:tcBorders>
              <w:top w:val="nil"/>
              <w:left w:val="nil"/>
              <w:bottom w:val="nil"/>
              <w:right w:val="nil"/>
            </w:tcBorders>
            <w:shd w:val="clear" w:color="auto" w:fill="auto"/>
            <w:noWrap/>
            <w:vAlign w:val="center"/>
            <w:hideMark/>
          </w:tcPr>
          <w:p w14:paraId="25490005"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24.337</w:t>
            </w:r>
          </w:p>
        </w:tc>
        <w:tc>
          <w:tcPr>
            <w:tcW w:w="0" w:type="auto"/>
            <w:tcBorders>
              <w:top w:val="nil"/>
              <w:left w:val="nil"/>
              <w:bottom w:val="nil"/>
              <w:right w:val="nil"/>
            </w:tcBorders>
            <w:shd w:val="clear" w:color="auto" w:fill="auto"/>
            <w:noWrap/>
            <w:vAlign w:val="center"/>
            <w:hideMark/>
          </w:tcPr>
          <w:p w14:paraId="7C928340"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17.424</w:t>
            </w:r>
          </w:p>
        </w:tc>
        <w:tc>
          <w:tcPr>
            <w:tcW w:w="0" w:type="auto"/>
            <w:tcBorders>
              <w:top w:val="nil"/>
              <w:left w:val="nil"/>
              <w:bottom w:val="nil"/>
              <w:right w:val="nil"/>
            </w:tcBorders>
            <w:shd w:val="clear" w:color="auto" w:fill="auto"/>
            <w:noWrap/>
            <w:vAlign w:val="center"/>
            <w:hideMark/>
          </w:tcPr>
          <w:p w14:paraId="1BC21A60"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24.337</w:t>
            </w:r>
          </w:p>
        </w:tc>
        <w:tc>
          <w:tcPr>
            <w:tcW w:w="0" w:type="auto"/>
            <w:tcBorders>
              <w:top w:val="nil"/>
              <w:left w:val="nil"/>
              <w:bottom w:val="nil"/>
              <w:right w:val="nil"/>
            </w:tcBorders>
            <w:shd w:val="clear" w:color="auto" w:fill="auto"/>
            <w:noWrap/>
            <w:vAlign w:val="center"/>
            <w:hideMark/>
          </w:tcPr>
          <w:p w14:paraId="007A8C8D"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17.424</w:t>
            </w:r>
          </w:p>
        </w:tc>
      </w:tr>
      <w:tr w:rsidR="000D5C1B" w:rsidRPr="00C202CF" w14:paraId="39E43CA0" w14:textId="77777777" w:rsidTr="00E04BE5">
        <w:trPr>
          <w:trHeight w:val="170"/>
        </w:trPr>
        <w:tc>
          <w:tcPr>
            <w:tcW w:w="4678" w:type="dxa"/>
            <w:tcBorders>
              <w:top w:val="nil"/>
              <w:left w:val="nil"/>
              <w:bottom w:val="nil"/>
              <w:right w:val="nil"/>
            </w:tcBorders>
            <w:shd w:val="clear" w:color="auto" w:fill="auto"/>
            <w:noWrap/>
            <w:vAlign w:val="center"/>
            <w:hideMark/>
          </w:tcPr>
          <w:p w14:paraId="4941376A" w14:textId="77777777" w:rsidR="000D5C1B" w:rsidRPr="00C202CF" w:rsidRDefault="000D5C1B" w:rsidP="00E04BE5">
            <w:pPr>
              <w:rPr>
                <w:rFonts w:ascii="Verdana" w:hAnsi="Verdana" w:cs="Calibri"/>
                <w:b/>
                <w:bCs/>
                <w:color w:val="000000"/>
                <w:sz w:val="17"/>
                <w:szCs w:val="17"/>
              </w:rPr>
            </w:pPr>
            <w:r w:rsidRPr="00C202CF">
              <w:rPr>
                <w:rFonts w:ascii="Verdana" w:hAnsi="Verdana" w:cs="Calibri"/>
                <w:b/>
                <w:bCs/>
                <w:color w:val="000000"/>
                <w:sz w:val="17"/>
                <w:szCs w:val="17"/>
              </w:rPr>
              <w:t>Total</w:t>
            </w:r>
          </w:p>
        </w:tc>
        <w:tc>
          <w:tcPr>
            <w:tcW w:w="0" w:type="auto"/>
            <w:tcBorders>
              <w:top w:val="nil"/>
              <w:left w:val="nil"/>
              <w:bottom w:val="nil"/>
              <w:right w:val="nil"/>
            </w:tcBorders>
            <w:shd w:val="clear" w:color="auto" w:fill="auto"/>
            <w:noWrap/>
            <w:vAlign w:val="center"/>
            <w:hideMark/>
          </w:tcPr>
          <w:p w14:paraId="65F7CC53" w14:textId="77777777" w:rsidR="000D5C1B" w:rsidRPr="00C202CF" w:rsidRDefault="000D5C1B" w:rsidP="00E04BE5">
            <w:pPr>
              <w:jc w:val="right"/>
              <w:rPr>
                <w:rFonts w:ascii="Verdana" w:hAnsi="Verdana" w:cs="Calibri"/>
                <w:b/>
                <w:bCs/>
                <w:color w:val="000000"/>
                <w:sz w:val="17"/>
                <w:szCs w:val="17"/>
              </w:rPr>
            </w:pPr>
            <w:r w:rsidRPr="00C202CF">
              <w:rPr>
                <w:rFonts w:ascii="Verdana" w:hAnsi="Verdana" w:cs="Calibri"/>
                <w:b/>
                <w:bCs/>
                <w:color w:val="000000"/>
                <w:sz w:val="17"/>
                <w:szCs w:val="17"/>
              </w:rPr>
              <w:t>844.437</w:t>
            </w:r>
          </w:p>
        </w:tc>
        <w:tc>
          <w:tcPr>
            <w:tcW w:w="0" w:type="auto"/>
            <w:tcBorders>
              <w:top w:val="nil"/>
              <w:left w:val="nil"/>
              <w:bottom w:val="nil"/>
              <w:right w:val="nil"/>
            </w:tcBorders>
            <w:shd w:val="clear" w:color="auto" w:fill="auto"/>
            <w:noWrap/>
            <w:vAlign w:val="center"/>
            <w:hideMark/>
          </w:tcPr>
          <w:p w14:paraId="6E667ECA" w14:textId="77777777" w:rsidR="000D5C1B" w:rsidRPr="00C202CF" w:rsidRDefault="000D5C1B" w:rsidP="00E04BE5">
            <w:pPr>
              <w:jc w:val="right"/>
              <w:rPr>
                <w:rFonts w:ascii="Verdana" w:hAnsi="Verdana" w:cs="Calibri"/>
                <w:b/>
                <w:bCs/>
                <w:color w:val="000000"/>
                <w:sz w:val="17"/>
                <w:szCs w:val="17"/>
              </w:rPr>
            </w:pPr>
            <w:r w:rsidRPr="00C202CF">
              <w:rPr>
                <w:rFonts w:ascii="Verdana" w:hAnsi="Verdana" w:cs="Calibri"/>
                <w:b/>
                <w:bCs/>
                <w:color w:val="000000"/>
                <w:sz w:val="17"/>
                <w:szCs w:val="17"/>
              </w:rPr>
              <w:t>669.588</w:t>
            </w:r>
          </w:p>
        </w:tc>
        <w:tc>
          <w:tcPr>
            <w:tcW w:w="0" w:type="auto"/>
            <w:tcBorders>
              <w:top w:val="nil"/>
              <w:left w:val="nil"/>
              <w:bottom w:val="nil"/>
              <w:right w:val="nil"/>
            </w:tcBorders>
            <w:shd w:val="clear" w:color="auto" w:fill="auto"/>
            <w:noWrap/>
            <w:vAlign w:val="center"/>
            <w:hideMark/>
          </w:tcPr>
          <w:p w14:paraId="6D1B0823" w14:textId="77777777" w:rsidR="000D5C1B" w:rsidRPr="00C202CF" w:rsidRDefault="000D5C1B" w:rsidP="00E04BE5">
            <w:pPr>
              <w:jc w:val="right"/>
              <w:rPr>
                <w:rFonts w:ascii="Verdana" w:hAnsi="Verdana" w:cs="Calibri"/>
                <w:b/>
                <w:bCs/>
                <w:color w:val="000000"/>
                <w:sz w:val="17"/>
                <w:szCs w:val="17"/>
              </w:rPr>
            </w:pPr>
            <w:r w:rsidRPr="00C202CF">
              <w:rPr>
                <w:rFonts w:ascii="Verdana" w:hAnsi="Verdana" w:cs="Calibri"/>
                <w:b/>
                <w:bCs/>
                <w:color w:val="000000"/>
                <w:sz w:val="17"/>
                <w:szCs w:val="17"/>
              </w:rPr>
              <w:t>864.857</w:t>
            </w:r>
          </w:p>
        </w:tc>
        <w:tc>
          <w:tcPr>
            <w:tcW w:w="0" w:type="auto"/>
            <w:tcBorders>
              <w:top w:val="nil"/>
              <w:left w:val="nil"/>
              <w:bottom w:val="nil"/>
              <w:right w:val="nil"/>
            </w:tcBorders>
            <w:shd w:val="clear" w:color="auto" w:fill="auto"/>
            <w:noWrap/>
            <w:vAlign w:val="center"/>
            <w:hideMark/>
          </w:tcPr>
          <w:p w14:paraId="41141130" w14:textId="77777777" w:rsidR="000D5C1B" w:rsidRPr="00C202CF" w:rsidRDefault="000D5C1B" w:rsidP="00E04BE5">
            <w:pPr>
              <w:jc w:val="right"/>
              <w:rPr>
                <w:rFonts w:ascii="Verdana" w:hAnsi="Verdana" w:cs="Calibri"/>
                <w:b/>
                <w:bCs/>
                <w:color w:val="000000"/>
                <w:sz w:val="17"/>
                <w:szCs w:val="17"/>
              </w:rPr>
            </w:pPr>
            <w:r w:rsidRPr="00C202CF">
              <w:rPr>
                <w:rFonts w:ascii="Verdana" w:hAnsi="Verdana" w:cs="Calibri"/>
                <w:b/>
                <w:bCs/>
                <w:color w:val="000000"/>
                <w:sz w:val="17"/>
                <w:szCs w:val="17"/>
              </w:rPr>
              <w:t>683.419</w:t>
            </w:r>
          </w:p>
        </w:tc>
      </w:tr>
      <w:tr w:rsidR="000D5C1B" w:rsidRPr="00C202CF" w14:paraId="746CC023" w14:textId="77777777" w:rsidTr="00E04BE5">
        <w:trPr>
          <w:trHeight w:val="170"/>
        </w:trPr>
        <w:tc>
          <w:tcPr>
            <w:tcW w:w="4678" w:type="dxa"/>
            <w:tcBorders>
              <w:top w:val="nil"/>
              <w:left w:val="nil"/>
              <w:bottom w:val="nil"/>
              <w:right w:val="nil"/>
            </w:tcBorders>
            <w:shd w:val="clear" w:color="auto" w:fill="auto"/>
            <w:noWrap/>
            <w:vAlign w:val="center"/>
            <w:hideMark/>
          </w:tcPr>
          <w:p w14:paraId="03F685F8" w14:textId="77777777" w:rsidR="000D5C1B" w:rsidRPr="00C202CF" w:rsidRDefault="000D5C1B" w:rsidP="00E04BE5">
            <w:pPr>
              <w:rPr>
                <w:rFonts w:ascii="Verdana" w:hAnsi="Verdana" w:cs="Calibri"/>
                <w:color w:val="000000"/>
                <w:sz w:val="17"/>
                <w:szCs w:val="17"/>
              </w:rPr>
            </w:pPr>
            <w:r w:rsidRPr="00C202CF">
              <w:rPr>
                <w:rFonts w:ascii="Verdana" w:hAnsi="Verdana" w:cs="Calibri"/>
                <w:color w:val="000000"/>
                <w:sz w:val="17"/>
                <w:szCs w:val="17"/>
              </w:rPr>
              <w:t>(-) Provisão para valor recuperável (i)</w:t>
            </w:r>
          </w:p>
        </w:tc>
        <w:tc>
          <w:tcPr>
            <w:tcW w:w="0" w:type="auto"/>
            <w:tcBorders>
              <w:top w:val="nil"/>
              <w:left w:val="nil"/>
              <w:bottom w:val="nil"/>
              <w:right w:val="nil"/>
            </w:tcBorders>
            <w:shd w:val="clear" w:color="auto" w:fill="auto"/>
            <w:noWrap/>
            <w:vAlign w:val="center"/>
            <w:hideMark/>
          </w:tcPr>
          <w:p w14:paraId="237E2548"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(22.953)</w:t>
            </w:r>
          </w:p>
        </w:tc>
        <w:tc>
          <w:tcPr>
            <w:tcW w:w="0" w:type="auto"/>
            <w:tcBorders>
              <w:top w:val="nil"/>
              <w:left w:val="nil"/>
              <w:bottom w:val="nil"/>
              <w:right w:val="nil"/>
            </w:tcBorders>
            <w:shd w:val="clear" w:color="auto" w:fill="auto"/>
            <w:noWrap/>
            <w:vAlign w:val="center"/>
            <w:hideMark/>
          </w:tcPr>
          <w:p w14:paraId="3968F8BF" w14:textId="77777777" w:rsidR="000D5C1B" w:rsidRPr="00C202CF" w:rsidRDefault="000D5C1B" w:rsidP="00E04BE5">
            <w:pPr>
              <w:jc w:val="right"/>
              <w:rPr>
                <w:rFonts w:ascii="Verdana" w:hAnsi="Verdana" w:cs="Calibri"/>
                <w:color w:val="000000"/>
                <w:sz w:val="17"/>
                <w:szCs w:val="17"/>
              </w:rPr>
            </w:pPr>
            <w:r>
              <w:rPr>
                <w:rFonts w:ascii="Verdana" w:hAnsi="Verdana" w:cs="Calibri"/>
                <w:color w:val="000000"/>
                <w:sz w:val="17"/>
                <w:szCs w:val="17"/>
              </w:rPr>
              <w:t>(25.414)</w:t>
            </w:r>
          </w:p>
        </w:tc>
        <w:tc>
          <w:tcPr>
            <w:tcW w:w="0" w:type="auto"/>
            <w:tcBorders>
              <w:top w:val="nil"/>
              <w:left w:val="nil"/>
              <w:bottom w:val="nil"/>
              <w:right w:val="nil"/>
            </w:tcBorders>
            <w:shd w:val="clear" w:color="auto" w:fill="auto"/>
            <w:noWrap/>
            <w:vAlign w:val="center"/>
            <w:hideMark/>
          </w:tcPr>
          <w:p w14:paraId="0B1B9D11"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(22.953)</w:t>
            </w:r>
          </w:p>
        </w:tc>
        <w:tc>
          <w:tcPr>
            <w:tcW w:w="0" w:type="auto"/>
            <w:tcBorders>
              <w:top w:val="nil"/>
              <w:left w:val="nil"/>
              <w:bottom w:val="nil"/>
              <w:right w:val="nil"/>
            </w:tcBorders>
            <w:shd w:val="clear" w:color="auto" w:fill="auto"/>
            <w:noWrap/>
            <w:vAlign w:val="center"/>
            <w:hideMark/>
          </w:tcPr>
          <w:p w14:paraId="3D655B4F"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(25.414)</w:t>
            </w:r>
          </w:p>
        </w:tc>
      </w:tr>
      <w:tr w:rsidR="000D5C1B" w:rsidRPr="00C202CF" w14:paraId="46ABA3B3" w14:textId="77777777" w:rsidTr="00E04BE5">
        <w:trPr>
          <w:trHeight w:val="170"/>
        </w:trPr>
        <w:tc>
          <w:tcPr>
            <w:tcW w:w="4678" w:type="dxa"/>
            <w:tcBorders>
              <w:top w:val="nil"/>
              <w:left w:val="nil"/>
              <w:bottom w:val="nil"/>
              <w:right w:val="nil"/>
            </w:tcBorders>
            <w:shd w:val="clear" w:color="auto" w:fill="auto"/>
            <w:noWrap/>
            <w:vAlign w:val="center"/>
            <w:hideMark/>
          </w:tcPr>
          <w:p w14:paraId="0B13E1C6" w14:textId="77777777" w:rsidR="000D5C1B" w:rsidRPr="00C202CF" w:rsidRDefault="000D5C1B" w:rsidP="00E04BE5">
            <w:pPr>
              <w:rPr>
                <w:rFonts w:ascii="Verdana" w:hAnsi="Verdana" w:cs="Calibri"/>
                <w:b/>
                <w:bCs/>
                <w:color w:val="000000"/>
                <w:sz w:val="17"/>
                <w:szCs w:val="17"/>
              </w:rPr>
            </w:pPr>
            <w:r w:rsidRPr="00C202CF">
              <w:rPr>
                <w:rFonts w:ascii="Verdana" w:hAnsi="Verdana" w:cs="Calibri"/>
                <w:b/>
                <w:bCs/>
                <w:color w:val="000000"/>
                <w:sz w:val="17"/>
                <w:szCs w:val="17"/>
              </w:rPr>
              <w:t>Total Circulante</w:t>
            </w:r>
          </w:p>
        </w:tc>
        <w:tc>
          <w:tcPr>
            <w:tcW w:w="0" w:type="auto"/>
            <w:tcBorders>
              <w:top w:val="nil"/>
              <w:left w:val="nil"/>
              <w:bottom w:val="nil"/>
              <w:right w:val="nil"/>
            </w:tcBorders>
            <w:shd w:val="clear" w:color="auto" w:fill="auto"/>
            <w:noWrap/>
            <w:vAlign w:val="center"/>
            <w:hideMark/>
          </w:tcPr>
          <w:p w14:paraId="14C92181" w14:textId="77777777" w:rsidR="000D5C1B" w:rsidRPr="00C202CF" w:rsidRDefault="000D5C1B" w:rsidP="00E04BE5">
            <w:pPr>
              <w:jc w:val="right"/>
              <w:rPr>
                <w:rFonts w:ascii="Verdana" w:hAnsi="Verdana" w:cs="Calibri"/>
                <w:b/>
                <w:bCs/>
                <w:color w:val="000000"/>
                <w:sz w:val="17"/>
                <w:szCs w:val="17"/>
              </w:rPr>
            </w:pPr>
            <w:r w:rsidRPr="00C202CF">
              <w:rPr>
                <w:rFonts w:ascii="Verdana" w:hAnsi="Verdana" w:cs="Calibri"/>
                <w:b/>
                <w:bCs/>
                <w:color w:val="000000"/>
                <w:sz w:val="17"/>
                <w:szCs w:val="17"/>
              </w:rPr>
              <w:t>821.484</w:t>
            </w:r>
          </w:p>
        </w:tc>
        <w:tc>
          <w:tcPr>
            <w:tcW w:w="0" w:type="auto"/>
            <w:tcBorders>
              <w:top w:val="nil"/>
              <w:left w:val="nil"/>
              <w:bottom w:val="nil"/>
              <w:right w:val="nil"/>
            </w:tcBorders>
            <w:shd w:val="clear" w:color="auto" w:fill="auto"/>
            <w:noWrap/>
            <w:vAlign w:val="center"/>
            <w:hideMark/>
          </w:tcPr>
          <w:p w14:paraId="03170AAA" w14:textId="77777777" w:rsidR="000D5C1B" w:rsidRPr="00C202CF" w:rsidRDefault="000D5C1B" w:rsidP="00E04BE5">
            <w:pPr>
              <w:jc w:val="right"/>
              <w:rPr>
                <w:rFonts w:ascii="Verdana" w:hAnsi="Verdana" w:cs="Calibri"/>
                <w:b/>
                <w:bCs/>
                <w:color w:val="000000"/>
                <w:sz w:val="17"/>
                <w:szCs w:val="17"/>
              </w:rPr>
            </w:pPr>
            <w:r>
              <w:rPr>
                <w:rFonts w:ascii="Verdana" w:hAnsi="Verdana" w:cs="Calibri"/>
                <w:b/>
                <w:bCs/>
                <w:color w:val="000000"/>
                <w:sz w:val="17"/>
                <w:szCs w:val="17"/>
              </w:rPr>
              <w:t>644.174</w:t>
            </w:r>
          </w:p>
        </w:tc>
        <w:tc>
          <w:tcPr>
            <w:tcW w:w="0" w:type="auto"/>
            <w:tcBorders>
              <w:top w:val="nil"/>
              <w:left w:val="nil"/>
              <w:bottom w:val="nil"/>
              <w:right w:val="nil"/>
            </w:tcBorders>
            <w:shd w:val="clear" w:color="auto" w:fill="auto"/>
            <w:noWrap/>
            <w:vAlign w:val="center"/>
            <w:hideMark/>
          </w:tcPr>
          <w:p w14:paraId="2600C319" w14:textId="77777777" w:rsidR="000D5C1B" w:rsidRPr="00C202CF" w:rsidRDefault="000D5C1B" w:rsidP="00E04BE5">
            <w:pPr>
              <w:jc w:val="right"/>
              <w:rPr>
                <w:rFonts w:ascii="Verdana" w:hAnsi="Verdana" w:cs="Calibri"/>
                <w:b/>
                <w:bCs/>
                <w:color w:val="000000"/>
                <w:sz w:val="17"/>
                <w:szCs w:val="17"/>
              </w:rPr>
            </w:pPr>
            <w:r w:rsidRPr="00C202CF">
              <w:rPr>
                <w:rFonts w:ascii="Verdana" w:hAnsi="Verdana" w:cs="Calibri"/>
                <w:b/>
                <w:bCs/>
                <w:color w:val="000000"/>
                <w:sz w:val="17"/>
                <w:szCs w:val="17"/>
              </w:rPr>
              <w:t>841.904</w:t>
            </w:r>
          </w:p>
        </w:tc>
        <w:tc>
          <w:tcPr>
            <w:tcW w:w="0" w:type="auto"/>
            <w:tcBorders>
              <w:top w:val="nil"/>
              <w:left w:val="nil"/>
              <w:bottom w:val="nil"/>
              <w:right w:val="nil"/>
            </w:tcBorders>
            <w:shd w:val="clear" w:color="auto" w:fill="auto"/>
            <w:noWrap/>
            <w:vAlign w:val="center"/>
            <w:hideMark/>
          </w:tcPr>
          <w:p w14:paraId="0649576D" w14:textId="77777777" w:rsidR="000D5C1B" w:rsidRPr="00C202CF" w:rsidRDefault="000D5C1B" w:rsidP="00E04BE5">
            <w:pPr>
              <w:jc w:val="right"/>
              <w:rPr>
                <w:rFonts w:ascii="Verdana" w:hAnsi="Verdana" w:cs="Calibri"/>
                <w:b/>
                <w:bCs/>
                <w:color w:val="000000"/>
                <w:sz w:val="17"/>
                <w:szCs w:val="17"/>
              </w:rPr>
            </w:pPr>
            <w:r w:rsidRPr="00C202CF">
              <w:rPr>
                <w:rFonts w:ascii="Verdana" w:hAnsi="Verdana" w:cs="Calibri"/>
                <w:b/>
                <w:bCs/>
                <w:color w:val="000000"/>
                <w:sz w:val="17"/>
                <w:szCs w:val="17"/>
              </w:rPr>
              <w:t>658.005</w:t>
            </w:r>
          </w:p>
        </w:tc>
      </w:tr>
      <w:tr w:rsidR="000D5C1B" w:rsidRPr="00C202CF" w14:paraId="025CBD55" w14:textId="77777777" w:rsidTr="00E04BE5">
        <w:trPr>
          <w:trHeight w:val="170"/>
        </w:trPr>
        <w:tc>
          <w:tcPr>
            <w:tcW w:w="4678" w:type="dxa"/>
            <w:tcBorders>
              <w:top w:val="nil"/>
              <w:left w:val="nil"/>
              <w:bottom w:val="nil"/>
              <w:right w:val="nil"/>
            </w:tcBorders>
            <w:shd w:val="clear" w:color="auto" w:fill="auto"/>
            <w:noWrap/>
            <w:vAlign w:val="center"/>
            <w:hideMark/>
          </w:tcPr>
          <w:p w14:paraId="41B3DF39" w14:textId="77777777" w:rsidR="000D5C1B" w:rsidRPr="00C202CF" w:rsidRDefault="000D5C1B" w:rsidP="00E04BE5">
            <w:pPr>
              <w:rPr>
                <w:rFonts w:ascii="Verdana" w:hAnsi="Verdana" w:cs="Calibri"/>
                <w:b/>
                <w:bCs/>
                <w:color w:val="000000"/>
                <w:sz w:val="17"/>
                <w:szCs w:val="17"/>
              </w:rPr>
            </w:pPr>
          </w:p>
        </w:tc>
        <w:tc>
          <w:tcPr>
            <w:tcW w:w="0" w:type="auto"/>
            <w:tcBorders>
              <w:top w:val="nil"/>
              <w:left w:val="nil"/>
              <w:bottom w:val="nil"/>
              <w:right w:val="nil"/>
            </w:tcBorders>
            <w:shd w:val="clear" w:color="auto" w:fill="auto"/>
            <w:noWrap/>
            <w:vAlign w:val="center"/>
            <w:hideMark/>
          </w:tcPr>
          <w:p w14:paraId="2C875557" w14:textId="77777777" w:rsidR="000D5C1B" w:rsidRPr="00C202CF" w:rsidRDefault="000D5C1B" w:rsidP="00E04BE5">
            <w:pPr>
              <w:rPr>
                <w:rFonts w:ascii="Verdana" w:hAnsi="Verdana"/>
                <w:sz w:val="17"/>
                <w:szCs w:val="17"/>
              </w:rPr>
            </w:pPr>
          </w:p>
        </w:tc>
        <w:tc>
          <w:tcPr>
            <w:tcW w:w="0" w:type="auto"/>
            <w:tcBorders>
              <w:top w:val="nil"/>
              <w:left w:val="nil"/>
              <w:bottom w:val="nil"/>
              <w:right w:val="nil"/>
            </w:tcBorders>
            <w:shd w:val="clear" w:color="auto" w:fill="auto"/>
            <w:noWrap/>
            <w:vAlign w:val="center"/>
            <w:hideMark/>
          </w:tcPr>
          <w:p w14:paraId="5EE1B6F5" w14:textId="77777777" w:rsidR="000D5C1B" w:rsidRPr="00C202CF" w:rsidRDefault="000D5C1B" w:rsidP="00E04BE5">
            <w:pPr>
              <w:rPr>
                <w:rFonts w:ascii="Verdana" w:hAnsi="Verdana"/>
                <w:sz w:val="17"/>
                <w:szCs w:val="17"/>
              </w:rPr>
            </w:pPr>
          </w:p>
        </w:tc>
        <w:tc>
          <w:tcPr>
            <w:tcW w:w="0" w:type="auto"/>
            <w:tcBorders>
              <w:top w:val="nil"/>
              <w:left w:val="nil"/>
              <w:bottom w:val="nil"/>
              <w:right w:val="nil"/>
            </w:tcBorders>
            <w:shd w:val="clear" w:color="auto" w:fill="auto"/>
            <w:noWrap/>
            <w:vAlign w:val="center"/>
            <w:hideMark/>
          </w:tcPr>
          <w:p w14:paraId="1434B25E" w14:textId="77777777" w:rsidR="000D5C1B" w:rsidRPr="00C202CF" w:rsidRDefault="000D5C1B" w:rsidP="00E04BE5">
            <w:pPr>
              <w:rPr>
                <w:rFonts w:ascii="Verdana" w:hAnsi="Verdana"/>
                <w:sz w:val="17"/>
                <w:szCs w:val="17"/>
              </w:rPr>
            </w:pPr>
          </w:p>
        </w:tc>
        <w:tc>
          <w:tcPr>
            <w:tcW w:w="0" w:type="auto"/>
            <w:tcBorders>
              <w:top w:val="nil"/>
              <w:left w:val="nil"/>
              <w:bottom w:val="nil"/>
              <w:right w:val="nil"/>
            </w:tcBorders>
            <w:shd w:val="clear" w:color="auto" w:fill="auto"/>
            <w:noWrap/>
            <w:vAlign w:val="center"/>
            <w:hideMark/>
          </w:tcPr>
          <w:p w14:paraId="44AB8010" w14:textId="77777777" w:rsidR="000D5C1B" w:rsidRPr="00C202CF" w:rsidRDefault="000D5C1B" w:rsidP="00E04BE5">
            <w:pPr>
              <w:rPr>
                <w:rFonts w:ascii="Verdana" w:hAnsi="Verdana"/>
                <w:sz w:val="17"/>
                <w:szCs w:val="17"/>
              </w:rPr>
            </w:pPr>
          </w:p>
        </w:tc>
      </w:tr>
      <w:tr w:rsidR="000D5C1B" w:rsidRPr="00C202CF" w14:paraId="05815AE6" w14:textId="77777777" w:rsidTr="00E04BE5">
        <w:trPr>
          <w:trHeight w:val="170"/>
        </w:trPr>
        <w:tc>
          <w:tcPr>
            <w:tcW w:w="4678" w:type="dxa"/>
            <w:tcBorders>
              <w:top w:val="nil"/>
              <w:left w:val="nil"/>
              <w:bottom w:val="nil"/>
              <w:right w:val="nil"/>
            </w:tcBorders>
            <w:shd w:val="clear" w:color="auto" w:fill="auto"/>
            <w:noWrap/>
            <w:vAlign w:val="center"/>
            <w:hideMark/>
          </w:tcPr>
          <w:p w14:paraId="3AD81F59" w14:textId="77777777" w:rsidR="000D5C1B" w:rsidRPr="00C202CF" w:rsidRDefault="000D5C1B" w:rsidP="00E04BE5">
            <w:pPr>
              <w:rPr>
                <w:rFonts w:ascii="Verdana" w:hAnsi="Verdana"/>
                <w:sz w:val="17"/>
                <w:szCs w:val="17"/>
              </w:rPr>
            </w:pPr>
          </w:p>
        </w:tc>
        <w:tc>
          <w:tcPr>
            <w:tcW w:w="0" w:type="auto"/>
            <w:gridSpan w:val="2"/>
            <w:tcBorders>
              <w:top w:val="nil"/>
              <w:left w:val="nil"/>
              <w:bottom w:val="nil"/>
              <w:right w:val="nil"/>
            </w:tcBorders>
            <w:shd w:val="clear" w:color="auto" w:fill="auto"/>
            <w:noWrap/>
            <w:vAlign w:val="center"/>
            <w:hideMark/>
          </w:tcPr>
          <w:p w14:paraId="10377F64" w14:textId="77777777" w:rsidR="000D5C1B" w:rsidRPr="00C202CF" w:rsidRDefault="000D5C1B" w:rsidP="00E04BE5">
            <w:pPr>
              <w:jc w:val="center"/>
              <w:rPr>
                <w:rFonts w:ascii="Verdana" w:hAnsi="Verdana" w:cs="Calibri"/>
                <w:b/>
                <w:bCs/>
                <w:color w:val="000000"/>
                <w:sz w:val="17"/>
                <w:szCs w:val="17"/>
              </w:rPr>
            </w:pPr>
            <w:r w:rsidRPr="00C202CF">
              <w:rPr>
                <w:rFonts w:ascii="Verdana" w:hAnsi="Verdana" w:cs="Calibri"/>
                <w:b/>
                <w:bCs/>
                <w:color w:val="000000"/>
                <w:sz w:val="17"/>
                <w:szCs w:val="17"/>
              </w:rPr>
              <w:t>Cartão BRB S.A.</w:t>
            </w:r>
          </w:p>
        </w:tc>
        <w:tc>
          <w:tcPr>
            <w:tcW w:w="0" w:type="auto"/>
            <w:gridSpan w:val="2"/>
            <w:tcBorders>
              <w:top w:val="nil"/>
              <w:left w:val="nil"/>
              <w:bottom w:val="nil"/>
              <w:right w:val="nil"/>
            </w:tcBorders>
            <w:shd w:val="clear" w:color="auto" w:fill="auto"/>
            <w:noWrap/>
            <w:vAlign w:val="center"/>
            <w:hideMark/>
          </w:tcPr>
          <w:p w14:paraId="3C1ED294" w14:textId="77777777" w:rsidR="000D5C1B" w:rsidRPr="00C202CF" w:rsidRDefault="000D5C1B" w:rsidP="00E04BE5">
            <w:pPr>
              <w:jc w:val="center"/>
              <w:rPr>
                <w:rFonts w:ascii="Verdana" w:hAnsi="Verdana" w:cs="Calibri"/>
                <w:b/>
                <w:bCs/>
                <w:color w:val="000000"/>
                <w:sz w:val="17"/>
                <w:szCs w:val="17"/>
              </w:rPr>
            </w:pPr>
            <w:r w:rsidRPr="00C202CF">
              <w:rPr>
                <w:rFonts w:ascii="Verdana" w:hAnsi="Verdana" w:cs="Calibri"/>
                <w:b/>
                <w:bCs/>
                <w:color w:val="000000"/>
                <w:sz w:val="17"/>
                <w:szCs w:val="17"/>
              </w:rPr>
              <w:t>Consolidado</w:t>
            </w:r>
          </w:p>
        </w:tc>
      </w:tr>
      <w:tr w:rsidR="000D5C1B" w:rsidRPr="00C202CF" w14:paraId="4F560389" w14:textId="77777777" w:rsidTr="00E04BE5">
        <w:trPr>
          <w:trHeight w:val="170"/>
        </w:trPr>
        <w:tc>
          <w:tcPr>
            <w:tcW w:w="4678" w:type="dxa"/>
            <w:tcBorders>
              <w:top w:val="nil"/>
              <w:left w:val="nil"/>
              <w:bottom w:val="nil"/>
              <w:right w:val="nil"/>
            </w:tcBorders>
            <w:shd w:val="clear" w:color="auto" w:fill="auto"/>
            <w:noWrap/>
            <w:vAlign w:val="center"/>
            <w:hideMark/>
          </w:tcPr>
          <w:p w14:paraId="4E88E8F2" w14:textId="77777777" w:rsidR="000D5C1B" w:rsidRPr="00C202CF" w:rsidRDefault="000D5C1B" w:rsidP="00E04BE5">
            <w:pPr>
              <w:rPr>
                <w:rFonts w:ascii="Verdana" w:hAnsi="Verdana" w:cs="Calibri"/>
                <w:b/>
                <w:bCs/>
                <w:color w:val="000000"/>
                <w:sz w:val="17"/>
                <w:szCs w:val="17"/>
              </w:rPr>
            </w:pPr>
            <w:r w:rsidRPr="00C202CF">
              <w:rPr>
                <w:rFonts w:ascii="Verdana" w:hAnsi="Verdana" w:cs="Calibri"/>
                <w:b/>
                <w:bCs/>
                <w:color w:val="000000"/>
                <w:sz w:val="17"/>
                <w:szCs w:val="17"/>
              </w:rPr>
              <w:t>Não Circulante</w:t>
            </w:r>
          </w:p>
        </w:tc>
        <w:tc>
          <w:tcPr>
            <w:tcW w:w="0" w:type="auto"/>
            <w:tcBorders>
              <w:top w:val="nil"/>
              <w:left w:val="nil"/>
              <w:bottom w:val="nil"/>
              <w:right w:val="nil"/>
            </w:tcBorders>
            <w:shd w:val="clear" w:color="auto" w:fill="auto"/>
            <w:noWrap/>
            <w:vAlign w:val="center"/>
            <w:hideMark/>
          </w:tcPr>
          <w:p w14:paraId="755D5903" w14:textId="77777777" w:rsidR="000D5C1B" w:rsidRPr="00C202CF" w:rsidRDefault="000D5C1B" w:rsidP="00E04BE5">
            <w:pPr>
              <w:jc w:val="center"/>
              <w:rPr>
                <w:rFonts w:ascii="Verdana" w:hAnsi="Verdana" w:cs="Calibri"/>
                <w:b/>
                <w:bCs/>
                <w:color w:val="000000"/>
                <w:sz w:val="17"/>
                <w:szCs w:val="17"/>
              </w:rPr>
            </w:pPr>
            <w:r w:rsidRPr="00C202CF">
              <w:rPr>
                <w:rFonts w:ascii="Verdana" w:hAnsi="Verdana" w:cs="Calibri"/>
                <w:b/>
                <w:bCs/>
                <w:color w:val="000000"/>
                <w:sz w:val="17"/>
                <w:szCs w:val="17"/>
              </w:rPr>
              <w:t>31/12/2020</w:t>
            </w:r>
          </w:p>
        </w:tc>
        <w:tc>
          <w:tcPr>
            <w:tcW w:w="0" w:type="auto"/>
            <w:tcBorders>
              <w:top w:val="nil"/>
              <w:left w:val="nil"/>
              <w:bottom w:val="nil"/>
              <w:right w:val="nil"/>
            </w:tcBorders>
            <w:shd w:val="clear" w:color="auto" w:fill="auto"/>
            <w:noWrap/>
            <w:vAlign w:val="center"/>
            <w:hideMark/>
          </w:tcPr>
          <w:p w14:paraId="192CC4C6" w14:textId="77777777" w:rsidR="000D5C1B" w:rsidRPr="00C202CF" w:rsidRDefault="000D5C1B" w:rsidP="00E04BE5">
            <w:pPr>
              <w:jc w:val="center"/>
              <w:rPr>
                <w:rFonts w:ascii="Verdana" w:hAnsi="Verdana" w:cs="Calibri"/>
                <w:b/>
                <w:bCs/>
                <w:color w:val="000000"/>
                <w:sz w:val="17"/>
                <w:szCs w:val="17"/>
              </w:rPr>
            </w:pPr>
            <w:r w:rsidRPr="00C202CF">
              <w:rPr>
                <w:rFonts w:ascii="Verdana" w:hAnsi="Verdana" w:cs="Calibri"/>
                <w:b/>
                <w:bCs/>
                <w:color w:val="000000"/>
                <w:sz w:val="17"/>
                <w:szCs w:val="17"/>
              </w:rPr>
              <w:t>31/12/2019</w:t>
            </w:r>
          </w:p>
        </w:tc>
        <w:tc>
          <w:tcPr>
            <w:tcW w:w="0" w:type="auto"/>
            <w:tcBorders>
              <w:top w:val="nil"/>
              <w:left w:val="nil"/>
              <w:bottom w:val="nil"/>
              <w:right w:val="nil"/>
            </w:tcBorders>
            <w:shd w:val="clear" w:color="auto" w:fill="auto"/>
            <w:noWrap/>
            <w:vAlign w:val="center"/>
            <w:hideMark/>
          </w:tcPr>
          <w:p w14:paraId="65859CFF" w14:textId="77777777" w:rsidR="000D5C1B" w:rsidRPr="00C202CF" w:rsidRDefault="000D5C1B" w:rsidP="00E04BE5">
            <w:pPr>
              <w:jc w:val="center"/>
              <w:rPr>
                <w:rFonts w:ascii="Verdana" w:hAnsi="Verdana" w:cs="Calibri"/>
                <w:b/>
                <w:bCs/>
                <w:color w:val="000000"/>
                <w:sz w:val="17"/>
                <w:szCs w:val="17"/>
              </w:rPr>
            </w:pPr>
            <w:r w:rsidRPr="00C202CF">
              <w:rPr>
                <w:rFonts w:ascii="Verdana" w:hAnsi="Verdana" w:cs="Calibri"/>
                <w:b/>
                <w:bCs/>
                <w:color w:val="000000"/>
                <w:sz w:val="17"/>
                <w:szCs w:val="17"/>
              </w:rPr>
              <w:t>31/12/2020</w:t>
            </w:r>
          </w:p>
        </w:tc>
        <w:tc>
          <w:tcPr>
            <w:tcW w:w="0" w:type="auto"/>
            <w:tcBorders>
              <w:top w:val="nil"/>
              <w:left w:val="nil"/>
              <w:bottom w:val="nil"/>
              <w:right w:val="nil"/>
            </w:tcBorders>
            <w:shd w:val="clear" w:color="auto" w:fill="auto"/>
            <w:noWrap/>
            <w:vAlign w:val="center"/>
            <w:hideMark/>
          </w:tcPr>
          <w:p w14:paraId="51E4BDE6" w14:textId="77777777" w:rsidR="000D5C1B" w:rsidRPr="00C202CF" w:rsidRDefault="000D5C1B" w:rsidP="00E04BE5">
            <w:pPr>
              <w:jc w:val="center"/>
              <w:rPr>
                <w:rFonts w:ascii="Verdana" w:hAnsi="Verdana" w:cs="Calibri"/>
                <w:b/>
                <w:bCs/>
                <w:color w:val="000000"/>
                <w:sz w:val="17"/>
                <w:szCs w:val="17"/>
              </w:rPr>
            </w:pPr>
            <w:r w:rsidRPr="00C202CF">
              <w:rPr>
                <w:rFonts w:ascii="Verdana" w:hAnsi="Verdana" w:cs="Calibri"/>
                <w:b/>
                <w:bCs/>
                <w:color w:val="000000"/>
                <w:sz w:val="17"/>
                <w:szCs w:val="17"/>
              </w:rPr>
              <w:t>31/12/2019</w:t>
            </w:r>
          </w:p>
        </w:tc>
      </w:tr>
      <w:tr w:rsidR="000D5C1B" w:rsidRPr="00C202CF" w14:paraId="5D93F2BC" w14:textId="77777777" w:rsidTr="00E04BE5">
        <w:trPr>
          <w:trHeight w:val="170"/>
        </w:trPr>
        <w:tc>
          <w:tcPr>
            <w:tcW w:w="4678" w:type="dxa"/>
            <w:tcBorders>
              <w:top w:val="nil"/>
              <w:left w:val="nil"/>
              <w:bottom w:val="nil"/>
              <w:right w:val="nil"/>
            </w:tcBorders>
            <w:shd w:val="clear" w:color="auto" w:fill="auto"/>
            <w:noWrap/>
            <w:vAlign w:val="center"/>
            <w:hideMark/>
          </w:tcPr>
          <w:p w14:paraId="31D27696" w14:textId="77777777" w:rsidR="000D5C1B" w:rsidRPr="00C202CF" w:rsidRDefault="000D5C1B" w:rsidP="00E04BE5">
            <w:pPr>
              <w:rPr>
                <w:rFonts w:ascii="Verdana" w:hAnsi="Verdana" w:cs="Calibri"/>
                <w:color w:val="000000"/>
                <w:sz w:val="17"/>
                <w:szCs w:val="17"/>
              </w:rPr>
            </w:pPr>
            <w:r w:rsidRPr="00C202CF">
              <w:rPr>
                <w:rFonts w:ascii="Verdana" w:hAnsi="Verdana" w:cs="Calibri"/>
                <w:color w:val="000000"/>
                <w:sz w:val="17"/>
                <w:szCs w:val="17"/>
              </w:rPr>
              <w:t xml:space="preserve">Créditos a Receber </w:t>
            </w:r>
            <w:r>
              <w:rPr>
                <w:rFonts w:ascii="Verdana" w:hAnsi="Verdana" w:cs="Calibri"/>
                <w:color w:val="000000"/>
                <w:sz w:val="17"/>
                <w:szCs w:val="17"/>
              </w:rPr>
              <w:t>–</w:t>
            </w:r>
            <w:r w:rsidRPr="00C202CF">
              <w:rPr>
                <w:rFonts w:ascii="Verdana" w:hAnsi="Verdana" w:cs="Calibri"/>
                <w:color w:val="000000"/>
                <w:sz w:val="17"/>
                <w:szCs w:val="17"/>
              </w:rPr>
              <w:t xml:space="preserve"> </w:t>
            </w:r>
            <w:r>
              <w:rPr>
                <w:rFonts w:ascii="Verdana" w:hAnsi="Verdana" w:cs="Calibri"/>
                <w:color w:val="000000"/>
                <w:sz w:val="17"/>
                <w:szCs w:val="17"/>
              </w:rPr>
              <w:t xml:space="preserve">Parcelado Lojista, </w:t>
            </w:r>
            <w:r w:rsidRPr="00C202CF">
              <w:rPr>
                <w:rFonts w:ascii="Verdana" w:hAnsi="Verdana" w:cs="Calibri"/>
                <w:color w:val="000000"/>
                <w:sz w:val="17"/>
                <w:szCs w:val="17"/>
              </w:rPr>
              <w:t>Renegociação e Parcelamento de Fatura</w:t>
            </w:r>
          </w:p>
        </w:tc>
        <w:tc>
          <w:tcPr>
            <w:tcW w:w="0" w:type="auto"/>
            <w:tcBorders>
              <w:top w:val="nil"/>
              <w:left w:val="nil"/>
              <w:bottom w:val="nil"/>
              <w:right w:val="nil"/>
            </w:tcBorders>
            <w:shd w:val="clear" w:color="auto" w:fill="auto"/>
            <w:noWrap/>
            <w:vAlign w:val="center"/>
            <w:hideMark/>
          </w:tcPr>
          <w:p w14:paraId="721C2DD5"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10.418</w:t>
            </w:r>
          </w:p>
        </w:tc>
        <w:tc>
          <w:tcPr>
            <w:tcW w:w="0" w:type="auto"/>
            <w:tcBorders>
              <w:top w:val="nil"/>
              <w:left w:val="nil"/>
              <w:bottom w:val="nil"/>
              <w:right w:val="nil"/>
            </w:tcBorders>
            <w:shd w:val="clear" w:color="auto" w:fill="auto"/>
            <w:noWrap/>
            <w:vAlign w:val="center"/>
            <w:hideMark/>
          </w:tcPr>
          <w:p w14:paraId="3E174050"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5.185</w:t>
            </w:r>
          </w:p>
        </w:tc>
        <w:tc>
          <w:tcPr>
            <w:tcW w:w="0" w:type="auto"/>
            <w:tcBorders>
              <w:top w:val="nil"/>
              <w:left w:val="nil"/>
              <w:bottom w:val="nil"/>
              <w:right w:val="nil"/>
            </w:tcBorders>
            <w:shd w:val="clear" w:color="auto" w:fill="auto"/>
            <w:noWrap/>
            <w:vAlign w:val="center"/>
            <w:hideMark/>
          </w:tcPr>
          <w:p w14:paraId="1D0B0153"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10.418</w:t>
            </w:r>
          </w:p>
        </w:tc>
        <w:tc>
          <w:tcPr>
            <w:tcW w:w="0" w:type="auto"/>
            <w:tcBorders>
              <w:top w:val="nil"/>
              <w:left w:val="nil"/>
              <w:bottom w:val="nil"/>
              <w:right w:val="nil"/>
            </w:tcBorders>
            <w:shd w:val="clear" w:color="auto" w:fill="auto"/>
            <w:noWrap/>
            <w:vAlign w:val="center"/>
            <w:hideMark/>
          </w:tcPr>
          <w:p w14:paraId="4A3E92D6"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5.185</w:t>
            </w:r>
          </w:p>
        </w:tc>
      </w:tr>
      <w:tr w:rsidR="000D5C1B" w:rsidRPr="00C202CF" w14:paraId="14238DEE" w14:textId="77777777" w:rsidTr="00E04BE5">
        <w:trPr>
          <w:trHeight w:val="170"/>
        </w:trPr>
        <w:tc>
          <w:tcPr>
            <w:tcW w:w="4678" w:type="dxa"/>
            <w:tcBorders>
              <w:top w:val="nil"/>
              <w:left w:val="nil"/>
              <w:bottom w:val="nil"/>
              <w:right w:val="nil"/>
            </w:tcBorders>
            <w:shd w:val="clear" w:color="auto" w:fill="auto"/>
            <w:noWrap/>
            <w:vAlign w:val="center"/>
            <w:hideMark/>
          </w:tcPr>
          <w:p w14:paraId="0FD3EBB8" w14:textId="77777777" w:rsidR="000D5C1B" w:rsidRPr="00C202CF" w:rsidRDefault="000D5C1B" w:rsidP="00E04BE5">
            <w:pPr>
              <w:rPr>
                <w:rFonts w:ascii="Verdana" w:hAnsi="Verdana" w:cs="Calibri"/>
                <w:color w:val="000000"/>
                <w:sz w:val="17"/>
                <w:szCs w:val="17"/>
              </w:rPr>
            </w:pPr>
            <w:r w:rsidRPr="00C202CF">
              <w:rPr>
                <w:rFonts w:ascii="Verdana" w:hAnsi="Verdana" w:cs="Calibri"/>
                <w:color w:val="000000"/>
                <w:sz w:val="17"/>
                <w:szCs w:val="17"/>
              </w:rPr>
              <w:t>(-) Provisão para valor recuperável (i)</w:t>
            </w:r>
          </w:p>
        </w:tc>
        <w:tc>
          <w:tcPr>
            <w:tcW w:w="0" w:type="auto"/>
            <w:tcBorders>
              <w:top w:val="nil"/>
              <w:left w:val="nil"/>
              <w:bottom w:val="nil"/>
              <w:right w:val="nil"/>
            </w:tcBorders>
            <w:shd w:val="clear" w:color="auto" w:fill="auto"/>
            <w:noWrap/>
            <w:vAlign w:val="center"/>
            <w:hideMark/>
          </w:tcPr>
          <w:p w14:paraId="5006A804"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(1.825)</w:t>
            </w:r>
          </w:p>
        </w:tc>
        <w:tc>
          <w:tcPr>
            <w:tcW w:w="0" w:type="auto"/>
            <w:tcBorders>
              <w:top w:val="nil"/>
              <w:left w:val="nil"/>
              <w:bottom w:val="nil"/>
              <w:right w:val="nil"/>
            </w:tcBorders>
            <w:shd w:val="clear" w:color="auto" w:fill="auto"/>
            <w:noWrap/>
            <w:vAlign w:val="center"/>
            <w:hideMark/>
          </w:tcPr>
          <w:p w14:paraId="2A6887CF"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(3.264)</w:t>
            </w:r>
          </w:p>
        </w:tc>
        <w:tc>
          <w:tcPr>
            <w:tcW w:w="0" w:type="auto"/>
            <w:tcBorders>
              <w:top w:val="nil"/>
              <w:left w:val="nil"/>
              <w:bottom w:val="nil"/>
              <w:right w:val="nil"/>
            </w:tcBorders>
            <w:shd w:val="clear" w:color="auto" w:fill="auto"/>
            <w:noWrap/>
            <w:vAlign w:val="center"/>
            <w:hideMark/>
          </w:tcPr>
          <w:p w14:paraId="072EC853"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(1.825)</w:t>
            </w:r>
          </w:p>
        </w:tc>
        <w:tc>
          <w:tcPr>
            <w:tcW w:w="0" w:type="auto"/>
            <w:tcBorders>
              <w:top w:val="nil"/>
              <w:left w:val="nil"/>
              <w:bottom w:val="nil"/>
              <w:right w:val="nil"/>
            </w:tcBorders>
            <w:shd w:val="clear" w:color="auto" w:fill="auto"/>
            <w:noWrap/>
            <w:vAlign w:val="center"/>
            <w:hideMark/>
          </w:tcPr>
          <w:p w14:paraId="28C7CD81" w14:textId="77777777" w:rsidR="000D5C1B" w:rsidRPr="00C202CF" w:rsidRDefault="000D5C1B" w:rsidP="00E04BE5">
            <w:pPr>
              <w:jc w:val="right"/>
              <w:rPr>
                <w:rFonts w:ascii="Verdana" w:hAnsi="Verdana" w:cs="Calibri"/>
                <w:color w:val="000000"/>
                <w:sz w:val="17"/>
                <w:szCs w:val="17"/>
              </w:rPr>
            </w:pPr>
            <w:r w:rsidRPr="00C202CF">
              <w:rPr>
                <w:rFonts w:ascii="Verdana" w:hAnsi="Verdana" w:cs="Calibri"/>
                <w:color w:val="000000"/>
                <w:sz w:val="17"/>
                <w:szCs w:val="17"/>
              </w:rPr>
              <w:t>(3.264)</w:t>
            </w:r>
          </w:p>
        </w:tc>
      </w:tr>
      <w:tr w:rsidR="000D5C1B" w:rsidRPr="00C202CF" w14:paraId="483273B1" w14:textId="77777777" w:rsidTr="00E04BE5">
        <w:trPr>
          <w:trHeight w:val="170"/>
        </w:trPr>
        <w:tc>
          <w:tcPr>
            <w:tcW w:w="4678" w:type="dxa"/>
            <w:tcBorders>
              <w:top w:val="nil"/>
              <w:left w:val="nil"/>
              <w:bottom w:val="nil"/>
              <w:right w:val="nil"/>
            </w:tcBorders>
            <w:shd w:val="clear" w:color="auto" w:fill="auto"/>
            <w:noWrap/>
            <w:vAlign w:val="center"/>
            <w:hideMark/>
          </w:tcPr>
          <w:p w14:paraId="3308A28D" w14:textId="77777777" w:rsidR="000D5C1B" w:rsidRPr="00C202CF" w:rsidRDefault="000D5C1B" w:rsidP="00E04BE5">
            <w:pPr>
              <w:rPr>
                <w:rFonts w:ascii="Verdana" w:hAnsi="Verdana" w:cs="Calibri"/>
                <w:b/>
                <w:bCs/>
                <w:color w:val="000000"/>
                <w:sz w:val="17"/>
                <w:szCs w:val="17"/>
              </w:rPr>
            </w:pPr>
            <w:r w:rsidRPr="00C202CF">
              <w:rPr>
                <w:rFonts w:ascii="Verdana" w:hAnsi="Verdana" w:cs="Calibri"/>
                <w:b/>
                <w:bCs/>
                <w:color w:val="000000"/>
                <w:sz w:val="17"/>
                <w:szCs w:val="17"/>
              </w:rPr>
              <w:t>Total Não Circulante</w:t>
            </w:r>
          </w:p>
        </w:tc>
        <w:tc>
          <w:tcPr>
            <w:tcW w:w="0" w:type="auto"/>
            <w:tcBorders>
              <w:top w:val="nil"/>
              <w:left w:val="nil"/>
              <w:bottom w:val="nil"/>
              <w:right w:val="nil"/>
            </w:tcBorders>
            <w:shd w:val="clear" w:color="auto" w:fill="auto"/>
            <w:noWrap/>
            <w:vAlign w:val="center"/>
            <w:hideMark/>
          </w:tcPr>
          <w:p w14:paraId="6D50D2D0" w14:textId="77777777" w:rsidR="000D5C1B" w:rsidRPr="00C202CF" w:rsidRDefault="000D5C1B" w:rsidP="00E04BE5">
            <w:pPr>
              <w:jc w:val="right"/>
              <w:rPr>
                <w:rFonts w:ascii="Verdana" w:hAnsi="Verdana" w:cs="Calibri"/>
                <w:b/>
                <w:bCs/>
                <w:color w:val="000000"/>
                <w:sz w:val="17"/>
                <w:szCs w:val="17"/>
              </w:rPr>
            </w:pPr>
            <w:r w:rsidRPr="00C202CF">
              <w:rPr>
                <w:rFonts w:ascii="Verdana" w:hAnsi="Verdana" w:cs="Calibri"/>
                <w:b/>
                <w:bCs/>
                <w:color w:val="000000"/>
                <w:sz w:val="17"/>
                <w:szCs w:val="17"/>
              </w:rPr>
              <w:t>8.593</w:t>
            </w:r>
          </w:p>
        </w:tc>
        <w:tc>
          <w:tcPr>
            <w:tcW w:w="0" w:type="auto"/>
            <w:tcBorders>
              <w:top w:val="nil"/>
              <w:left w:val="nil"/>
              <w:bottom w:val="nil"/>
              <w:right w:val="nil"/>
            </w:tcBorders>
            <w:shd w:val="clear" w:color="auto" w:fill="auto"/>
            <w:noWrap/>
            <w:vAlign w:val="center"/>
            <w:hideMark/>
          </w:tcPr>
          <w:p w14:paraId="50B45C5D" w14:textId="77777777" w:rsidR="000D5C1B" w:rsidRPr="00C202CF" w:rsidRDefault="000D5C1B" w:rsidP="00E04BE5">
            <w:pPr>
              <w:jc w:val="right"/>
              <w:rPr>
                <w:rFonts w:ascii="Verdana" w:hAnsi="Verdana" w:cs="Calibri"/>
                <w:b/>
                <w:bCs/>
                <w:color w:val="000000"/>
                <w:sz w:val="17"/>
                <w:szCs w:val="17"/>
              </w:rPr>
            </w:pPr>
            <w:r w:rsidRPr="00C202CF">
              <w:rPr>
                <w:rFonts w:ascii="Verdana" w:hAnsi="Verdana" w:cs="Calibri"/>
                <w:b/>
                <w:bCs/>
                <w:color w:val="000000"/>
                <w:sz w:val="17"/>
                <w:szCs w:val="17"/>
              </w:rPr>
              <w:t>1.921</w:t>
            </w:r>
          </w:p>
        </w:tc>
        <w:tc>
          <w:tcPr>
            <w:tcW w:w="0" w:type="auto"/>
            <w:tcBorders>
              <w:top w:val="nil"/>
              <w:left w:val="nil"/>
              <w:bottom w:val="nil"/>
              <w:right w:val="nil"/>
            </w:tcBorders>
            <w:shd w:val="clear" w:color="auto" w:fill="auto"/>
            <w:noWrap/>
            <w:vAlign w:val="center"/>
            <w:hideMark/>
          </w:tcPr>
          <w:p w14:paraId="32483DB8" w14:textId="77777777" w:rsidR="000D5C1B" w:rsidRPr="00C202CF" w:rsidRDefault="000D5C1B" w:rsidP="00E04BE5">
            <w:pPr>
              <w:jc w:val="right"/>
              <w:rPr>
                <w:rFonts w:ascii="Verdana" w:hAnsi="Verdana" w:cs="Calibri"/>
                <w:b/>
                <w:bCs/>
                <w:color w:val="000000"/>
                <w:sz w:val="17"/>
                <w:szCs w:val="17"/>
              </w:rPr>
            </w:pPr>
            <w:r w:rsidRPr="00C202CF">
              <w:rPr>
                <w:rFonts w:ascii="Verdana" w:hAnsi="Verdana" w:cs="Calibri"/>
                <w:b/>
                <w:bCs/>
                <w:color w:val="000000"/>
                <w:sz w:val="17"/>
                <w:szCs w:val="17"/>
              </w:rPr>
              <w:t>8.593</w:t>
            </w:r>
          </w:p>
        </w:tc>
        <w:tc>
          <w:tcPr>
            <w:tcW w:w="0" w:type="auto"/>
            <w:tcBorders>
              <w:top w:val="nil"/>
              <w:left w:val="nil"/>
              <w:bottom w:val="nil"/>
              <w:right w:val="nil"/>
            </w:tcBorders>
            <w:shd w:val="clear" w:color="auto" w:fill="auto"/>
            <w:noWrap/>
            <w:vAlign w:val="center"/>
            <w:hideMark/>
          </w:tcPr>
          <w:p w14:paraId="18747ED5" w14:textId="77777777" w:rsidR="000D5C1B" w:rsidRPr="00C202CF" w:rsidRDefault="000D5C1B" w:rsidP="00E04BE5">
            <w:pPr>
              <w:jc w:val="right"/>
              <w:rPr>
                <w:rFonts w:ascii="Verdana" w:hAnsi="Verdana" w:cs="Calibri"/>
                <w:b/>
                <w:bCs/>
                <w:color w:val="000000"/>
                <w:sz w:val="17"/>
                <w:szCs w:val="17"/>
              </w:rPr>
            </w:pPr>
            <w:r w:rsidRPr="00C202CF">
              <w:rPr>
                <w:rFonts w:ascii="Verdana" w:hAnsi="Verdana" w:cs="Calibri"/>
                <w:b/>
                <w:bCs/>
                <w:color w:val="000000"/>
                <w:sz w:val="17"/>
                <w:szCs w:val="17"/>
              </w:rPr>
              <w:t>1.921</w:t>
            </w:r>
          </w:p>
        </w:tc>
      </w:tr>
      <w:tr w:rsidR="000D5C1B" w:rsidRPr="00C202CF" w14:paraId="46847037" w14:textId="77777777" w:rsidTr="00E04BE5">
        <w:trPr>
          <w:trHeight w:val="170"/>
        </w:trPr>
        <w:tc>
          <w:tcPr>
            <w:tcW w:w="4678" w:type="dxa"/>
            <w:tcBorders>
              <w:top w:val="nil"/>
              <w:left w:val="nil"/>
              <w:bottom w:val="nil"/>
              <w:right w:val="nil"/>
            </w:tcBorders>
            <w:shd w:val="clear" w:color="auto" w:fill="auto"/>
            <w:noWrap/>
            <w:vAlign w:val="center"/>
            <w:hideMark/>
          </w:tcPr>
          <w:p w14:paraId="528D1DA0" w14:textId="77777777" w:rsidR="000D5C1B" w:rsidRPr="00C202CF" w:rsidRDefault="000D5C1B" w:rsidP="00E04BE5">
            <w:pPr>
              <w:rPr>
                <w:rFonts w:ascii="Verdana" w:hAnsi="Verdana" w:cs="Calibri"/>
                <w:b/>
                <w:bCs/>
                <w:color w:val="000000"/>
                <w:sz w:val="17"/>
                <w:szCs w:val="17"/>
              </w:rPr>
            </w:pPr>
            <w:r w:rsidRPr="00C202CF">
              <w:rPr>
                <w:rFonts w:ascii="Verdana" w:hAnsi="Verdana" w:cs="Calibri"/>
                <w:b/>
                <w:bCs/>
                <w:color w:val="000000"/>
                <w:sz w:val="17"/>
                <w:szCs w:val="17"/>
              </w:rPr>
              <w:t>Total a Receber de Clientes</w:t>
            </w:r>
          </w:p>
        </w:tc>
        <w:tc>
          <w:tcPr>
            <w:tcW w:w="0" w:type="auto"/>
            <w:tcBorders>
              <w:top w:val="nil"/>
              <w:left w:val="nil"/>
              <w:bottom w:val="nil"/>
              <w:right w:val="nil"/>
            </w:tcBorders>
            <w:shd w:val="clear" w:color="auto" w:fill="auto"/>
            <w:noWrap/>
            <w:vAlign w:val="center"/>
            <w:hideMark/>
          </w:tcPr>
          <w:p w14:paraId="0AB6522E" w14:textId="77777777" w:rsidR="000D5C1B" w:rsidRPr="00C202CF" w:rsidRDefault="000D5C1B" w:rsidP="00E04BE5">
            <w:pPr>
              <w:jc w:val="right"/>
              <w:rPr>
                <w:rFonts w:ascii="Verdana" w:hAnsi="Verdana" w:cs="Calibri"/>
                <w:b/>
                <w:bCs/>
                <w:color w:val="000000"/>
                <w:sz w:val="17"/>
                <w:szCs w:val="17"/>
              </w:rPr>
            </w:pPr>
            <w:r w:rsidRPr="00C202CF">
              <w:rPr>
                <w:rFonts w:ascii="Verdana" w:hAnsi="Verdana" w:cs="Calibri"/>
                <w:b/>
                <w:bCs/>
                <w:color w:val="000000"/>
                <w:sz w:val="17"/>
                <w:szCs w:val="17"/>
              </w:rPr>
              <w:t>830.077</w:t>
            </w:r>
          </w:p>
        </w:tc>
        <w:tc>
          <w:tcPr>
            <w:tcW w:w="0" w:type="auto"/>
            <w:tcBorders>
              <w:top w:val="nil"/>
              <w:left w:val="nil"/>
              <w:bottom w:val="nil"/>
              <w:right w:val="nil"/>
            </w:tcBorders>
            <w:shd w:val="clear" w:color="auto" w:fill="auto"/>
            <w:noWrap/>
            <w:vAlign w:val="center"/>
            <w:hideMark/>
          </w:tcPr>
          <w:p w14:paraId="0F7B5407" w14:textId="77777777" w:rsidR="000D5C1B" w:rsidRPr="00C202CF" w:rsidRDefault="000D5C1B" w:rsidP="00E04BE5">
            <w:pPr>
              <w:jc w:val="right"/>
              <w:rPr>
                <w:rFonts w:ascii="Verdana" w:hAnsi="Verdana" w:cs="Calibri"/>
                <w:b/>
                <w:bCs/>
                <w:color w:val="000000"/>
                <w:sz w:val="17"/>
                <w:szCs w:val="17"/>
              </w:rPr>
            </w:pPr>
            <w:r>
              <w:rPr>
                <w:rFonts w:ascii="Verdana" w:hAnsi="Verdana" w:cs="Calibri"/>
                <w:b/>
                <w:bCs/>
                <w:color w:val="000000"/>
                <w:sz w:val="17"/>
                <w:szCs w:val="17"/>
              </w:rPr>
              <w:t>646.095</w:t>
            </w:r>
          </w:p>
        </w:tc>
        <w:tc>
          <w:tcPr>
            <w:tcW w:w="0" w:type="auto"/>
            <w:tcBorders>
              <w:top w:val="nil"/>
              <w:left w:val="nil"/>
              <w:bottom w:val="nil"/>
              <w:right w:val="nil"/>
            </w:tcBorders>
            <w:shd w:val="clear" w:color="auto" w:fill="auto"/>
            <w:noWrap/>
            <w:vAlign w:val="center"/>
            <w:hideMark/>
          </w:tcPr>
          <w:p w14:paraId="0953558E" w14:textId="77777777" w:rsidR="000D5C1B" w:rsidRPr="00C202CF" w:rsidRDefault="000D5C1B" w:rsidP="00E04BE5">
            <w:pPr>
              <w:jc w:val="right"/>
              <w:rPr>
                <w:rFonts w:ascii="Verdana" w:hAnsi="Verdana" w:cs="Calibri"/>
                <w:b/>
                <w:bCs/>
                <w:color w:val="000000"/>
                <w:sz w:val="17"/>
                <w:szCs w:val="17"/>
              </w:rPr>
            </w:pPr>
            <w:r w:rsidRPr="00C202CF">
              <w:rPr>
                <w:rFonts w:ascii="Verdana" w:hAnsi="Verdana" w:cs="Calibri"/>
                <w:b/>
                <w:bCs/>
                <w:color w:val="000000"/>
                <w:sz w:val="17"/>
                <w:szCs w:val="17"/>
              </w:rPr>
              <w:t>850.497</w:t>
            </w:r>
          </w:p>
        </w:tc>
        <w:tc>
          <w:tcPr>
            <w:tcW w:w="0" w:type="auto"/>
            <w:tcBorders>
              <w:top w:val="nil"/>
              <w:left w:val="nil"/>
              <w:bottom w:val="nil"/>
              <w:right w:val="nil"/>
            </w:tcBorders>
            <w:shd w:val="clear" w:color="auto" w:fill="auto"/>
            <w:noWrap/>
            <w:vAlign w:val="center"/>
            <w:hideMark/>
          </w:tcPr>
          <w:p w14:paraId="5D05E739" w14:textId="77777777" w:rsidR="000D5C1B" w:rsidRPr="00C202CF" w:rsidRDefault="000D5C1B" w:rsidP="00E04BE5">
            <w:pPr>
              <w:jc w:val="right"/>
              <w:rPr>
                <w:rFonts w:ascii="Verdana" w:hAnsi="Verdana" w:cs="Calibri"/>
                <w:b/>
                <w:bCs/>
                <w:color w:val="000000"/>
                <w:sz w:val="17"/>
                <w:szCs w:val="17"/>
              </w:rPr>
            </w:pPr>
            <w:r w:rsidRPr="00C202CF">
              <w:rPr>
                <w:rFonts w:ascii="Verdana" w:hAnsi="Verdana" w:cs="Calibri"/>
                <w:b/>
                <w:bCs/>
                <w:color w:val="000000"/>
                <w:sz w:val="17"/>
                <w:szCs w:val="17"/>
              </w:rPr>
              <w:t>659.926</w:t>
            </w:r>
          </w:p>
        </w:tc>
      </w:tr>
    </w:tbl>
    <w:bookmarkEnd w:id="17"/>
    <w:p w14:paraId="61D1C725" w14:textId="77777777" w:rsidR="000D5C1B" w:rsidRPr="00AD50AB" w:rsidRDefault="000D5C1B" w:rsidP="000D5C1B">
      <w:pPr>
        <w:pStyle w:val="PargrafodaLista"/>
        <w:numPr>
          <w:ilvl w:val="0"/>
          <w:numId w:val="19"/>
        </w:numPr>
        <w:autoSpaceDE w:val="0"/>
        <w:autoSpaceDN w:val="0"/>
        <w:spacing w:before="240" w:after="240"/>
        <w:ind w:left="0" w:firstLine="0"/>
        <w:jc w:val="both"/>
        <w:rPr>
          <w:rFonts w:ascii="Verdana" w:hAnsi="Verdana"/>
        </w:rPr>
      </w:pPr>
      <w:r w:rsidRPr="00AD50AB">
        <w:rPr>
          <w:rFonts w:ascii="Verdana" w:hAnsi="Verdana"/>
        </w:rPr>
        <w:t xml:space="preserve">A provisão para valor recuperável está baseada nos saldos provenientes das operações de cartões de crédito, sendo composta basicamente por crédito rotativo, compras à vista e operações parceladas com e sem juros. Em </w:t>
      </w:r>
      <w:r>
        <w:rPr>
          <w:rFonts w:ascii="Verdana" w:hAnsi="Verdana"/>
        </w:rPr>
        <w:t>31 de dezembro de 2020</w:t>
      </w:r>
      <w:r w:rsidRPr="00AD50AB">
        <w:rPr>
          <w:rFonts w:ascii="Verdana" w:hAnsi="Verdana"/>
        </w:rPr>
        <w:t xml:space="preserve">, o saldo provisionado foi de R$ </w:t>
      </w:r>
      <w:r>
        <w:rPr>
          <w:rFonts w:ascii="Verdana" w:hAnsi="Verdana"/>
        </w:rPr>
        <w:t>24.778</w:t>
      </w:r>
      <w:r w:rsidRPr="00AD50AB">
        <w:rPr>
          <w:rFonts w:ascii="Verdana" w:hAnsi="Verdana"/>
        </w:rPr>
        <w:t xml:space="preserve"> (2019 – R$ 28.678).</w:t>
      </w:r>
    </w:p>
    <w:p w14:paraId="47D1B620" w14:textId="77777777" w:rsidR="000D5C1B" w:rsidRDefault="000D5C1B" w:rsidP="000D5C1B">
      <w:pPr>
        <w:pStyle w:val="Corpodetexto2"/>
        <w:numPr>
          <w:ilvl w:val="0"/>
          <w:numId w:val="42"/>
        </w:numPr>
        <w:spacing w:before="240" w:after="240"/>
        <w:ind w:left="0" w:firstLine="0"/>
        <w:rPr>
          <w:rFonts w:ascii="Verdana" w:hAnsi="Verdana"/>
          <w:sz w:val="20"/>
        </w:rPr>
      </w:pPr>
      <w:r w:rsidRPr="00AD50AB">
        <w:rPr>
          <w:rFonts w:ascii="Verdana" w:hAnsi="Verdana"/>
          <w:sz w:val="20"/>
        </w:rPr>
        <w:t>Composição por Vencimento</w:t>
      </w:r>
    </w:p>
    <w:tbl>
      <w:tblPr>
        <w:tblW w:w="10206" w:type="dxa"/>
        <w:tblLayout w:type="fixed"/>
        <w:tblCellMar>
          <w:left w:w="70" w:type="dxa"/>
          <w:right w:w="70" w:type="dxa"/>
        </w:tblCellMar>
        <w:tblLook w:val="04A0" w:firstRow="1" w:lastRow="0" w:firstColumn="1" w:lastColumn="0" w:noHBand="0" w:noVBand="1"/>
      </w:tblPr>
      <w:tblGrid>
        <w:gridCol w:w="2694"/>
        <w:gridCol w:w="1200"/>
        <w:gridCol w:w="835"/>
        <w:gridCol w:w="835"/>
        <w:gridCol w:w="728"/>
        <w:gridCol w:w="926"/>
        <w:gridCol w:w="1200"/>
        <w:gridCol w:w="939"/>
        <w:gridCol w:w="849"/>
      </w:tblGrid>
      <w:tr w:rsidR="000D5C1B" w:rsidRPr="007B695C" w14:paraId="7203F944" w14:textId="77777777" w:rsidTr="00E04BE5">
        <w:trPr>
          <w:trHeight w:val="227"/>
        </w:trPr>
        <w:tc>
          <w:tcPr>
            <w:tcW w:w="2694" w:type="dxa"/>
            <w:tcBorders>
              <w:top w:val="nil"/>
              <w:left w:val="nil"/>
              <w:bottom w:val="nil"/>
              <w:right w:val="nil"/>
            </w:tcBorders>
            <w:shd w:val="clear" w:color="auto" w:fill="auto"/>
            <w:noWrap/>
            <w:vAlign w:val="center"/>
            <w:hideMark/>
          </w:tcPr>
          <w:p w14:paraId="5344C1BD" w14:textId="77777777" w:rsidR="000D5C1B" w:rsidRPr="007B695C" w:rsidRDefault="000D5C1B" w:rsidP="00E04BE5">
            <w:pPr>
              <w:rPr>
                <w:rFonts w:ascii="Verdana" w:hAnsi="Verdana" w:cs="Calibri"/>
                <w:b/>
                <w:bCs/>
                <w:color w:val="000000"/>
                <w:sz w:val="15"/>
                <w:szCs w:val="15"/>
              </w:rPr>
            </w:pPr>
            <w:r w:rsidRPr="007B695C">
              <w:rPr>
                <w:rFonts w:ascii="Verdana" w:hAnsi="Verdana" w:cs="Calibri"/>
                <w:b/>
                <w:bCs/>
                <w:color w:val="000000"/>
                <w:sz w:val="15"/>
                <w:szCs w:val="15"/>
              </w:rPr>
              <w:t>Créditos a Receber</w:t>
            </w:r>
          </w:p>
        </w:tc>
        <w:tc>
          <w:tcPr>
            <w:tcW w:w="1200" w:type="dxa"/>
            <w:tcBorders>
              <w:top w:val="nil"/>
              <w:left w:val="nil"/>
              <w:bottom w:val="nil"/>
              <w:right w:val="nil"/>
            </w:tcBorders>
            <w:shd w:val="clear" w:color="auto" w:fill="auto"/>
            <w:vAlign w:val="center"/>
            <w:hideMark/>
          </w:tcPr>
          <w:p w14:paraId="0FC960E1" w14:textId="77777777" w:rsidR="000D5C1B" w:rsidRPr="007B695C" w:rsidRDefault="000D5C1B" w:rsidP="00E04BE5">
            <w:pPr>
              <w:jc w:val="center"/>
              <w:rPr>
                <w:rFonts w:ascii="Verdana" w:hAnsi="Verdana" w:cs="Calibri"/>
                <w:b/>
                <w:bCs/>
                <w:color w:val="000000"/>
                <w:sz w:val="15"/>
                <w:szCs w:val="15"/>
              </w:rPr>
            </w:pPr>
            <w:r w:rsidRPr="007B695C">
              <w:rPr>
                <w:rFonts w:ascii="Verdana" w:hAnsi="Verdana" w:cs="Calibri"/>
                <w:b/>
                <w:bCs/>
                <w:color w:val="000000"/>
                <w:sz w:val="15"/>
                <w:szCs w:val="15"/>
              </w:rPr>
              <w:t>31/12/2020</w:t>
            </w:r>
          </w:p>
        </w:tc>
        <w:tc>
          <w:tcPr>
            <w:tcW w:w="835" w:type="dxa"/>
            <w:tcBorders>
              <w:top w:val="nil"/>
              <w:left w:val="nil"/>
              <w:bottom w:val="nil"/>
              <w:right w:val="nil"/>
            </w:tcBorders>
            <w:shd w:val="clear" w:color="auto" w:fill="auto"/>
            <w:noWrap/>
            <w:vAlign w:val="center"/>
            <w:hideMark/>
          </w:tcPr>
          <w:p w14:paraId="3B965CD3" w14:textId="77777777" w:rsidR="000D5C1B" w:rsidRPr="007B695C" w:rsidRDefault="000D5C1B" w:rsidP="00E04BE5">
            <w:pPr>
              <w:jc w:val="center"/>
              <w:rPr>
                <w:rFonts w:ascii="Verdana" w:hAnsi="Verdana" w:cs="Calibri"/>
                <w:b/>
                <w:bCs/>
                <w:color w:val="000000"/>
                <w:sz w:val="15"/>
                <w:szCs w:val="15"/>
              </w:rPr>
            </w:pPr>
            <w:r w:rsidRPr="007B695C">
              <w:rPr>
                <w:rFonts w:ascii="Verdana" w:hAnsi="Verdana" w:cs="Calibri"/>
                <w:b/>
                <w:bCs/>
                <w:color w:val="000000"/>
                <w:sz w:val="15"/>
                <w:szCs w:val="15"/>
              </w:rPr>
              <w:t>0-90</w:t>
            </w:r>
          </w:p>
        </w:tc>
        <w:tc>
          <w:tcPr>
            <w:tcW w:w="835" w:type="dxa"/>
            <w:tcBorders>
              <w:top w:val="nil"/>
              <w:left w:val="nil"/>
              <w:bottom w:val="nil"/>
              <w:right w:val="nil"/>
            </w:tcBorders>
            <w:shd w:val="clear" w:color="auto" w:fill="auto"/>
            <w:noWrap/>
            <w:vAlign w:val="center"/>
            <w:hideMark/>
          </w:tcPr>
          <w:p w14:paraId="1273D044" w14:textId="77777777" w:rsidR="000D5C1B" w:rsidRPr="007B695C" w:rsidRDefault="000D5C1B" w:rsidP="00E04BE5">
            <w:pPr>
              <w:jc w:val="center"/>
              <w:rPr>
                <w:rFonts w:ascii="Verdana" w:hAnsi="Verdana" w:cs="Calibri"/>
                <w:b/>
                <w:bCs/>
                <w:color w:val="000000"/>
                <w:sz w:val="15"/>
                <w:szCs w:val="15"/>
              </w:rPr>
            </w:pPr>
            <w:r w:rsidRPr="007B695C">
              <w:rPr>
                <w:rFonts w:ascii="Verdana" w:hAnsi="Verdana" w:cs="Calibri"/>
                <w:b/>
                <w:bCs/>
                <w:color w:val="000000"/>
                <w:sz w:val="15"/>
                <w:szCs w:val="15"/>
              </w:rPr>
              <w:t>91-180</w:t>
            </w:r>
          </w:p>
        </w:tc>
        <w:tc>
          <w:tcPr>
            <w:tcW w:w="728" w:type="dxa"/>
            <w:tcBorders>
              <w:top w:val="nil"/>
              <w:left w:val="nil"/>
              <w:bottom w:val="nil"/>
              <w:right w:val="nil"/>
            </w:tcBorders>
            <w:shd w:val="clear" w:color="auto" w:fill="auto"/>
            <w:noWrap/>
            <w:vAlign w:val="center"/>
            <w:hideMark/>
          </w:tcPr>
          <w:p w14:paraId="00096A5E" w14:textId="77777777" w:rsidR="000D5C1B" w:rsidRPr="007B695C" w:rsidRDefault="000D5C1B" w:rsidP="00E04BE5">
            <w:pPr>
              <w:jc w:val="center"/>
              <w:rPr>
                <w:rFonts w:ascii="Verdana" w:hAnsi="Verdana" w:cs="Calibri"/>
                <w:b/>
                <w:bCs/>
                <w:color w:val="000000"/>
                <w:sz w:val="15"/>
                <w:szCs w:val="15"/>
              </w:rPr>
            </w:pPr>
            <w:r w:rsidRPr="007B695C">
              <w:rPr>
                <w:rFonts w:ascii="Verdana" w:hAnsi="Verdana" w:cs="Calibri"/>
                <w:b/>
                <w:bCs/>
                <w:color w:val="000000"/>
                <w:sz w:val="15"/>
                <w:szCs w:val="15"/>
              </w:rPr>
              <w:t>181-360</w:t>
            </w:r>
          </w:p>
        </w:tc>
        <w:tc>
          <w:tcPr>
            <w:tcW w:w="926" w:type="dxa"/>
            <w:tcBorders>
              <w:top w:val="nil"/>
              <w:left w:val="nil"/>
              <w:bottom w:val="nil"/>
              <w:right w:val="nil"/>
            </w:tcBorders>
            <w:shd w:val="clear" w:color="auto" w:fill="auto"/>
            <w:noWrap/>
            <w:vAlign w:val="center"/>
            <w:hideMark/>
          </w:tcPr>
          <w:p w14:paraId="04424B54" w14:textId="77777777" w:rsidR="000D5C1B" w:rsidRPr="007B695C" w:rsidRDefault="000D5C1B" w:rsidP="00E04BE5">
            <w:pPr>
              <w:jc w:val="center"/>
              <w:rPr>
                <w:rFonts w:ascii="Verdana" w:hAnsi="Verdana" w:cs="Calibri"/>
                <w:b/>
                <w:bCs/>
                <w:color w:val="000000"/>
                <w:sz w:val="15"/>
                <w:szCs w:val="15"/>
              </w:rPr>
            </w:pPr>
            <w:r w:rsidRPr="007B695C">
              <w:rPr>
                <w:rFonts w:ascii="Verdana" w:hAnsi="Verdana" w:cs="Calibri"/>
                <w:b/>
                <w:bCs/>
                <w:color w:val="000000"/>
                <w:sz w:val="15"/>
                <w:szCs w:val="15"/>
              </w:rPr>
              <w:t>Acima de 360</w:t>
            </w:r>
          </w:p>
        </w:tc>
        <w:tc>
          <w:tcPr>
            <w:tcW w:w="1200" w:type="dxa"/>
            <w:tcBorders>
              <w:top w:val="nil"/>
              <w:left w:val="nil"/>
              <w:bottom w:val="nil"/>
              <w:right w:val="nil"/>
            </w:tcBorders>
            <w:shd w:val="clear" w:color="auto" w:fill="auto"/>
            <w:vAlign w:val="center"/>
            <w:hideMark/>
          </w:tcPr>
          <w:p w14:paraId="7E508B50" w14:textId="77777777" w:rsidR="000D5C1B" w:rsidRPr="007B695C" w:rsidRDefault="000D5C1B" w:rsidP="00E04BE5">
            <w:pPr>
              <w:jc w:val="center"/>
              <w:rPr>
                <w:rFonts w:ascii="Verdana" w:hAnsi="Verdana" w:cs="Calibri"/>
                <w:b/>
                <w:bCs/>
                <w:color w:val="000000"/>
                <w:sz w:val="15"/>
                <w:szCs w:val="15"/>
              </w:rPr>
            </w:pPr>
            <w:r w:rsidRPr="007B695C">
              <w:rPr>
                <w:rFonts w:ascii="Verdana" w:hAnsi="Verdana" w:cs="Calibri"/>
                <w:b/>
                <w:bCs/>
                <w:color w:val="000000"/>
                <w:sz w:val="15"/>
                <w:szCs w:val="15"/>
              </w:rPr>
              <w:t>31/12/2019</w:t>
            </w:r>
          </w:p>
        </w:tc>
        <w:tc>
          <w:tcPr>
            <w:tcW w:w="939" w:type="dxa"/>
            <w:tcBorders>
              <w:top w:val="nil"/>
              <w:left w:val="nil"/>
              <w:bottom w:val="nil"/>
              <w:right w:val="nil"/>
            </w:tcBorders>
            <w:shd w:val="clear" w:color="auto" w:fill="auto"/>
            <w:noWrap/>
            <w:vAlign w:val="center"/>
            <w:hideMark/>
          </w:tcPr>
          <w:p w14:paraId="72FD7397" w14:textId="77777777" w:rsidR="000D5C1B" w:rsidRPr="007B695C" w:rsidRDefault="000D5C1B" w:rsidP="00E04BE5">
            <w:pPr>
              <w:jc w:val="center"/>
              <w:rPr>
                <w:rFonts w:ascii="Verdana" w:hAnsi="Verdana" w:cs="Calibri"/>
                <w:b/>
                <w:bCs/>
                <w:color w:val="000000"/>
                <w:sz w:val="15"/>
                <w:szCs w:val="15"/>
              </w:rPr>
            </w:pPr>
            <w:r w:rsidRPr="007B695C">
              <w:rPr>
                <w:rFonts w:ascii="Verdana" w:hAnsi="Verdana" w:cs="Calibri"/>
                <w:b/>
                <w:bCs/>
                <w:color w:val="000000"/>
                <w:sz w:val="15"/>
                <w:szCs w:val="15"/>
              </w:rPr>
              <w:t>Até 360</w:t>
            </w:r>
          </w:p>
        </w:tc>
        <w:tc>
          <w:tcPr>
            <w:tcW w:w="849" w:type="dxa"/>
            <w:tcBorders>
              <w:top w:val="nil"/>
              <w:left w:val="nil"/>
              <w:bottom w:val="nil"/>
              <w:right w:val="nil"/>
            </w:tcBorders>
            <w:shd w:val="clear" w:color="auto" w:fill="auto"/>
            <w:noWrap/>
            <w:vAlign w:val="center"/>
            <w:hideMark/>
          </w:tcPr>
          <w:p w14:paraId="0048557B" w14:textId="77777777" w:rsidR="000D5C1B" w:rsidRPr="007B695C" w:rsidRDefault="000D5C1B" w:rsidP="00E04BE5">
            <w:pPr>
              <w:jc w:val="center"/>
              <w:rPr>
                <w:rFonts w:ascii="Verdana" w:hAnsi="Verdana" w:cs="Calibri"/>
                <w:b/>
                <w:bCs/>
                <w:color w:val="000000"/>
                <w:sz w:val="15"/>
                <w:szCs w:val="15"/>
              </w:rPr>
            </w:pPr>
            <w:r w:rsidRPr="007B695C">
              <w:rPr>
                <w:rFonts w:ascii="Verdana" w:hAnsi="Verdana" w:cs="Calibri"/>
                <w:b/>
                <w:bCs/>
                <w:color w:val="000000"/>
                <w:sz w:val="15"/>
                <w:szCs w:val="15"/>
              </w:rPr>
              <w:t>Acima de 360</w:t>
            </w:r>
          </w:p>
        </w:tc>
      </w:tr>
      <w:tr w:rsidR="000D5C1B" w:rsidRPr="007B695C" w14:paraId="3B14A4C4" w14:textId="77777777" w:rsidTr="00E04BE5">
        <w:trPr>
          <w:trHeight w:val="227"/>
        </w:trPr>
        <w:tc>
          <w:tcPr>
            <w:tcW w:w="2694" w:type="dxa"/>
            <w:tcBorders>
              <w:top w:val="nil"/>
              <w:left w:val="nil"/>
              <w:bottom w:val="nil"/>
              <w:right w:val="nil"/>
            </w:tcBorders>
            <w:shd w:val="clear" w:color="auto" w:fill="auto"/>
            <w:noWrap/>
            <w:vAlign w:val="center"/>
            <w:hideMark/>
          </w:tcPr>
          <w:p w14:paraId="1D7E9EA4" w14:textId="77777777" w:rsidR="000D5C1B" w:rsidRPr="007B695C" w:rsidRDefault="000D5C1B" w:rsidP="00E04BE5">
            <w:pPr>
              <w:rPr>
                <w:rFonts w:ascii="Verdana" w:hAnsi="Verdana" w:cs="Calibri"/>
                <w:b/>
                <w:bCs/>
                <w:color w:val="000000"/>
                <w:sz w:val="15"/>
                <w:szCs w:val="15"/>
              </w:rPr>
            </w:pPr>
            <w:r w:rsidRPr="007B695C">
              <w:rPr>
                <w:rFonts w:ascii="Verdana" w:hAnsi="Verdana" w:cs="Calibri"/>
                <w:b/>
                <w:bCs/>
                <w:color w:val="000000"/>
                <w:sz w:val="15"/>
                <w:szCs w:val="15"/>
              </w:rPr>
              <w:t>a Faturar</w:t>
            </w:r>
          </w:p>
        </w:tc>
        <w:tc>
          <w:tcPr>
            <w:tcW w:w="1200" w:type="dxa"/>
            <w:tcBorders>
              <w:top w:val="nil"/>
              <w:left w:val="nil"/>
              <w:bottom w:val="nil"/>
              <w:right w:val="nil"/>
            </w:tcBorders>
            <w:shd w:val="clear" w:color="auto" w:fill="auto"/>
            <w:noWrap/>
            <w:vAlign w:val="center"/>
            <w:hideMark/>
          </w:tcPr>
          <w:p w14:paraId="1D98C1E3"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184.503</w:t>
            </w:r>
          </w:p>
        </w:tc>
        <w:tc>
          <w:tcPr>
            <w:tcW w:w="835" w:type="dxa"/>
            <w:tcBorders>
              <w:top w:val="nil"/>
              <w:left w:val="nil"/>
              <w:bottom w:val="nil"/>
              <w:right w:val="nil"/>
            </w:tcBorders>
            <w:shd w:val="clear" w:color="auto" w:fill="auto"/>
            <w:noWrap/>
            <w:vAlign w:val="center"/>
            <w:hideMark/>
          </w:tcPr>
          <w:p w14:paraId="0852DFCF"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184.503</w:t>
            </w:r>
          </w:p>
        </w:tc>
        <w:tc>
          <w:tcPr>
            <w:tcW w:w="835" w:type="dxa"/>
            <w:tcBorders>
              <w:top w:val="nil"/>
              <w:left w:val="nil"/>
              <w:bottom w:val="nil"/>
              <w:right w:val="nil"/>
            </w:tcBorders>
            <w:shd w:val="clear" w:color="auto" w:fill="auto"/>
            <w:noWrap/>
            <w:vAlign w:val="center"/>
            <w:hideMark/>
          </w:tcPr>
          <w:p w14:paraId="6E60C078"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w:t>
            </w:r>
          </w:p>
        </w:tc>
        <w:tc>
          <w:tcPr>
            <w:tcW w:w="728" w:type="dxa"/>
            <w:tcBorders>
              <w:top w:val="nil"/>
              <w:left w:val="nil"/>
              <w:bottom w:val="nil"/>
              <w:right w:val="nil"/>
            </w:tcBorders>
            <w:shd w:val="clear" w:color="auto" w:fill="auto"/>
            <w:noWrap/>
            <w:vAlign w:val="center"/>
            <w:hideMark/>
          </w:tcPr>
          <w:p w14:paraId="10C4A53F"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w:t>
            </w:r>
          </w:p>
        </w:tc>
        <w:tc>
          <w:tcPr>
            <w:tcW w:w="926" w:type="dxa"/>
            <w:tcBorders>
              <w:top w:val="nil"/>
              <w:left w:val="nil"/>
              <w:bottom w:val="nil"/>
              <w:right w:val="nil"/>
            </w:tcBorders>
            <w:shd w:val="clear" w:color="auto" w:fill="auto"/>
            <w:noWrap/>
            <w:vAlign w:val="center"/>
            <w:hideMark/>
          </w:tcPr>
          <w:p w14:paraId="630419DB"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w:t>
            </w:r>
          </w:p>
        </w:tc>
        <w:tc>
          <w:tcPr>
            <w:tcW w:w="1200" w:type="dxa"/>
            <w:tcBorders>
              <w:top w:val="nil"/>
              <w:left w:val="nil"/>
              <w:bottom w:val="nil"/>
              <w:right w:val="nil"/>
            </w:tcBorders>
            <w:shd w:val="clear" w:color="auto" w:fill="auto"/>
            <w:noWrap/>
            <w:vAlign w:val="center"/>
            <w:hideMark/>
          </w:tcPr>
          <w:p w14:paraId="2F60DAB3"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156.001</w:t>
            </w:r>
          </w:p>
        </w:tc>
        <w:tc>
          <w:tcPr>
            <w:tcW w:w="939" w:type="dxa"/>
            <w:tcBorders>
              <w:top w:val="nil"/>
              <w:left w:val="nil"/>
              <w:bottom w:val="nil"/>
              <w:right w:val="nil"/>
            </w:tcBorders>
            <w:shd w:val="clear" w:color="auto" w:fill="auto"/>
            <w:noWrap/>
            <w:vAlign w:val="center"/>
            <w:hideMark/>
          </w:tcPr>
          <w:p w14:paraId="31B2CD56"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156.001</w:t>
            </w:r>
          </w:p>
        </w:tc>
        <w:tc>
          <w:tcPr>
            <w:tcW w:w="849" w:type="dxa"/>
            <w:tcBorders>
              <w:top w:val="nil"/>
              <w:left w:val="nil"/>
              <w:bottom w:val="nil"/>
              <w:right w:val="nil"/>
            </w:tcBorders>
            <w:shd w:val="clear" w:color="auto" w:fill="auto"/>
            <w:noWrap/>
            <w:vAlign w:val="center"/>
            <w:hideMark/>
          </w:tcPr>
          <w:p w14:paraId="337C1A95"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w:t>
            </w:r>
          </w:p>
        </w:tc>
      </w:tr>
      <w:tr w:rsidR="000D5C1B" w:rsidRPr="007B695C" w14:paraId="5B400E20" w14:textId="77777777" w:rsidTr="00E04BE5">
        <w:trPr>
          <w:trHeight w:val="227"/>
        </w:trPr>
        <w:tc>
          <w:tcPr>
            <w:tcW w:w="2694" w:type="dxa"/>
            <w:tcBorders>
              <w:top w:val="nil"/>
              <w:left w:val="nil"/>
              <w:bottom w:val="nil"/>
              <w:right w:val="nil"/>
            </w:tcBorders>
            <w:shd w:val="clear" w:color="auto" w:fill="auto"/>
            <w:noWrap/>
            <w:vAlign w:val="center"/>
            <w:hideMark/>
          </w:tcPr>
          <w:p w14:paraId="2201B67E" w14:textId="77777777" w:rsidR="000D5C1B" w:rsidRPr="007B695C" w:rsidRDefault="000D5C1B" w:rsidP="00E04BE5">
            <w:pPr>
              <w:rPr>
                <w:rFonts w:ascii="Verdana" w:hAnsi="Verdana" w:cs="Calibri"/>
                <w:b/>
                <w:bCs/>
                <w:color w:val="000000"/>
                <w:sz w:val="15"/>
                <w:szCs w:val="15"/>
              </w:rPr>
            </w:pPr>
            <w:r w:rsidRPr="007B695C">
              <w:rPr>
                <w:rFonts w:ascii="Verdana" w:hAnsi="Verdana" w:cs="Calibri"/>
                <w:b/>
                <w:bCs/>
                <w:color w:val="000000"/>
                <w:sz w:val="15"/>
                <w:szCs w:val="15"/>
              </w:rPr>
              <w:t>Faturado</w:t>
            </w:r>
          </w:p>
        </w:tc>
        <w:tc>
          <w:tcPr>
            <w:tcW w:w="1200" w:type="dxa"/>
            <w:tcBorders>
              <w:top w:val="nil"/>
              <w:left w:val="nil"/>
              <w:bottom w:val="nil"/>
              <w:right w:val="nil"/>
            </w:tcBorders>
            <w:shd w:val="clear" w:color="auto" w:fill="auto"/>
            <w:noWrap/>
            <w:vAlign w:val="center"/>
            <w:hideMark/>
          </w:tcPr>
          <w:p w14:paraId="36C2B799"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159.275</w:t>
            </w:r>
          </w:p>
        </w:tc>
        <w:tc>
          <w:tcPr>
            <w:tcW w:w="835" w:type="dxa"/>
            <w:tcBorders>
              <w:top w:val="nil"/>
              <w:left w:val="nil"/>
              <w:bottom w:val="nil"/>
              <w:right w:val="nil"/>
            </w:tcBorders>
            <w:shd w:val="clear" w:color="auto" w:fill="auto"/>
            <w:noWrap/>
            <w:vAlign w:val="center"/>
            <w:hideMark/>
          </w:tcPr>
          <w:p w14:paraId="670A286B"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159.275</w:t>
            </w:r>
          </w:p>
        </w:tc>
        <w:tc>
          <w:tcPr>
            <w:tcW w:w="835" w:type="dxa"/>
            <w:tcBorders>
              <w:top w:val="nil"/>
              <w:left w:val="nil"/>
              <w:bottom w:val="nil"/>
              <w:right w:val="nil"/>
            </w:tcBorders>
            <w:shd w:val="clear" w:color="auto" w:fill="auto"/>
            <w:noWrap/>
            <w:vAlign w:val="center"/>
            <w:hideMark/>
          </w:tcPr>
          <w:p w14:paraId="0BBD87C9"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w:t>
            </w:r>
          </w:p>
        </w:tc>
        <w:tc>
          <w:tcPr>
            <w:tcW w:w="728" w:type="dxa"/>
            <w:tcBorders>
              <w:top w:val="nil"/>
              <w:left w:val="nil"/>
              <w:bottom w:val="nil"/>
              <w:right w:val="nil"/>
            </w:tcBorders>
            <w:shd w:val="clear" w:color="auto" w:fill="auto"/>
            <w:noWrap/>
            <w:vAlign w:val="center"/>
            <w:hideMark/>
          </w:tcPr>
          <w:p w14:paraId="010EE79D"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w:t>
            </w:r>
          </w:p>
        </w:tc>
        <w:tc>
          <w:tcPr>
            <w:tcW w:w="926" w:type="dxa"/>
            <w:tcBorders>
              <w:top w:val="nil"/>
              <w:left w:val="nil"/>
              <w:bottom w:val="nil"/>
              <w:right w:val="nil"/>
            </w:tcBorders>
            <w:shd w:val="clear" w:color="auto" w:fill="auto"/>
            <w:noWrap/>
            <w:vAlign w:val="center"/>
            <w:hideMark/>
          </w:tcPr>
          <w:p w14:paraId="33D8315A"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w:t>
            </w:r>
          </w:p>
        </w:tc>
        <w:tc>
          <w:tcPr>
            <w:tcW w:w="1200" w:type="dxa"/>
            <w:tcBorders>
              <w:top w:val="nil"/>
              <w:left w:val="nil"/>
              <w:bottom w:val="nil"/>
              <w:right w:val="nil"/>
            </w:tcBorders>
            <w:shd w:val="clear" w:color="auto" w:fill="auto"/>
            <w:noWrap/>
            <w:vAlign w:val="center"/>
            <w:hideMark/>
          </w:tcPr>
          <w:p w14:paraId="07EA0FD5"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126.925</w:t>
            </w:r>
          </w:p>
        </w:tc>
        <w:tc>
          <w:tcPr>
            <w:tcW w:w="939" w:type="dxa"/>
            <w:tcBorders>
              <w:top w:val="nil"/>
              <w:left w:val="nil"/>
              <w:bottom w:val="nil"/>
              <w:right w:val="nil"/>
            </w:tcBorders>
            <w:shd w:val="clear" w:color="auto" w:fill="auto"/>
            <w:noWrap/>
            <w:vAlign w:val="center"/>
            <w:hideMark/>
          </w:tcPr>
          <w:p w14:paraId="396E1DF5"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126.925</w:t>
            </w:r>
          </w:p>
        </w:tc>
        <w:tc>
          <w:tcPr>
            <w:tcW w:w="849" w:type="dxa"/>
            <w:tcBorders>
              <w:top w:val="nil"/>
              <w:left w:val="nil"/>
              <w:bottom w:val="nil"/>
              <w:right w:val="nil"/>
            </w:tcBorders>
            <w:shd w:val="clear" w:color="auto" w:fill="auto"/>
            <w:noWrap/>
            <w:vAlign w:val="center"/>
            <w:hideMark/>
          </w:tcPr>
          <w:p w14:paraId="50800B58"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w:t>
            </w:r>
          </w:p>
        </w:tc>
      </w:tr>
      <w:tr w:rsidR="000D5C1B" w:rsidRPr="007B695C" w14:paraId="23CA2489" w14:textId="77777777" w:rsidTr="00E04BE5">
        <w:trPr>
          <w:trHeight w:val="227"/>
        </w:trPr>
        <w:tc>
          <w:tcPr>
            <w:tcW w:w="2694" w:type="dxa"/>
            <w:tcBorders>
              <w:top w:val="nil"/>
              <w:left w:val="nil"/>
              <w:bottom w:val="nil"/>
              <w:right w:val="nil"/>
            </w:tcBorders>
            <w:shd w:val="clear" w:color="auto" w:fill="auto"/>
            <w:noWrap/>
            <w:vAlign w:val="center"/>
            <w:hideMark/>
          </w:tcPr>
          <w:p w14:paraId="436AD5B0" w14:textId="77777777" w:rsidR="000D5C1B" w:rsidRPr="007B695C" w:rsidRDefault="000D5C1B" w:rsidP="00E04BE5">
            <w:pPr>
              <w:rPr>
                <w:rFonts w:ascii="Verdana" w:hAnsi="Verdana" w:cs="Calibri"/>
                <w:b/>
                <w:bCs/>
                <w:color w:val="000000"/>
                <w:sz w:val="15"/>
                <w:szCs w:val="15"/>
              </w:rPr>
            </w:pPr>
            <w:r w:rsidRPr="007B695C">
              <w:rPr>
                <w:rFonts w:ascii="Verdana" w:hAnsi="Verdana" w:cs="Calibri"/>
                <w:b/>
                <w:bCs/>
                <w:color w:val="000000"/>
                <w:sz w:val="15"/>
                <w:szCs w:val="15"/>
              </w:rPr>
              <w:t>Rotativo</w:t>
            </w:r>
          </w:p>
        </w:tc>
        <w:tc>
          <w:tcPr>
            <w:tcW w:w="1200" w:type="dxa"/>
            <w:tcBorders>
              <w:top w:val="nil"/>
              <w:left w:val="nil"/>
              <w:bottom w:val="nil"/>
              <w:right w:val="nil"/>
            </w:tcBorders>
            <w:shd w:val="clear" w:color="auto" w:fill="auto"/>
            <w:noWrap/>
            <w:vAlign w:val="center"/>
            <w:hideMark/>
          </w:tcPr>
          <w:p w14:paraId="7494A8A3"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43.937</w:t>
            </w:r>
          </w:p>
        </w:tc>
        <w:tc>
          <w:tcPr>
            <w:tcW w:w="835" w:type="dxa"/>
            <w:tcBorders>
              <w:top w:val="nil"/>
              <w:left w:val="nil"/>
              <w:bottom w:val="nil"/>
              <w:right w:val="nil"/>
            </w:tcBorders>
            <w:shd w:val="clear" w:color="auto" w:fill="auto"/>
            <w:noWrap/>
            <w:vAlign w:val="center"/>
            <w:hideMark/>
          </w:tcPr>
          <w:p w14:paraId="06165E0B"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43.937</w:t>
            </w:r>
          </w:p>
        </w:tc>
        <w:tc>
          <w:tcPr>
            <w:tcW w:w="835" w:type="dxa"/>
            <w:tcBorders>
              <w:top w:val="nil"/>
              <w:left w:val="nil"/>
              <w:bottom w:val="nil"/>
              <w:right w:val="nil"/>
            </w:tcBorders>
            <w:shd w:val="clear" w:color="auto" w:fill="auto"/>
            <w:noWrap/>
            <w:vAlign w:val="center"/>
            <w:hideMark/>
          </w:tcPr>
          <w:p w14:paraId="232283F8"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w:t>
            </w:r>
          </w:p>
        </w:tc>
        <w:tc>
          <w:tcPr>
            <w:tcW w:w="728" w:type="dxa"/>
            <w:tcBorders>
              <w:top w:val="nil"/>
              <w:left w:val="nil"/>
              <w:bottom w:val="nil"/>
              <w:right w:val="nil"/>
            </w:tcBorders>
            <w:shd w:val="clear" w:color="auto" w:fill="auto"/>
            <w:noWrap/>
            <w:vAlign w:val="center"/>
            <w:hideMark/>
          </w:tcPr>
          <w:p w14:paraId="7E2D8EDE"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w:t>
            </w:r>
          </w:p>
        </w:tc>
        <w:tc>
          <w:tcPr>
            <w:tcW w:w="926" w:type="dxa"/>
            <w:tcBorders>
              <w:top w:val="nil"/>
              <w:left w:val="nil"/>
              <w:bottom w:val="nil"/>
              <w:right w:val="nil"/>
            </w:tcBorders>
            <w:shd w:val="clear" w:color="auto" w:fill="auto"/>
            <w:noWrap/>
            <w:vAlign w:val="center"/>
            <w:hideMark/>
          </w:tcPr>
          <w:p w14:paraId="34CEC952"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w:t>
            </w:r>
          </w:p>
        </w:tc>
        <w:tc>
          <w:tcPr>
            <w:tcW w:w="1200" w:type="dxa"/>
            <w:tcBorders>
              <w:top w:val="nil"/>
              <w:left w:val="nil"/>
              <w:bottom w:val="nil"/>
              <w:right w:val="nil"/>
            </w:tcBorders>
            <w:shd w:val="clear" w:color="auto" w:fill="auto"/>
            <w:noWrap/>
            <w:vAlign w:val="center"/>
            <w:hideMark/>
          </w:tcPr>
          <w:p w14:paraId="7C0E0D33"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41.076</w:t>
            </w:r>
          </w:p>
        </w:tc>
        <w:tc>
          <w:tcPr>
            <w:tcW w:w="939" w:type="dxa"/>
            <w:tcBorders>
              <w:top w:val="nil"/>
              <w:left w:val="nil"/>
              <w:bottom w:val="nil"/>
              <w:right w:val="nil"/>
            </w:tcBorders>
            <w:shd w:val="clear" w:color="auto" w:fill="auto"/>
            <w:noWrap/>
            <w:vAlign w:val="center"/>
            <w:hideMark/>
          </w:tcPr>
          <w:p w14:paraId="421D697E"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41.076</w:t>
            </w:r>
          </w:p>
        </w:tc>
        <w:tc>
          <w:tcPr>
            <w:tcW w:w="849" w:type="dxa"/>
            <w:tcBorders>
              <w:top w:val="nil"/>
              <w:left w:val="nil"/>
              <w:bottom w:val="nil"/>
              <w:right w:val="nil"/>
            </w:tcBorders>
            <w:shd w:val="clear" w:color="auto" w:fill="auto"/>
            <w:noWrap/>
            <w:vAlign w:val="center"/>
            <w:hideMark/>
          </w:tcPr>
          <w:p w14:paraId="7D64EC4C"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w:t>
            </w:r>
          </w:p>
        </w:tc>
      </w:tr>
      <w:tr w:rsidR="000D5C1B" w:rsidRPr="007B695C" w14:paraId="6797477C" w14:textId="77777777" w:rsidTr="00E04BE5">
        <w:trPr>
          <w:trHeight w:val="227"/>
        </w:trPr>
        <w:tc>
          <w:tcPr>
            <w:tcW w:w="2694" w:type="dxa"/>
            <w:tcBorders>
              <w:top w:val="nil"/>
              <w:left w:val="nil"/>
              <w:bottom w:val="nil"/>
              <w:right w:val="nil"/>
            </w:tcBorders>
            <w:shd w:val="clear" w:color="auto" w:fill="auto"/>
            <w:noWrap/>
            <w:vAlign w:val="center"/>
            <w:hideMark/>
          </w:tcPr>
          <w:p w14:paraId="1CE8583D" w14:textId="77777777" w:rsidR="000D5C1B" w:rsidRPr="007B695C" w:rsidRDefault="000D5C1B" w:rsidP="00E04BE5">
            <w:pPr>
              <w:rPr>
                <w:rFonts w:ascii="Verdana" w:hAnsi="Verdana" w:cs="Calibri"/>
                <w:b/>
                <w:bCs/>
                <w:color w:val="000000"/>
                <w:sz w:val="15"/>
                <w:szCs w:val="15"/>
              </w:rPr>
            </w:pPr>
            <w:r w:rsidRPr="007B695C">
              <w:rPr>
                <w:rFonts w:ascii="Verdana" w:hAnsi="Verdana" w:cs="Calibri"/>
                <w:b/>
                <w:bCs/>
                <w:color w:val="000000"/>
                <w:sz w:val="15"/>
                <w:szCs w:val="15"/>
              </w:rPr>
              <w:t>Parcelado Lojista</w:t>
            </w:r>
          </w:p>
        </w:tc>
        <w:tc>
          <w:tcPr>
            <w:tcW w:w="1200" w:type="dxa"/>
            <w:tcBorders>
              <w:top w:val="nil"/>
              <w:left w:val="nil"/>
              <w:bottom w:val="nil"/>
              <w:right w:val="nil"/>
            </w:tcBorders>
            <w:shd w:val="clear" w:color="auto" w:fill="auto"/>
            <w:noWrap/>
            <w:vAlign w:val="center"/>
            <w:hideMark/>
          </w:tcPr>
          <w:p w14:paraId="188DE60B"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331.001</w:t>
            </w:r>
          </w:p>
        </w:tc>
        <w:tc>
          <w:tcPr>
            <w:tcW w:w="835" w:type="dxa"/>
            <w:tcBorders>
              <w:top w:val="nil"/>
              <w:left w:val="nil"/>
              <w:bottom w:val="nil"/>
              <w:right w:val="nil"/>
            </w:tcBorders>
            <w:shd w:val="clear" w:color="auto" w:fill="auto"/>
            <w:noWrap/>
            <w:vAlign w:val="center"/>
            <w:hideMark/>
          </w:tcPr>
          <w:p w14:paraId="16BEEB39"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193.444</w:t>
            </w:r>
          </w:p>
        </w:tc>
        <w:tc>
          <w:tcPr>
            <w:tcW w:w="835" w:type="dxa"/>
            <w:tcBorders>
              <w:top w:val="nil"/>
              <w:left w:val="nil"/>
              <w:bottom w:val="nil"/>
              <w:right w:val="nil"/>
            </w:tcBorders>
            <w:shd w:val="clear" w:color="auto" w:fill="auto"/>
            <w:noWrap/>
            <w:vAlign w:val="center"/>
            <w:hideMark/>
          </w:tcPr>
          <w:p w14:paraId="3552982A"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93.280</w:t>
            </w:r>
          </w:p>
        </w:tc>
        <w:tc>
          <w:tcPr>
            <w:tcW w:w="728" w:type="dxa"/>
            <w:tcBorders>
              <w:top w:val="nil"/>
              <w:left w:val="nil"/>
              <w:bottom w:val="nil"/>
              <w:right w:val="nil"/>
            </w:tcBorders>
            <w:shd w:val="clear" w:color="auto" w:fill="auto"/>
            <w:noWrap/>
            <w:vAlign w:val="center"/>
            <w:hideMark/>
          </w:tcPr>
          <w:p w14:paraId="3CA44E69"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44.138</w:t>
            </w:r>
          </w:p>
        </w:tc>
        <w:tc>
          <w:tcPr>
            <w:tcW w:w="926" w:type="dxa"/>
            <w:tcBorders>
              <w:top w:val="nil"/>
              <w:left w:val="nil"/>
              <w:bottom w:val="nil"/>
              <w:right w:val="nil"/>
            </w:tcBorders>
            <w:shd w:val="clear" w:color="auto" w:fill="auto"/>
            <w:noWrap/>
            <w:vAlign w:val="center"/>
            <w:hideMark/>
          </w:tcPr>
          <w:p w14:paraId="0660F31B"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139</w:t>
            </w:r>
          </w:p>
        </w:tc>
        <w:tc>
          <w:tcPr>
            <w:tcW w:w="1200" w:type="dxa"/>
            <w:tcBorders>
              <w:top w:val="nil"/>
              <w:left w:val="nil"/>
              <w:bottom w:val="nil"/>
              <w:right w:val="nil"/>
            </w:tcBorders>
            <w:shd w:val="clear" w:color="auto" w:fill="auto"/>
            <w:noWrap/>
            <w:vAlign w:val="center"/>
            <w:hideMark/>
          </w:tcPr>
          <w:p w14:paraId="505B07EF"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250.165</w:t>
            </w:r>
          </w:p>
        </w:tc>
        <w:tc>
          <w:tcPr>
            <w:tcW w:w="939" w:type="dxa"/>
            <w:tcBorders>
              <w:top w:val="nil"/>
              <w:left w:val="nil"/>
              <w:bottom w:val="nil"/>
              <w:right w:val="nil"/>
            </w:tcBorders>
            <w:shd w:val="clear" w:color="auto" w:fill="auto"/>
            <w:noWrap/>
            <w:vAlign w:val="center"/>
            <w:hideMark/>
          </w:tcPr>
          <w:p w14:paraId="4F4C2D58"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250.116</w:t>
            </w:r>
          </w:p>
        </w:tc>
        <w:tc>
          <w:tcPr>
            <w:tcW w:w="849" w:type="dxa"/>
            <w:tcBorders>
              <w:top w:val="nil"/>
              <w:left w:val="nil"/>
              <w:bottom w:val="nil"/>
              <w:right w:val="nil"/>
            </w:tcBorders>
            <w:shd w:val="clear" w:color="auto" w:fill="auto"/>
            <w:noWrap/>
            <w:vAlign w:val="center"/>
            <w:hideMark/>
          </w:tcPr>
          <w:p w14:paraId="38747AC9"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49</w:t>
            </w:r>
          </w:p>
        </w:tc>
      </w:tr>
      <w:tr w:rsidR="000D5C1B" w:rsidRPr="007B695C" w14:paraId="5925B39B" w14:textId="77777777" w:rsidTr="00E04BE5">
        <w:trPr>
          <w:trHeight w:val="227"/>
        </w:trPr>
        <w:tc>
          <w:tcPr>
            <w:tcW w:w="2694" w:type="dxa"/>
            <w:tcBorders>
              <w:top w:val="nil"/>
              <w:left w:val="nil"/>
              <w:bottom w:val="nil"/>
              <w:right w:val="nil"/>
            </w:tcBorders>
            <w:shd w:val="clear" w:color="auto" w:fill="auto"/>
            <w:noWrap/>
            <w:vAlign w:val="center"/>
            <w:hideMark/>
          </w:tcPr>
          <w:p w14:paraId="319E516A" w14:textId="77777777" w:rsidR="000D5C1B" w:rsidRPr="007B695C" w:rsidRDefault="000D5C1B" w:rsidP="00E04BE5">
            <w:pPr>
              <w:rPr>
                <w:rFonts w:ascii="Verdana" w:hAnsi="Verdana" w:cs="Calibri"/>
                <w:b/>
                <w:bCs/>
                <w:color w:val="000000"/>
                <w:sz w:val="15"/>
                <w:szCs w:val="15"/>
              </w:rPr>
            </w:pPr>
            <w:r w:rsidRPr="007B695C">
              <w:rPr>
                <w:rFonts w:ascii="Verdana" w:hAnsi="Verdana" w:cs="Calibri"/>
                <w:b/>
                <w:bCs/>
                <w:color w:val="000000"/>
                <w:sz w:val="15"/>
                <w:szCs w:val="15"/>
              </w:rPr>
              <w:t>Parcelamento com Juros</w:t>
            </w:r>
          </w:p>
        </w:tc>
        <w:tc>
          <w:tcPr>
            <w:tcW w:w="1200" w:type="dxa"/>
            <w:tcBorders>
              <w:top w:val="nil"/>
              <w:left w:val="nil"/>
              <w:bottom w:val="nil"/>
              <w:right w:val="nil"/>
            </w:tcBorders>
            <w:shd w:val="clear" w:color="auto" w:fill="auto"/>
            <w:noWrap/>
            <w:vAlign w:val="center"/>
            <w:hideMark/>
          </w:tcPr>
          <w:p w14:paraId="21A62288"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91.736</w:t>
            </w:r>
          </w:p>
        </w:tc>
        <w:tc>
          <w:tcPr>
            <w:tcW w:w="835" w:type="dxa"/>
            <w:tcBorders>
              <w:top w:val="nil"/>
              <w:left w:val="nil"/>
              <w:bottom w:val="nil"/>
              <w:right w:val="nil"/>
            </w:tcBorders>
            <w:shd w:val="clear" w:color="auto" w:fill="auto"/>
            <w:noWrap/>
            <w:vAlign w:val="center"/>
            <w:hideMark/>
          </w:tcPr>
          <w:p w14:paraId="7D8778C5"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54.680</w:t>
            </w:r>
          </w:p>
        </w:tc>
        <w:tc>
          <w:tcPr>
            <w:tcW w:w="835" w:type="dxa"/>
            <w:tcBorders>
              <w:top w:val="nil"/>
              <w:left w:val="nil"/>
              <w:bottom w:val="nil"/>
              <w:right w:val="nil"/>
            </w:tcBorders>
            <w:shd w:val="clear" w:color="auto" w:fill="auto"/>
            <w:noWrap/>
            <w:vAlign w:val="center"/>
            <w:hideMark/>
          </w:tcPr>
          <w:p w14:paraId="513114B4"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19.557</w:t>
            </w:r>
          </w:p>
        </w:tc>
        <w:tc>
          <w:tcPr>
            <w:tcW w:w="728" w:type="dxa"/>
            <w:tcBorders>
              <w:top w:val="nil"/>
              <w:left w:val="nil"/>
              <w:bottom w:val="nil"/>
              <w:right w:val="nil"/>
            </w:tcBorders>
            <w:shd w:val="clear" w:color="auto" w:fill="auto"/>
            <w:noWrap/>
            <w:vAlign w:val="center"/>
            <w:hideMark/>
          </w:tcPr>
          <w:p w14:paraId="62F41009"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13.874</w:t>
            </w:r>
          </w:p>
        </w:tc>
        <w:tc>
          <w:tcPr>
            <w:tcW w:w="926" w:type="dxa"/>
            <w:tcBorders>
              <w:top w:val="nil"/>
              <w:left w:val="nil"/>
              <w:bottom w:val="nil"/>
              <w:right w:val="nil"/>
            </w:tcBorders>
            <w:shd w:val="clear" w:color="auto" w:fill="auto"/>
            <w:noWrap/>
            <w:vAlign w:val="center"/>
            <w:hideMark/>
          </w:tcPr>
          <w:p w14:paraId="48181085"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3.625</w:t>
            </w:r>
          </w:p>
        </w:tc>
        <w:tc>
          <w:tcPr>
            <w:tcW w:w="1200" w:type="dxa"/>
            <w:tcBorders>
              <w:top w:val="nil"/>
              <w:left w:val="nil"/>
              <w:bottom w:val="nil"/>
              <w:right w:val="nil"/>
            </w:tcBorders>
            <w:shd w:val="clear" w:color="auto" w:fill="auto"/>
            <w:noWrap/>
            <w:vAlign w:val="center"/>
            <w:hideMark/>
          </w:tcPr>
          <w:p w14:paraId="5E3EA3B1"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72.526</w:t>
            </w:r>
          </w:p>
        </w:tc>
        <w:tc>
          <w:tcPr>
            <w:tcW w:w="939" w:type="dxa"/>
            <w:tcBorders>
              <w:top w:val="nil"/>
              <w:left w:val="nil"/>
              <w:bottom w:val="nil"/>
              <w:right w:val="nil"/>
            </w:tcBorders>
            <w:shd w:val="clear" w:color="auto" w:fill="auto"/>
            <w:noWrap/>
            <w:vAlign w:val="center"/>
            <w:hideMark/>
          </w:tcPr>
          <w:p w14:paraId="241AB44A"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69.825</w:t>
            </w:r>
          </w:p>
        </w:tc>
        <w:tc>
          <w:tcPr>
            <w:tcW w:w="849" w:type="dxa"/>
            <w:tcBorders>
              <w:top w:val="nil"/>
              <w:left w:val="nil"/>
              <w:bottom w:val="nil"/>
              <w:right w:val="nil"/>
            </w:tcBorders>
            <w:shd w:val="clear" w:color="auto" w:fill="auto"/>
            <w:noWrap/>
            <w:vAlign w:val="center"/>
            <w:hideMark/>
          </w:tcPr>
          <w:p w14:paraId="2F833F72"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2.701</w:t>
            </w:r>
          </w:p>
        </w:tc>
      </w:tr>
      <w:tr w:rsidR="000D5C1B" w:rsidRPr="007B695C" w14:paraId="6E9250D2" w14:textId="77777777" w:rsidTr="00E04BE5">
        <w:trPr>
          <w:trHeight w:val="227"/>
        </w:trPr>
        <w:tc>
          <w:tcPr>
            <w:tcW w:w="2694" w:type="dxa"/>
            <w:tcBorders>
              <w:top w:val="nil"/>
              <w:left w:val="nil"/>
              <w:bottom w:val="nil"/>
              <w:right w:val="nil"/>
            </w:tcBorders>
            <w:shd w:val="clear" w:color="auto" w:fill="auto"/>
            <w:noWrap/>
            <w:vAlign w:val="center"/>
            <w:hideMark/>
          </w:tcPr>
          <w:p w14:paraId="16682E2F" w14:textId="77777777" w:rsidR="000D5C1B" w:rsidRPr="007B695C" w:rsidRDefault="000D5C1B" w:rsidP="00E04BE5">
            <w:pPr>
              <w:rPr>
                <w:rFonts w:ascii="Verdana" w:hAnsi="Verdana" w:cs="Calibri"/>
                <w:b/>
                <w:bCs/>
                <w:color w:val="000000"/>
                <w:sz w:val="15"/>
                <w:szCs w:val="15"/>
              </w:rPr>
            </w:pPr>
            <w:r>
              <w:rPr>
                <w:rFonts w:ascii="Verdana" w:hAnsi="Verdana" w:cs="Calibri"/>
                <w:b/>
                <w:bCs/>
                <w:color w:val="000000"/>
                <w:sz w:val="15"/>
                <w:szCs w:val="15"/>
              </w:rPr>
              <w:t>Renegociação de Dívida</w:t>
            </w:r>
          </w:p>
        </w:tc>
        <w:tc>
          <w:tcPr>
            <w:tcW w:w="1200" w:type="dxa"/>
            <w:tcBorders>
              <w:top w:val="nil"/>
              <w:left w:val="nil"/>
              <w:bottom w:val="nil"/>
              <w:right w:val="nil"/>
            </w:tcBorders>
            <w:shd w:val="clear" w:color="auto" w:fill="auto"/>
            <w:noWrap/>
            <w:vAlign w:val="center"/>
            <w:hideMark/>
          </w:tcPr>
          <w:p w14:paraId="35C071A1"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20.066</w:t>
            </w:r>
          </w:p>
        </w:tc>
        <w:tc>
          <w:tcPr>
            <w:tcW w:w="835" w:type="dxa"/>
            <w:tcBorders>
              <w:top w:val="nil"/>
              <w:left w:val="nil"/>
              <w:bottom w:val="nil"/>
              <w:right w:val="nil"/>
            </w:tcBorders>
            <w:shd w:val="clear" w:color="auto" w:fill="auto"/>
            <w:noWrap/>
            <w:vAlign w:val="center"/>
            <w:hideMark/>
          </w:tcPr>
          <w:p w14:paraId="32D3FBF0"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7.726</w:t>
            </w:r>
          </w:p>
        </w:tc>
        <w:tc>
          <w:tcPr>
            <w:tcW w:w="835" w:type="dxa"/>
            <w:tcBorders>
              <w:top w:val="nil"/>
              <w:left w:val="nil"/>
              <w:bottom w:val="nil"/>
              <w:right w:val="nil"/>
            </w:tcBorders>
            <w:shd w:val="clear" w:color="auto" w:fill="auto"/>
            <w:noWrap/>
            <w:vAlign w:val="center"/>
            <w:hideMark/>
          </w:tcPr>
          <w:p w14:paraId="097506D9"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2.333</w:t>
            </w:r>
          </w:p>
        </w:tc>
        <w:tc>
          <w:tcPr>
            <w:tcW w:w="728" w:type="dxa"/>
            <w:tcBorders>
              <w:top w:val="nil"/>
              <w:left w:val="nil"/>
              <w:bottom w:val="nil"/>
              <w:right w:val="nil"/>
            </w:tcBorders>
            <w:shd w:val="clear" w:color="auto" w:fill="auto"/>
            <w:noWrap/>
            <w:vAlign w:val="center"/>
            <w:hideMark/>
          </w:tcPr>
          <w:p w14:paraId="69947272"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3.353</w:t>
            </w:r>
          </w:p>
        </w:tc>
        <w:tc>
          <w:tcPr>
            <w:tcW w:w="926" w:type="dxa"/>
            <w:tcBorders>
              <w:top w:val="nil"/>
              <w:left w:val="nil"/>
              <w:bottom w:val="nil"/>
              <w:right w:val="nil"/>
            </w:tcBorders>
            <w:shd w:val="clear" w:color="auto" w:fill="auto"/>
            <w:noWrap/>
            <w:vAlign w:val="center"/>
            <w:hideMark/>
          </w:tcPr>
          <w:p w14:paraId="7EF7616B"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6.654</w:t>
            </w:r>
          </w:p>
        </w:tc>
        <w:tc>
          <w:tcPr>
            <w:tcW w:w="1200" w:type="dxa"/>
            <w:tcBorders>
              <w:top w:val="nil"/>
              <w:left w:val="nil"/>
              <w:bottom w:val="nil"/>
              <w:right w:val="nil"/>
            </w:tcBorders>
            <w:shd w:val="clear" w:color="auto" w:fill="auto"/>
            <w:noWrap/>
            <w:vAlign w:val="center"/>
            <w:hideMark/>
          </w:tcPr>
          <w:p w14:paraId="73613630"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10.656</w:t>
            </w:r>
          </w:p>
        </w:tc>
        <w:tc>
          <w:tcPr>
            <w:tcW w:w="939" w:type="dxa"/>
            <w:tcBorders>
              <w:top w:val="nil"/>
              <w:left w:val="nil"/>
              <w:bottom w:val="nil"/>
              <w:right w:val="nil"/>
            </w:tcBorders>
            <w:shd w:val="clear" w:color="auto" w:fill="auto"/>
            <w:noWrap/>
            <w:vAlign w:val="center"/>
            <w:hideMark/>
          </w:tcPr>
          <w:p w14:paraId="7368B410"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8.221</w:t>
            </w:r>
          </w:p>
        </w:tc>
        <w:tc>
          <w:tcPr>
            <w:tcW w:w="849" w:type="dxa"/>
            <w:tcBorders>
              <w:top w:val="nil"/>
              <w:left w:val="nil"/>
              <w:bottom w:val="nil"/>
              <w:right w:val="nil"/>
            </w:tcBorders>
            <w:shd w:val="clear" w:color="auto" w:fill="auto"/>
            <w:noWrap/>
            <w:vAlign w:val="center"/>
            <w:hideMark/>
          </w:tcPr>
          <w:p w14:paraId="12D0C7EB"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2.435</w:t>
            </w:r>
          </w:p>
        </w:tc>
      </w:tr>
      <w:tr w:rsidR="000D5C1B" w:rsidRPr="007B695C" w14:paraId="338EFE92" w14:textId="77777777" w:rsidTr="00E04BE5">
        <w:trPr>
          <w:trHeight w:val="227"/>
        </w:trPr>
        <w:tc>
          <w:tcPr>
            <w:tcW w:w="2694" w:type="dxa"/>
            <w:tcBorders>
              <w:top w:val="nil"/>
              <w:left w:val="nil"/>
              <w:bottom w:val="nil"/>
              <w:right w:val="nil"/>
            </w:tcBorders>
            <w:shd w:val="clear" w:color="auto" w:fill="auto"/>
            <w:noWrap/>
            <w:vAlign w:val="center"/>
            <w:hideMark/>
          </w:tcPr>
          <w:p w14:paraId="7E3368F1" w14:textId="77777777" w:rsidR="000D5C1B" w:rsidRPr="007B695C" w:rsidRDefault="000D5C1B" w:rsidP="00E04BE5">
            <w:pPr>
              <w:rPr>
                <w:rFonts w:ascii="Verdana" w:hAnsi="Verdana" w:cs="Calibri"/>
                <w:b/>
                <w:bCs/>
                <w:color w:val="000000"/>
                <w:sz w:val="15"/>
                <w:szCs w:val="15"/>
              </w:rPr>
            </w:pPr>
            <w:r>
              <w:rPr>
                <w:rFonts w:ascii="Verdana" w:hAnsi="Verdana" w:cs="Calibri"/>
                <w:b/>
                <w:bCs/>
                <w:color w:val="000000"/>
                <w:sz w:val="15"/>
                <w:szCs w:val="15"/>
              </w:rPr>
              <w:t>Atraso superior a 59 dias</w:t>
            </w:r>
          </w:p>
        </w:tc>
        <w:tc>
          <w:tcPr>
            <w:tcW w:w="1200" w:type="dxa"/>
            <w:tcBorders>
              <w:top w:val="nil"/>
              <w:left w:val="nil"/>
              <w:bottom w:val="nil"/>
              <w:right w:val="nil"/>
            </w:tcBorders>
            <w:shd w:val="clear" w:color="auto" w:fill="auto"/>
            <w:noWrap/>
            <w:vAlign w:val="center"/>
            <w:hideMark/>
          </w:tcPr>
          <w:p w14:paraId="154DF20B"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24.337</w:t>
            </w:r>
          </w:p>
        </w:tc>
        <w:tc>
          <w:tcPr>
            <w:tcW w:w="835" w:type="dxa"/>
            <w:tcBorders>
              <w:top w:val="nil"/>
              <w:left w:val="nil"/>
              <w:bottom w:val="nil"/>
              <w:right w:val="nil"/>
            </w:tcBorders>
            <w:shd w:val="clear" w:color="auto" w:fill="auto"/>
            <w:noWrap/>
            <w:vAlign w:val="center"/>
            <w:hideMark/>
          </w:tcPr>
          <w:p w14:paraId="6A4B59A6"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24.337</w:t>
            </w:r>
          </w:p>
        </w:tc>
        <w:tc>
          <w:tcPr>
            <w:tcW w:w="835" w:type="dxa"/>
            <w:tcBorders>
              <w:top w:val="nil"/>
              <w:left w:val="nil"/>
              <w:bottom w:val="nil"/>
              <w:right w:val="nil"/>
            </w:tcBorders>
            <w:shd w:val="clear" w:color="auto" w:fill="auto"/>
            <w:noWrap/>
            <w:vAlign w:val="center"/>
            <w:hideMark/>
          </w:tcPr>
          <w:p w14:paraId="67BB2459" w14:textId="77777777" w:rsidR="000D5C1B" w:rsidRPr="007B695C" w:rsidRDefault="000D5C1B" w:rsidP="00E04BE5">
            <w:pPr>
              <w:jc w:val="right"/>
              <w:rPr>
                <w:rFonts w:ascii="Verdana" w:hAnsi="Verdana" w:cs="Calibri"/>
                <w:color w:val="000000"/>
                <w:sz w:val="15"/>
                <w:szCs w:val="15"/>
              </w:rPr>
            </w:pPr>
            <w:r>
              <w:rPr>
                <w:rFonts w:ascii="Verdana" w:hAnsi="Verdana" w:cs="Calibri"/>
                <w:color w:val="000000"/>
                <w:sz w:val="15"/>
                <w:szCs w:val="15"/>
              </w:rPr>
              <w:t>-</w:t>
            </w:r>
          </w:p>
        </w:tc>
        <w:tc>
          <w:tcPr>
            <w:tcW w:w="728" w:type="dxa"/>
            <w:tcBorders>
              <w:top w:val="nil"/>
              <w:left w:val="nil"/>
              <w:bottom w:val="nil"/>
              <w:right w:val="nil"/>
            </w:tcBorders>
            <w:shd w:val="clear" w:color="auto" w:fill="auto"/>
            <w:noWrap/>
            <w:vAlign w:val="center"/>
            <w:hideMark/>
          </w:tcPr>
          <w:p w14:paraId="116E4B84" w14:textId="77777777" w:rsidR="000D5C1B" w:rsidRPr="007B695C" w:rsidRDefault="000D5C1B" w:rsidP="00E04BE5">
            <w:pPr>
              <w:jc w:val="right"/>
              <w:rPr>
                <w:rFonts w:ascii="Verdana" w:hAnsi="Verdana"/>
                <w:sz w:val="15"/>
                <w:szCs w:val="15"/>
              </w:rPr>
            </w:pPr>
            <w:r>
              <w:rPr>
                <w:rFonts w:ascii="Verdana" w:hAnsi="Verdana"/>
                <w:sz w:val="15"/>
                <w:szCs w:val="15"/>
              </w:rPr>
              <w:t>-</w:t>
            </w:r>
          </w:p>
        </w:tc>
        <w:tc>
          <w:tcPr>
            <w:tcW w:w="926" w:type="dxa"/>
            <w:tcBorders>
              <w:top w:val="nil"/>
              <w:left w:val="nil"/>
              <w:bottom w:val="nil"/>
              <w:right w:val="nil"/>
            </w:tcBorders>
            <w:shd w:val="clear" w:color="auto" w:fill="auto"/>
            <w:noWrap/>
            <w:vAlign w:val="center"/>
            <w:hideMark/>
          </w:tcPr>
          <w:p w14:paraId="4F53D0FB"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w:t>
            </w:r>
          </w:p>
        </w:tc>
        <w:tc>
          <w:tcPr>
            <w:tcW w:w="1200" w:type="dxa"/>
            <w:tcBorders>
              <w:top w:val="nil"/>
              <w:left w:val="nil"/>
              <w:bottom w:val="nil"/>
              <w:right w:val="nil"/>
            </w:tcBorders>
            <w:shd w:val="clear" w:color="auto" w:fill="auto"/>
            <w:noWrap/>
            <w:vAlign w:val="center"/>
            <w:hideMark/>
          </w:tcPr>
          <w:p w14:paraId="5D8518B4"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17.424</w:t>
            </w:r>
          </w:p>
        </w:tc>
        <w:tc>
          <w:tcPr>
            <w:tcW w:w="939" w:type="dxa"/>
            <w:tcBorders>
              <w:top w:val="nil"/>
              <w:left w:val="nil"/>
              <w:bottom w:val="nil"/>
              <w:right w:val="nil"/>
            </w:tcBorders>
            <w:shd w:val="clear" w:color="auto" w:fill="auto"/>
            <w:noWrap/>
            <w:vAlign w:val="center"/>
            <w:hideMark/>
          </w:tcPr>
          <w:p w14:paraId="5611A454"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17.424</w:t>
            </w:r>
          </w:p>
        </w:tc>
        <w:tc>
          <w:tcPr>
            <w:tcW w:w="849" w:type="dxa"/>
            <w:tcBorders>
              <w:top w:val="nil"/>
              <w:left w:val="nil"/>
              <w:bottom w:val="nil"/>
              <w:right w:val="nil"/>
            </w:tcBorders>
            <w:shd w:val="clear" w:color="auto" w:fill="auto"/>
            <w:noWrap/>
            <w:vAlign w:val="center"/>
            <w:hideMark/>
          </w:tcPr>
          <w:p w14:paraId="7DDA1CC7" w14:textId="77777777" w:rsidR="000D5C1B" w:rsidRPr="007B695C" w:rsidRDefault="000D5C1B" w:rsidP="00E04BE5">
            <w:pPr>
              <w:jc w:val="right"/>
              <w:rPr>
                <w:rFonts w:ascii="Verdana" w:hAnsi="Verdana" w:cs="Calibri"/>
                <w:color w:val="000000"/>
                <w:sz w:val="15"/>
                <w:szCs w:val="15"/>
              </w:rPr>
            </w:pPr>
            <w:r w:rsidRPr="007B695C">
              <w:rPr>
                <w:rFonts w:ascii="Verdana" w:hAnsi="Verdana" w:cs="Calibri"/>
                <w:color w:val="000000"/>
                <w:sz w:val="15"/>
                <w:szCs w:val="15"/>
              </w:rPr>
              <w:t>-</w:t>
            </w:r>
          </w:p>
        </w:tc>
      </w:tr>
      <w:tr w:rsidR="000D5C1B" w:rsidRPr="007B695C" w14:paraId="49779302" w14:textId="77777777" w:rsidTr="00E04BE5">
        <w:trPr>
          <w:trHeight w:val="227"/>
        </w:trPr>
        <w:tc>
          <w:tcPr>
            <w:tcW w:w="2694" w:type="dxa"/>
            <w:tcBorders>
              <w:top w:val="nil"/>
              <w:left w:val="nil"/>
              <w:bottom w:val="nil"/>
              <w:right w:val="nil"/>
            </w:tcBorders>
            <w:shd w:val="clear" w:color="auto" w:fill="auto"/>
            <w:noWrap/>
            <w:vAlign w:val="center"/>
            <w:hideMark/>
          </w:tcPr>
          <w:p w14:paraId="0FC8FFAF" w14:textId="77777777" w:rsidR="000D5C1B" w:rsidRPr="007B695C" w:rsidRDefault="000D5C1B" w:rsidP="00E04BE5">
            <w:pPr>
              <w:rPr>
                <w:rFonts w:ascii="Verdana" w:hAnsi="Verdana" w:cs="Calibri"/>
                <w:b/>
                <w:bCs/>
                <w:color w:val="000000"/>
                <w:sz w:val="15"/>
                <w:szCs w:val="15"/>
              </w:rPr>
            </w:pPr>
            <w:r w:rsidRPr="007B695C">
              <w:rPr>
                <w:rFonts w:ascii="Verdana" w:hAnsi="Verdana" w:cs="Calibri"/>
                <w:b/>
                <w:bCs/>
                <w:color w:val="000000"/>
                <w:sz w:val="15"/>
                <w:szCs w:val="15"/>
              </w:rPr>
              <w:t>Total</w:t>
            </w:r>
          </w:p>
        </w:tc>
        <w:tc>
          <w:tcPr>
            <w:tcW w:w="1200" w:type="dxa"/>
            <w:tcBorders>
              <w:top w:val="nil"/>
              <w:left w:val="nil"/>
              <w:bottom w:val="nil"/>
              <w:right w:val="nil"/>
            </w:tcBorders>
            <w:shd w:val="clear" w:color="auto" w:fill="auto"/>
            <w:noWrap/>
            <w:vAlign w:val="center"/>
            <w:hideMark/>
          </w:tcPr>
          <w:p w14:paraId="2D058B7B" w14:textId="77777777" w:rsidR="000D5C1B" w:rsidRPr="007B695C" w:rsidRDefault="000D5C1B" w:rsidP="00E04BE5">
            <w:pPr>
              <w:jc w:val="right"/>
              <w:rPr>
                <w:rFonts w:ascii="Verdana" w:hAnsi="Verdana" w:cs="Calibri"/>
                <w:b/>
                <w:bCs/>
                <w:color w:val="000000"/>
                <w:sz w:val="15"/>
                <w:szCs w:val="15"/>
              </w:rPr>
            </w:pPr>
            <w:r w:rsidRPr="007B695C">
              <w:rPr>
                <w:rFonts w:ascii="Verdana" w:hAnsi="Verdana" w:cs="Calibri"/>
                <w:b/>
                <w:bCs/>
                <w:color w:val="000000"/>
                <w:sz w:val="15"/>
                <w:szCs w:val="15"/>
              </w:rPr>
              <w:t>854.855</w:t>
            </w:r>
          </w:p>
        </w:tc>
        <w:tc>
          <w:tcPr>
            <w:tcW w:w="835" w:type="dxa"/>
            <w:tcBorders>
              <w:top w:val="nil"/>
              <w:left w:val="nil"/>
              <w:bottom w:val="nil"/>
              <w:right w:val="nil"/>
            </w:tcBorders>
            <w:shd w:val="clear" w:color="auto" w:fill="auto"/>
            <w:noWrap/>
            <w:vAlign w:val="center"/>
            <w:hideMark/>
          </w:tcPr>
          <w:p w14:paraId="48C4BC48" w14:textId="77777777" w:rsidR="000D5C1B" w:rsidRPr="007B695C" w:rsidRDefault="000D5C1B" w:rsidP="00E04BE5">
            <w:pPr>
              <w:jc w:val="right"/>
              <w:rPr>
                <w:rFonts w:ascii="Verdana" w:hAnsi="Verdana" w:cs="Calibri"/>
                <w:b/>
                <w:bCs/>
                <w:color w:val="000000"/>
                <w:sz w:val="15"/>
                <w:szCs w:val="15"/>
              </w:rPr>
            </w:pPr>
            <w:r w:rsidRPr="007B695C">
              <w:rPr>
                <w:rFonts w:ascii="Verdana" w:hAnsi="Verdana" w:cs="Calibri"/>
                <w:b/>
                <w:bCs/>
                <w:color w:val="000000"/>
                <w:sz w:val="15"/>
                <w:szCs w:val="15"/>
              </w:rPr>
              <w:t>667.902</w:t>
            </w:r>
          </w:p>
        </w:tc>
        <w:tc>
          <w:tcPr>
            <w:tcW w:w="835" w:type="dxa"/>
            <w:tcBorders>
              <w:top w:val="nil"/>
              <w:left w:val="nil"/>
              <w:bottom w:val="nil"/>
              <w:right w:val="nil"/>
            </w:tcBorders>
            <w:shd w:val="clear" w:color="auto" w:fill="auto"/>
            <w:noWrap/>
            <w:vAlign w:val="center"/>
            <w:hideMark/>
          </w:tcPr>
          <w:p w14:paraId="3E7804C0" w14:textId="77777777" w:rsidR="000D5C1B" w:rsidRPr="007B695C" w:rsidRDefault="000D5C1B" w:rsidP="00E04BE5">
            <w:pPr>
              <w:jc w:val="right"/>
              <w:rPr>
                <w:rFonts w:ascii="Verdana" w:hAnsi="Verdana" w:cs="Calibri"/>
                <w:b/>
                <w:bCs/>
                <w:color w:val="000000"/>
                <w:sz w:val="15"/>
                <w:szCs w:val="15"/>
              </w:rPr>
            </w:pPr>
            <w:r w:rsidRPr="007B695C">
              <w:rPr>
                <w:rFonts w:ascii="Verdana" w:hAnsi="Verdana" w:cs="Calibri"/>
                <w:b/>
                <w:bCs/>
                <w:color w:val="000000"/>
                <w:sz w:val="15"/>
                <w:szCs w:val="15"/>
              </w:rPr>
              <w:t>115.170</w:t>
            </w:r>
          </w:p>
        </w:tc>
        <w:tc>
          <w:tcPr>
            <w:tcW w:w="728" w:type="dxa"/>
            <w:tcBorders>
              <w:top w:val="nil"/>
              <w:left w:val="nil"/>
              <w:bottom w:val="nil"/>
              <w:right w:val="nil"/>
            </w:tcBorders>
            <w:shd w:val="clear" w:color="auto" w:fill="auto"/>
            <w:noWrap/>
            <w:vAlign w:val="center"/>
            <w:hideMark/>
          </w:tcPr>
          <w:p w14:paraId="1D5B177D" w14:textId="77777777" w:rsidR="000D5C1B" w:rsidRPr="007B695C" w:rsidRDefault="000D5C1B" w:rsidP="00E04BE5">
            <w:pPr>
              <w:jc w:val="right"/>
              <w:rPr>
                <w:rFonts w:ascii="Verdana" w:hAnsi="Verdana" w:cs="Calibri"/>
                <w:b/>
                <w:bCs/>
                <w:color w:val="000000"/>
                <w:sz w:val="15"/>
                <w:szCs w:val="15"/>
              </w:rPr>
            </w:pPr>
            <w:r w:rsidRPr="007B695C">
              <w:rPr>
                <w:rFonts w:ascii="Verdana" w:hAnsi="Verdana" w:cs="Calibri"/>
                <w:b/>
                <w:bCs/>
                <w:color w:val="000000"/>
                <w:sz w:val="15"/>
                <w:szCs w:val="15"/>
              </w:rPr>
              <w:t>61.365</w:t>
            </w:r>
          </w:p>
        </w:tc>
        <w:tc>
          <w:tcPr>
            <w:tcW w:w="926" w:type="dxa"/>
            <w:tcBorders>
              <w:top w:val="nil"/>
              <w:left w:val="nil"/>
              <w:bottom w:val="nil"/>
              <w:right w:val="nil"/>
            </w:tcBorders>
            <w:shd w:val="clear" w:color="auto" w:fill="auto"/>
            <w:noWrap/>
            <w:vAlign w:val="center"/>
            <w:hideMark/>
          </w:tcPr>
          <w:p w14:paraId="4AA0D2CD" w14:textId="77777777" w:rsidR="000D5C1B" w:rsidRPr="007B695C" w:rsidRDefault="000D5C1B" w:rsidP="00E04BE5">
            <w:pPr>
              <w:jc w:val="right"/>
              <w:rPr>
                <w:rFonts w:ascii="Verdana" w:hAnsi="Verdana" w:cs="Calibri"/>
                <w:b/>
                <w:bCs/>
                <w:color w:val="000000"/>
                <w:sz w:val="15"/>
                <w:szCs w:val="15"/>
              </w:rPr>
            </w:pPr>
            <w:r w:rsidRPr="007B695C">
              <w:rPr>
                <w:rFonts w:ascii="Verdana" w:hAnsi="Verdana" w:cs="Calibri"/>
                <w:b/>
                <w:bCs/>
                <w:color w:val="000000"/>
                <w:sz w:val="15"/>
                <w:szCs w:val="15"/>
              </w:rPr>
              <w:t>10.418</w:t>
            </w:r>
          </w:p>
        </w:tc>
        <w:tc>
          <w:tcPr>
            <w:tcW w:w="1200" w:type="dxa"/>
            <w:tcBorders>
              <w:top w:val="nil"/>
              <w:left w:val="nil"/>
              <w:bottom w:val="nil"/>
              <w:right w:val="nil"/>
            </w:tcBorders>
            <w:shd w:val="clear" w:color="auto" w:fill="auto"/>
            <w:noWrap/>
            <w:vAlign w:val="center"/>
            <w:hideMark/>
          </w:tcPr>
          <w:p w14:paraId="16C3EBC0" w14:textId="77777777" w:rsidR="000D5C1B" w:rsidRPr="007B695C" w:rsidRDefault="000D5C1B" w:rsidP="00E04BE5">
            <w:pPr>
              <w:jc w:val="right"/>
              <w:rPr>
                <w:rFonts w:ascii="Verdana" w:hAnsi="Verdana" w:cs="Calibri"/>
                <w:b/>
                <w:bCs/>
                <w:color w:val="000000"/>
                <w:sz w:val="15"/>
                <w:szCs w:val="15"/>
              </w:rPr>
            </w:pPr>
            <w:r w:rsidRPr="007B695C">
              <w:rPr>
                <w:rFonts w:ascii="Verdana" w:hAnsi="Verdana" w:cs="Calibri"/>
                <w:b/>
                <w:bCs/>
                <w:color w:val="000000"/>
                <w:sz w:val="15"/>
                <w:szCs w:val="15"/>
              </w:rPr>
              <w:t>674.773</w:t>
            </w:r>
          </w:p>
        </w:tc>
        <w:tc>
          <w:tcPr>
            <w:tcW w:w="939" w:type="dxa"/>
            <w:tcBorders>
              <w:top w:val="nil"/>
              <w:left w:val="nil"/>
              <w:bottom w:val="nil"/>
              <w:right w:val="nil"/>
            </w:tcBorders>
            <w:shd w:val="clear" w:color="auto" w:fill="auto"/>
            <w:noWrap/>
            <w:vAlign w:val="center"/>
            <w:hideMark/>
          </w:tcPr>
          <w:p w14:paraId="7537E017" w14:textId="77777777" w:rsidR="000D5C1B" w:rsidRPr="007B695C" w:rsidRDefault="000D5C1B" w:rsidP="00E04BE5">
            <w:pPr>
              <w:jc w:val="right"/>
              <w:rPr>
                <w:rFonts w:ascii="Verdana" w:hAnsi="Verdana" w:cs="Calibri"/>
                <w:b/>
                <w:bCs/>
                <w:color w:val="000000"/>
                <w:sz w:val="15"/>
                <w:szCs w:val="15"/>
              </w:rPr>
            </w:pPr>
            <w:r w:rsidRPr="007B695C">
              <w:rPr>
                <w:rFonts w:ascii="Verdana" w:hAnsi="Verdana" w:cs="Calibri"/>
                <w:b/>
                <w:bCs/>
                <w:color w:val="000000"/>
                <w:sz w:val="15"/>
                <w:szCs w:val="15"/>
              </w:rPr>
              <w:t>669.588</w:t>
            </w:r>
          </w:p>
        </w:tc>
        <w:tc>
          <w:tcPr>
            <w:tcW w:w="849" w:type="dxa"/>
            <w:tcBorders>
              <w:top w:val="nil"/>
              <w:left w:val="nil"/>
              <w:bottom w:val="nil"/>
              <w:right w:val="nil"/>
            </w:tcBorders>
            <w:shd w:val="clear" w:color="auto" w:fill="auto"/>
            <w:noWrap/>
            <w:vAlign w:val="center"/>
            <w:hideMark/>
          </w:tcPr>
          <w:p w14:paraId="7B9CCD29" w14:textId="77777777" w:rsidR="000D5C1B" w:rsidRPr="007B695C" w:rsidRDefault="000D5C1B" w:rsidP="00E04BE5">
            <w:pPr>
              <w:jc w:val="right"/>
              <w:rPr>
                <w:rFonts w:ascii="Verdana" w:hAnsi="Verdana" w:cs="Calibri"/>
                <w:b/>
                <w:bCs/>
                <w:color w:val="000000"/>
                <w:sz w:val="15"/>
                <w:szCs w:val="15"/>
              </w:rPr>
            </w:pPr>
            <w:r w:rsidRPr="007B695C">
              <w:rPr>
                <w:rFonts w:ascii="Verdana" w:hAnsi="Verdana" w:cs="Calibri"/>
                <w:b/>
                <w:bCs/>
                <w:color w:val="000000"/>
                <w:sz w:val="15"/>
                <w:szCs w:val="15"/>
              </w:rPr>
              <w:t>5.185</w:t>
            </w:r>
          </w:p>
        </w:tc>
      </w:tr>
    </w:tbl>
    <w:p w14:paraId="0B4F89F9" w14:textId="77777777" w:rsidR="000D5C1B" w:rsidRPr="00AD50AB" w:rsidRDefault="000D5C1B" w:rsidP="000D5C1B">
      <w:pPr>
        <w:pStyle w:val="Corpodetexto2"/>
        <w:numPr>
          <w:ilvl w:val="0"/>
          <w:numId w:val="42"/>
        </w:numPr>
        <w:spacing w:before="240" w:after="240"/>
        <w:ind w:left="0" w:firstLine="0"/>
        <w:rPr>
          <w:rFonts w:ascii="Verdana" w:hAnsi="Verdana"/>
          <w:sz w:val="20"/>
        </w:rPr>
      </w:pPr>
      <w:r w:rsidRPr="00AD50AB">
        <w:rPr>
          <w:rFonts w:ascii="Verdana" w:hAnsi="Verdana"/>
          <w:sz w:val="20"/>
        </w:rPr>
        <w:t>Provisão para Valor Recuperável</w:t>
      </w:r>
    </w:p>
    <w:tbl>
      <w:tblPr>
        <w:tblW w:w="0" w:type="auto"/>
        <w:tblCellMar>
          <w:left w:w="70" w:type="dxa"/>
          <w:right w:w="70" w:type="dxa"/>
        </w:tblCellMar>
        <w:tblLook w:val="04A0" w:firstRow="1" w:lastRow="0" w:firstColumn="1" w:lastColumn="0" w:noHBand="0" w:noVBand="1"/>
      </w:tblPr>
      <w:tblGrid>
        <w:gridCol w:w="3819"/>
        <w:gridCol w:w="1439"/>
        <w:gridCol w:w="1439"/>
      </w:tblGrid>
      <w:tr w:rsidR="000D5C1B" w:rsidRPr="003A64C9" w14:paraId="11883DB4" w14:textId="77777777" w:rsidTr="00E04BE5">
        <w:trPr>
          <w:trHeight w:val="227"/>
        </w:trPr>
        <w:tc>
          <w:tcPr>
            <w:tcW w:w="0" w:type="auto"/>
            <w:tcBorders>
              <w:top w:val="nil"/>
              <w:left w:val="nil"/>
              <w:bottom w:val="nil"/>
              <w:right w:val="nil"/>
            </w:tcBorders>
            <w:shd w:val="clear" w:color="auto" w:fill="auto"/>
            <w:noWrap/>
            <w:vAlign w:val="center"/>
            <w:hideMark/>
          </w:tcPr>
          <w:p w14:paraId="056CCB8F" w14:textId="77777777" w:rsidR="000D5C1B" w:rsidRPr="00746FBD" w:rsidRDefault="000D5C1B" w:rsidP="00E04BE5">
            <w:pPr>
              <w:rPr>
                <w:rFonts w:ascii="Verdana" w:hAnsi="Verdana"/>
                <w:color w:val="000000" w:themeColor="text1"/>
                <w:sz w:val="16"/>
                <w:szCs w:val="16"/>
              </w:rPr>
            </w:pPr>
          </w:p>
        </w:tc>
        <w:tc>
          <w:tcPr>
            <w:tcW w:w="0" w:type="auto"/>
            <w:gridSpan w:val="2"/>
            <w:tcBorders>
              <w:top w:val="nil"/>
              <w:left w:val="nil"/>
              <w:bottom w:val="nil"/>
              <w:right w:val="nil"/>
            </w:tcBorders>
            <w:shd w:val="clear" w:color="auto" w:fill="auto"/>
            <w:noWrap/>
            <w:vAlign w:val="center"/>
            <w:hideMark/>
          </w:tcPr>
          <w:p w14:paraId="39C9E5F8" w14:textId="77777777" w:rsidR="000D5C1B" w:rsidRPr="00746FBD" w:rsidRDefault="000D5C1B" w:rsidP="00E04BE5">
            <w:pPr>
              <w:jc w:val="center"/>
              <w:rPr>
                <w:rFonts w:ascii="Verdana" w:hAnsi="Verdana" w:cs="Calibri"/>
                <w:b/>
                <w:bCs/>
                <w:color w:val="000000" w:themeColor="text1"/>
                <w:sz w:val="16"/>
                <w:szCs w:val="16"/>
              </w:rPr>
            </w:pPr>
            <w:r w:rsidRPr="00746FBD">
              <w:rPr>
                <w:rFonts w:ascii="Verdana" w:hAnsi="Verdana" w:cs="Calibri"/>
                <w:b/>
                <w:bCs/>
                <w:color w:val="000000" w:themeColor="text1"/>
                <w:sz w:val="16"/>
                <w:szCs w:val="16"/>
              </w:rPr>
              <w:t>Cartão BRB S.A. / Consolidado</w:t>
            </w:r>
          </w:p>
        </w:tc>
      </w:tr>
      <w:tr w:rsidR="000D5C1B" w:rsidRPr="003A64C9" w14:paraId="42B61CFE" w14:textId="77777777" w:rsidTr="00E04BE5">
        <w:trPr>
          <w:trHeight w:val="227"/>
        </w:trPr>
        <w:tc>
          <w:tcPr>
            <w:tcW w:w="0" w:type="auto"/>
            <w:tcBorders>
              <w:top w:val="nil"/>
              <w:left w:val="nil"/>
              <w:bottom w:val="nil"/>
              <w:right w:val="nil"/>
            </w:tcBorders>
            <w:shd w:val="clear" w:color="auto" w:fill="auto"/>
            <w:noWrap/>
            <w:vAlign w:val="center"/>
            <w:hideMark/>
          </w:tcPr>
          <w:p w14:paraId="32B3D75E" w14:textId="77777777" w:rsidR="000D5C1B" w:rsidRPr="00746FBD" w:rsidRDefault="000D5C1B" w:rsidP="00E04BE5">
            <w:pPr>
              <w:jc w:val="center"/>
              <w:rPr>
                <w:rFonts w:ascii="Verdana" w:hAnsi="Verdana" w:cs="Calibri"/>
                <w:b/>
                <w:bCs/>
                <w:color w:val="000000" w:themeColor="text1"/>
                <w:sz w:val="16"/>
                <w:szCs w:val="16"/>
              </w:rPr>
            </w:pPr>
          </w:p>
        </w:tc>
        <w:tc>
          <w:tcPr>
            <w:tcW w:w="0" w:type="auto"/>
            <w:tcBorders>
              <w:top w:val="nil"/>
              <w:left w:val="nil"/>
              <w:bottom w:val="nil"/>
              <w:right w:val="nil"/>
            </w:tcBorders>
            <w:shd w:val="clear" w:color="auto" w:fill="auto"/>
            <w:noWrap/>
            <w:vAlign w:val="center"/>
            <w:hideMark/>
          </w:tcPr>
          <w:p w14:paraId="3859F4BC" w14:textId="77777777" w:rsidR="000D5C1B" w:rsidRPr="00746FBD" w:rsidRDefault="000D5C1B" w:rsidP="00E04BE5">
            <w:pPr>
              <w:jc w:val="center"/>
              <w:rPr>
                <w:rFonts w:ascii="Verdana" w:hAnsi="Verdana" w:cs="Calibri"/>
                <w:b/>
                <w:bCs/>
                <w:color w:val="000000" w:themeColor="text1"/>
                <w:sz w:val="16"/>
                <w:szCs w:val="16"/>
              </w:rPr>
            </w:pPr>
            <w:r w:rsidRPr="00746FBD">
              <w:rPr>
                <w:rFonts w:ascii="Verdana" w:hAnsi="Verdana" w:cs="Calibri"/>
                <w:b/>
                <w:bCs/>
                <w:color w:val="000000" w:themeColor="text1"/>
                <w:sz w:val="16"/>
                <w:szCs w:val="16"/>
              </w:rPr>
              <w:t>31/12/2020</w:t>
            </w:r>
          </w:p>
        </w:tc>
        <w:tc>
          <w:tcPr>
            <w:tcW w:w="0" w:type="auto"/>
            <w:tcBorders>
              <w:top w:val="nil"/>
              <w:left w:val="nil"/>
              <w:bottom w:val="nil"/>
              <w:right w:val="nil"/>
            </w:tcBorders>
            <w:shd w:val="clear" w:color="auto" w:fill="auto"/>
            <w:noWrap/>
            <w:vAlign w:val="center"/>
            <w:hideMark/>
          </w:tcPr>
          <w:p w14:paraId="6E0EA3FD" w14:textId="77777777" w:rsidR="000D5C1B" w:rsidRPr="00746FBD" w:rsidRDefault="000D5C1B" w:rsidP="00E04BE5">
            <w:pPr>
              <w:jc w:val="center"/>
              <w:rPr>
                <w:rFonts w:ascii="Verdana" w:hAnsi="Verdana" w:cs="Calibri"/>
                <w:b/>
                <w:bCs/>
                <w:color w:val="000000" w:themeColor="text1"/>
                <w:sz w:val="16"/>
                <w:szCs w:val="16"/>
              </w:rPr>
            </w:pPr>
            <w:r w:rsidRPr="00746FBD">
              <w:rPr>
                <w:rFonts w:ascii="Verdana" w:hAnsi="Verdana" w:cs="Calibri"/>
                <w:b/>
                <w:bCs/>
                <w:color w:val="000000" w:themeColor="text1"/>
                <w:sz w:val="16"/>
                <w:szCs w:val="16"/>
              </w:rPr>
              <w:t>31/12/2019</w:t>
            </w:r>
          </w:p>
        </w:tc>
      </w:tr>
      <w:tr w:rsidR="000D5C1B" w:rsidRPr="003A64C9" w14:paraId="5BE9BD14" w14:textId="77777777" w:rsidTr="00E04BE5">
        <w:trPr>
          <w:trHeight w:val="227"/>
        </w:trPr>
        <w:tc>
          <w:tcPr>
            <w:tcW w:w="0" w:type="auto"/>
            <w:tcBorders>
              <w:top w:val="nil"/>
              <w:left w:val="nil"/>
              <w:bottom w:val="nil"/>
              <w:right w:val="nil"/>
            </w:tcBorders>
            <w:shd w:val="clear" w:color="auto" w:fill="auto"/>
            <w:noWrap/>
            <w:vAlign w:val="center"/>
            <w:hideMark/>
          </w:tcPr>
          <w:p w14:paraId="5F830E51" w14:textId="77777777" w:rsidR="000D5C1B" w:rsidRPr="00746FBD" w:rsidRDefault="000D5C1B" w:rsidP="00E04BE5">
            <w:pPr>
              <w:rPr>
                <w:rFonts w:ascii="Verdana" w:hAnsi="Verdana" w:cs="Calibri"/>
                <w:b/>
                <w:bCs/>
                <w:color w:val="000000" w:themeColor="text1"/>
                <w:sz w:val="16"/>
                <w:szCs w:val="16"/>
              </w:rPr>
            </w:pPr>
            <w:r w:rsidRPr="00746FBD">
              <w:rPr>
                <w:rFonts w:ascii="Verdana" w:hAnsi="Verdana" w:cs="Calibri"/>
                <w:b/>
                <w:bCs/>
                <w:color w:val="000000" w:themeColor="text1"/>
                <w:sz w:val="16"/>
                <w:szCs w:val="16"/>
              </w:rPr>
              <w:t>Saldo Inicial</w:t>
            </w:r>
          </w:p>
        </w:tc>
        <w:tc>
          <w:tcPr>
            <w:tcW w:w="0" w:type="auto"/>
            <w:tcBorders>
              <w:top w:val="nil"/>
              <w:left w:val="nil"/>
              <w:bottom w:val="nil"/>
              <w:right w:val="nil"/>
            </w:tcBorders>
            <w:shd w:val="clear" w:color="auto" w:fill="auto"/>
            <w:noWrap/>
            <w:vAlign w:val="center"/>
            <w:hideMark/>
          </w:tcPr>
          <w:p w14:paraId="41C935A8" w14:textId="77777777" w:rsidR="000D5C1B" w:rsidRPr="00746FBD" w:rsidRDefault="000D5C1B" w:rsidP="00E04BE5">
            <w:pPr>
              <w:jc w:val="right"/>
              <w:rPr>
                <w:rFonts w:ascii="Verdana" w:hAnsi="Verdana" w:cs="Calibri"/>
                <w:b/>
                <w:bCs/>
                <w:color w:val="000000" w:themeColor="text1"/>
                <w:sz w:val="16"/>
                <w:szCs w:val="16"/>
              </w:rPr>
            </w:pPr>
            <w:r w:rsidRPr="00746FBD">
              <w:rPr>
                <w:rFonts w:ascii="Verdana" w:hAnsi="Verdana" w:cs="Calibri"/>
                <w:b/>
                <w:bCs/>
                <w:color w:val="000000" w:themeColor="text1"/>
                <w:sz w:val="16"/>
                <w:szCs w:val="16"/>
              </w:rPr>
              <w:t>28.678</w:t>
            </w:r>
          </w:p>
        </w:tc>
        <w:tc>
          <w:tcPr>
            <w:tcW w:w="0" w:type="auto"/>
            <w:tcBorders>
              <w:top w:val="nil"/>
              <w:left w:val="nil"/>
              <w:bottom w:val="nil"/>
              <w:right w:val="nil"/>
            </w:tcBorders>
            <w:shd w:val="clear" w:color="auto" w:fill="auto"/>
            <w:noWrap/>
            <w:vAlign w:val="center"/>
            <w:hideMark/>
          </w:tcPr>
          <w:p w14:paraId="5F1C4E03" w14:textId="77777777" w:rsidR="000D5C1B" w:rsidRPr="00746FBD" w:rsidRDefault="000D5C1B" w:rsidP="00E04BE5">
            <w:pPr>
              <w:jc w:val="right"/>
              <w:rPr>
                <w:rFonts w:ascii="Verdana" w:hAnsi="Verdana" w:cs="Calibri"/>
                <w:b/>
                <w:bCs/>
                <w:color w:val="000000" w:themeColor="text1"/>
                <w:sz w:val="16"/>
                <w:szCs w:val="16"/>
              </w:rPr>
            </w:pPr>
            <w:r w:rsidRPr="00746FBD">
              <w:rPr>
                <w:rFonts w:ascii="Verdana" w:hAnsi="Verdana" w:cs="Calibri"/>
                <w:b/>
                <w:bCs/>
                <w:color w:val="000000" w:themeColor="text1"/>
                <w:sz w:val="16"/>
                <w:szCs w:val="16"/>
              </w:rPr>
              <w:t>24.159</w:t>
            </w:r>
          </w:p>
        </w:tc>
      </w:tr>
      <w:tr w:rsidR="000D5C1B" w:rsidRPr="003A64C9" w14:paraId="58A5B0C8" w14:textId="77777777" w:rsidTr="00E04BE5">
        <w:trPr>
          <w:trHeight w:val="227"/>
        </w:trPr>
        <w:tc>
          <w:tcPr>
            <w:tcW w:w="0" w:type="auto"/>
            <w:tcBorders>
              <w:top w:val="nil"/>
              <w:left w:val="nil"/>
              <w:bottom w:val="nil"/>
              <w:right w:val="nil"/>
            </w:tcBorders>
            <w:shd w:val="clear" w:color="auto" w:fill="auto"/>
            <w:noWrap/>
            <w:vAlign w:val="center"/>
            <w:hideMark/>
          </w:tcPr>
          <w:p w14:paraId="31078900" w14:textId="77777777" w:rsidR="000D5C1B" w:rsidRPr="00746FBD" w:rsidRDefault="000D5C1B" w:rsidP="00E04BE5">
            <w:pPr>
              <w:rPr>
                <w:rFonts w:ascii="Verdana" w:hAnsi="Verdana" w:cs="Calibri"/>
                <w:color w:val="000000" w:themeColor="text1"/>
                <w:sz w:val="16"/>
                <w:szCs w:val="16"/>
              </w:rPr>
            </w:pPr>
            <w:r w:rsidRPr="00746FBD">
              <w:rPr>
                <w:rFonts w:ascii="Verdana" w:hAnsi="Verdana" w:cs="Calibri"/>
                <w:color w:val="000000" w:themeColor="text1"/>
                <w:sz w:val="16"/>
                <w:szCs w:val="16"/>
              </w:rPr>
              <w:t>Despesa (Constituição)</w:t>
            </w:r>
          </w:p>
        </w:tc>
        <w:tc>
          <w:tcPr>
            <w:tcW w:w="0" w:type="auto"/>
            <w:tcBorders>
              <w:top w:val="nil"/>
              <w:left w:val="nil"/>
              <w:bottom w:val="nil"/>
              <w:right w:val="nil"/>
            </w:tcBorders>
            <w:shd w:val="clear" w:color="auto" w:fill="auto"/>
            <w:noWrap/>
            <w:vAlign w:val="center"/>
            <w:hideMark/>
          </w:tcPr>
          <w:p w14:paraId="091F8B96" w14:textId="77777777" w:rsidR="000D5C1B" w:rsidRPr="00746FBD" w:rsidRDefault="000D5C1B" w:rsidP="00E04BE5">
            <w:pPr>
              <w:jc w:val="right"/>
              <w:rPr>
                <w:rFonts w:ascii="Verdana" w:hAnsi="Verdana" w:cs="Calibri"/>
                <w:color w:val="000000" w:themeColor="text1"/>
                <w:sz w:val="16"/>
                <w:szCs w:val="16"/>
              </w:rPr>
            </w:pPr>
            <w:r w:rsidRPr="00746FBD">
              <w:rPr>
                <w:rFonts w:ascii="Verdana" w:hAnsi="Verdana" w:cs="Calibri"/>
                <w:color w:val="000000" w:themeColor="text1"/>
                <w:sz w:val="16"/>
                <w:szCs w:val="16"/>
              </w:rPr>
              <w:t>57.244</w:t>
            </w:r>
          </w:p>
        </w:tc>
        <w:tc>
          <w:tcPr>
            <w:tcW w:w="0" w:type="auto"/>
            <w:tcBorders>
              <w:top w:val="nil"/>
              <w:left w:val="nil"/>
              <w:bottom w:val="nil"/>
              <w:right w:val="nil"/>
            </w:tcBorders>
            <w:shd w:val="clear" w:color="auto" w:fill="auto"/>
            <w:noWrap/>
            <w:vAlign w:val="center"/>
            <w:hideMark/>
          </w:tcPr>
          <w:p w14:paraId="1A3AB104" w14:textId="77777777" w:rsidR="000D5C1B" w:rsidRPr="00746FBD" w:rsidRDefault="000D5C1B" w:rsidP="00E04BE5">
            <w:pPr>
              <w:jc w:val="right"/>
              <w:rPr>
                <w:rFonts w:ascii="Verdana" w:hAnsi="Verdana" w:cs="Calibri"/>
                <w:color w:val="000000" w:themeColor="text1"/>
                <w:sz w:val="16"/>
                <w:szCs w:val="16"/>
              </w:rPr>
            </w:pPr>
            <w:r w:rsidRPr="00746FBD">
              <w:rPr>
                <w:rFonts w:ascii="Verdana" w:hAnsi="Verdana" w:cs="Calibri"/>
                <w:color w:val="000000" w:themeColor="text1"/>
                <w:sz w:val="16"/>
                <w:szCs w:val="16"/>
              </w:rPr>
              <w:t>43.039</w:t>
            </w:r>
          </w:p>
        </w:tc>
      </w:tr>
      <w:tr w:rsidR="000D5C1B" w:rsidRPr="003A64C9" w14:paraId="0AD6538D" w14:textId="77777777" w:rsidTr="00E04BE5">
        <w:trPr>
          <w:trHeight w:val="227"/>
        </w:trPr>
        <w:tc>
          <w:tcPr>
            <w:tcW w:w="0" w:type="auto"/>
            <w:tcBorders>
              <w:top w:val="nil"/>
              <w:left w:val="nil"/>
              <w:bottom w:val="nil"/>
              <w:right w:val="nil"/>
            </w:tcBorders>
            <w:shd w:val="clear" w:color="auto" w:fill="auto"/>
            <w:noWrap/>
            <w:vAlign w:val="center"/>
            <w:hideMark/>
          </w:tcPr>
          <w:p w14:paraId="677BC9B0" w14:textId="77777777" w:rsidR="000D5C1B" w:rsidRPr="00746FBD" w:rsidRDefault="000D5C1B" w:rsidP="00E04BE5">
            <w:pPr>
              <w:rPr>
                <w:rFonts w:ascii="Verdana" w:hAnsi="Verdana" w:cs="Calibri"/>
                <w:color w:val="000000" w:themeColor="text1"/>
                <w:sz w:val="16"/>
                <w:szCs w:val="16"/>
              </w:rPr>
            </w:pPr>
            <w:r w:rsidRPr="00746FBD">
              <w:rPr>
                <w:rFonts w:ascii="Verdana" w:hAnsi="Verdana" w:cs="Calibri"/>
                <w:color w:val="000000" w:themeColor="text1"/>
                <w:sz w:val="16"/>
                <w:szCs w:val="16"/>
              </w:rPr>
              <w:lastRenderedPageBreak/>
              <w:t>Receita (Reversão)</w:t>
            </w:r>
          </w:p>
        </w:tc>
        <w:tc>
          <w:tcPr>
            <w:tcW w:w="0" w:type="auto"/>
            <w:tcBorders>
              <w:top w:val="nil"/>
              <w:left w:val="nil"/>
              <w:bottom w:val="nil"/>
              <w:right w:val="nil"/>
            </w:tcBorders>
            <w:shd w:val="clear" w:color="auto" w:fill="auto"/>
            <w:noWrap/>
            <w:vAlign w:val="center"/>
            <w:hideMark/>
          </w:tcPr>
          <w:p w14:paraId="12F54765" w14:textId="77777777" w:rsidR="000D5C1B" w:rsidRPr="00746FBD" w:rsidRDefault="000D5C1B" w:rsidP="00E04BE5">
            <w:pPr>
              <w:jc w:val="right"/>
              <w:rPr>
                <w:rFonts w:ascii="Verdana" w:hAnsi="Verdana" w:cs="Calibri"/>
                <w:color w:val="000000" w:themeColor="text1"/>
                <w:sz w:val="16"/>
                <w:szCs w:val="16"/>
              </w:rPr>
            </w:pPr>
            <w:r w:rsidRPr="00746FBD">
              <w:rPr>
                <w:rFonts w:ascii="Verdana" w:hAnsi="Verdana" w:cs="Calibri"/>
                <w:color w:val="000000" w:themeColor="text1"/>
                <w:sz w:val="16"/>
                <w:szCs w:val="16"/>
              </w:rPr>
              <w:t>(44.839)</w:t>
            </w:r>
          </w:p>
        </w:tc>
        <w:tc>
          <w:tcPr>
            <w:tcW w:w="0" w:type="auto"/>
            <w:tcBorders>
              <w:top w:val="nil"/>
              <w:left w:val="nil"/>
              <w:bottom w:val="nil"/>
              <w:right w:val="nil"/>
            </w:tcBorders>
            <w:shd w:val="clear" w:color="auto" w:fill="auto"/>
            <w:noWrap/>
            <w:vAlign w:val="center"/>
            <w:hideMark/>
          </w:tcPr>
          <w:p w14:paraId="66C0BB17" w14:textId="77777777" w:rsidR="000D5C1B" w:rsidRPr="00746FBD" w:rsidRDefault="000D5C1B" w:rsidP="00E04BE5">
            <w:pPr>
              <w:jc w:val="right"/>
              <w:rPr>
                <w:rFonts w:ascii="Verdana" w:hAnsi="Verdana" w:cs="Calibri"/>
                <w:color w:val="000000" w:themeColor="text1"/>
                <w:sz w:val="16"/>
                <w:szCs w:val="16"/>
              </w:rPr>
            </w:pPr>
            <w:r w:rsidRPr="00746FBD">
              <w:rPr>
                <w:rFonts w:ascii="Verdana" w:hAnsi="Verdana" w:cs="Calibri"/>
                <w:color w:val="000000" w:themeColor="text1"/>
                <w:sz w:val="16"/>
                <w:szCs w:val="16"/>
              </w:rPr>
              <w:t>(22.366)</w:t>
            </w:r>
          </w:p>
        </w:tc>
      </w:tr>
      <w:tr w:rsidR="000D5C1B" w:rsidRPr="003A64C9" w14:paraId="447D2B71" w14:textId="77777777" w:rsidTr="00E04BE5">
        <w:trPr>
          <w:trHeight w:val="227"/>
        </w:trPr>
        <w:tc>
          <w:tcPr>
            <w:tcW w:w="0" w:type="auto"/>
            <w:tcBorders>
              <w:top w:val="nil"/>
              <w:left w:val="nil"/>
              <w:bottom w:val="nil"/>
              <w:right w:val="nil"/>
            </w:tcBorders>
            <w:shd w:val="clear" w:color="auto" w:fill="auto"/>
            <w:noWrap/>
            <w:vAlign w:val="center"/>
            <w:hideMark/>
          </w:tcPr>
          <w:p w14:paraId="5B4FF4CE" w14:textId="77777777" w:rsidR="000D5C1B" w:rsidRPr="00746FBD" w:rsidRDefault="000D5C1B" w:rsidP="00E04BE5">
            <w:pPr>
              <w:rPr>
                <w:rFonts w:ascii="Verdana" w:hAnsi="Verdana" w:cs="Calibri"/>
                <w:b/>
                <w:bCs/>
                <w:color w:val="000000" w:themeColor="text1"/>
                <w:sz w:val="16"/>
                <w:szCs w:val="16"/>
              </w:rPr>
            </w:pPr>
            <w:r w:rsidRPr="00746FBD">
              <w:rPr>
                <w:rFonts w:ascii="Verdana" w:hAnsi="Verdana" w:cs="Calibri"/>
                <w:b/>
                <w:bCs/>
                <w:color w:val="000000" w:themeColor="text1"/>
                <w:sz w:val="16"/>
                <w:szCs w:val="16"/>
              </w:rPr>
              <w:t>Total Provisões Constituídas/ Revertidas</w:t>
            </w:r>
          </w:p>
        </w:tc>
        <w:tc>
          <w:tcPr>
            <w:tcW w:w="0" w:type="auto"/>
            <w:tcBorders>
              <w:top w:val="nil"/>
              <w:left w:val="nil"/>
              <w:bottom w:val="nil"/>
              <w:right w:val="nil"/>
            </w:tcBorders>
            <w:shd w:val="clear" w:color="auto" w:fill="auto"/>
            <w:noWrap/>
            <w:vAlign w:val="center"/>
            <w:hideMark/>
          </w:tcPr>
          <w:p w14:paraId="256F5F99" w14:textId="77777777" w:rsidR="000D5C1B" w:rsidRPr="00746FBD" w:rsidRDefault="000D5C1B" w:rsidP="00E04BE5">
            <w:pPr>
              <w:jc w:val="right"/>
              <w:rPr>
                <w:rFonts w:ascii="Verdana" w:hAnsi="Verdana" w:cs="Calibri"/>
                <w:b/>
                <w:bCs/>
                <w:color w:val="000000" w:themeColor="text1"/>
                <w:sz w:val="16"/>
                <w:szCs w:val="16"/>
              </w:rPr>
            </w:pPr>
            <w:r w:rsidRPr="00746FBD">
              <w:rPr>
                <w:rFonts w:ascii="Verdana" w:hAnsi="Verdana" w:cs="Calibri"/>
                <w:b/>
                <w:bCs/>
                <w:color w:val="000000" w:themeColor="text1"/>
                <w:sz w:val="16"/>
                <w:szCs w:val="16"/>
              </w:rPr>
              <w:t>12.405</w:t>
            </w:r>
          </w:p>
        </w:tc>
        <w:tc>
          <w:tcPr>
            <w:tcW w:w="0" w:type="auto"/>
            <w:tcBorders>
              <w:top w:val="nil"/>
              <w:left w:val="nil"/>
              <w:bottom w:val="nil"/>
              <w:right w:val="nil"/>
            </w:tcBorders>
            <w:shd w:val="clear" w:color="auto" w:fill="auto"/>
            <w:noWrap/>
            <w:vAlign w:val="center"/>
            <w:hideMark/>
          </w:tcPr>
          <w:p w14:paraId="3CB3457A" w14:textId="77777777" w:rsidR="000D5C1B" w:rsidRPr="00746FBD" w:rsidRDefault="000D5C1B" w:rsidP="00E04BE5">
            <w:pPr>
              <w:jc w:val="right"/>
              <w:rPr>
                <w:rFonts w:ascii="Verdana" w:hAnsi="Verdana" w:cs="Calibri"/>
                <w:b/>
                <w:bCs/>
                <w:color w:val="000000" w:themeColor="text1"/>
                <w:sz w:val="16"/>
                <w:szCs w:val="16"/>
              </w:rPr>
            </w:pPr>
            <w:r w:rsidRPr="00746FBD">
              <w:rPr>
                <w:rFonts w:ascii="Verdana" w:hAnsi="Verdana" w:cs="Calibri"/>
                <w:b/>
                <w:bCs/>
                <w:color w:val="000000" w:themeColor="text1"/>
                <w:sz w:val="16"/>
                <w:szCs w:val="16"/>
              </w:rPr>
              <w:t>20.673</w:t>
            </w:r>
          </w:p>
        </w:tc>
      </w:tr>
      <w:tr w:rsidR="000D5C1B" w:rsidRPr="003A64C9" w14:paraId="1109EB2B" w14:textId="77777777" w:rsidTr="00E04BE5">
        <w:trPr>
          <w:trHeight w:val="227"/>
        </w:trPr>
        <w:tc>
          <w:tcPr>
            <w:tcW w:w="0" w:type="auto"/>
            <w:tcBorders>
              <w:top w:val="nil"/>
              <w:left w:val="nil"/>
              <w:bottom w:val="nil"/>
              <w:right w:val="nil"/>
            </w:tcBorders>
            <w:shd w:val="clear" w:color="auto" w:fill="auto"/>
            <w:noWrap/>
            <w:vAlign w:val="center"/>
            <w:hideMark/>
          </w:tcPr>
          <w:p w14:paraId="10F86AE4" w14:textId="77777777" w:rsidR="000D5C1B" w:rsidRPr="00746FBD" w:rsidRDefault="000D5C1B" w:rsidP="00E04BE5">
            <w:pPr>
              <w:rPr>
                <w:rFonts w:ascii="Verdana" w:hAnsi="Verdana" w:cs="Calibri"/>
                <w:color w:val="000000" w:themeColor="text1"/>
                <w:sz w:val="16"/>
                <w:szCs w:val="16"/>
              </w:rPr>
            </w:pPr>
            <w:r w:rsidRPr="00746FBD">
              <w:rPr>
                <w:rFonts w:ascii="Verdana" w:hAnsi="Verdana" w:cs="Calibri"/>
                <w:color w:val="000000" w:themeColor="text1"/>
                <w:sz w:val="16"/>
                <w:szCs w:val="16"/>
              </w:rPr>
              <w:t>Transferência para Prejuízo</w:t>
            </w:r>
          </w:p>
        </w:tc>
        <w:tc>
          <w:tcPr>
            <w:tcW w:w="0" w:type="auto"/>
            <w:tcBorders>
              <w:top w:val="nil"/>
              <w:left w:val="nil"/>
              <w:bottom w:val="nil"/>
              <w:right w:val="nil"/>
            </w:tcBorders>
            <w:shd w:val="clear" w:color="auto" w:fill="auto"/>
            <w:noWrap/>
            <w:vAlign w:val="center"/>
            <w:hideMark/>
          </w:tcPr>
          <w:p w14:paraId="25296254" w14:textId="77777777" w:rsidR="000D5C1B" w:rsidRPr="00746FBD" w:rsidRDefault="000D5C1B" w:rsidP="00E04BE5">
            <w:pPr>
              <w:jc w:val="right"/>
              <w:rPr>
                <w:rFonts w:ascii="Verdana" w:hAnsi="Verdana" w:cs="Calibri"/>
                <w:color w:val="000000" w:themeColor="text1"/>
                <w:sz w:val="16"/>
                <w:szCs w:val="16"/>
              </w:rPr>
            </w:pPr>
            <w:r w:rsidRPr="00746FBD">
              <w:rPr>
                <w:rFonts w:ascii="Verdana" w:hAnsi="Verdana" w:cs="Calibri"/>
                <w:color w:val="000000" w:themeColor="text1"/>
                <w:sz w:val="16"/>
                <w:szCs w:val="16"/>
              </w:rPr>
              <w:t>(16.305)</w:t>
            </w:r>
          </w:p>
        </w:tc>
        <w:tc>
          <w:tcPr>
            <w:tcW w:w="0" w:type="auto"/>
            <w:tcBorders>
              <w:top w:val="nil"/>
              <w:left w:val="nil"/>
              <w:bottom w:val="nil"/>
              <w:right w:val="nil"/>
            </w:tcBorders>
            <w:shd w:val="clear" w:color="auto" w:fill="auto"/>
            <w:noWrap/>
            <w:vAlign w:val="center"/>
            <w:hideMark/>
          </w:tcPr>
          <w:p w14:paraId="3FADFE84" w14:textId="77777777" w:rsidR="000D5C1B" w:rsidRPr="00746FBD" w:rsidRDefault="000D5C1B" w:rsidP="00E04BE5">
            <w:pPr>
              <w:jc w:val="right"/>
              <w:rPr>
                <w:rFonts w:ascii="Verdana" w:hAnsi="Verdana" w:cs="Calibri"/>
                <w:color w:val="000000" w:themeColor="text1"/>
                <w:sz w:val="16"/>
                <w:szCs w:val="16"/>
              </w:rPr>
            </w:pPr>
            <w:r w:rsidRPr="00746FBD">
              <w:rPr>
                <w:rFonts w:ascii="Verdana" w:hAnsi="Verdana" w:cs="Calibri"/>
                <w:color w:val="000000" w:themeColor="text1"/>
                <w:sz w:val="16"/>
                <w:szCs w:val="16"/>
              </w:rPr>
              <w:t>(16.154)</w:t>
            </w:r>
          </w:p>
        </w:tc>
      </w:tr>
      <w:tr w:rsidR="000D5C1B" w:rsidRPr="003A64C9" w14:paraId="16D31409" w14:textId="77777777" w:rsidTr="00E04BE5">
        <w:trPr>
          <w:trHeight w:val="227"/>
        </w:trPr>
        <w:tc>
          <w:tcPr>
            <w:tcW w:w="0" w:type="auto"/>
            <w:tcBorders>
              <w:top w:val="nil"/>
              <w:left w:val="nil"/>
              <w:bottom w:val="nil"/>
              <w:right w:val="nil"/>
            </w:tcBorders>
            <w:shd w:val="clear" w:color="auto" w:fill="auto"/>
            <w:noWrap/>
            <w:vAlign w:val="center"/>
            <w:hideMark/>
          </w:tcPr>
          <w:p w14:paraId="448F8299" w14:textId="77777777" w:rsidR="000D5C1B" w:rsidRPr="00746FBD" w:rsidRDefault="000D5C1B" w:rsidP="00E04BE5">
            <w:pPr>
              <w:rPr>
                <w:rFonts w:ascii="Verdana" w:hAnsi="Verdana" w:cs="Calibri"/>
                <w:b/>
                <w:bCs/>
                <w:color w:val="000000" w:themeColor="text1"/>
                <w:sz w:val="16"/>
                <w:szCs w:val="16"/>
              </w:rPr>
            </w:pPr>
            <w:r w:rsidRPr="00746FBD">
              <w:rPr>
                <w:rFonts w:ascii="Verdana" w:hAnsi="Verdana" w:cs="Calibri"/>
                <w:b/>
                <w:bCs/>
                <w:color w:val="000000" w:themeColor="text1"/>
                <w:sz w:val="16"/>
                <w:szCs w:val="16"/>
              </w:rPr>
              <w:t>Saldo Final</w:t>
            </w:r>
          </w:p>
        </w:tc>
        <w:tc>
          <w:tcPr>
            <w:tcW w:w="0" w:type="auto"/>
            <w:tcBorders>
              <w:top w:val="nil"/>
              <w:left w:val="nil"/>
              <w:bottom w:val="nil"/>
              <w:right w:val="nil"/>
            </w:tcBorders>
            <w:shd w:val="clear" w:color="auto" w:fill="auto"/>
            <w:noWrap/>
            <w:vAlign w:val="center"/>
            <w:hideMark/>
          </w:tcPr>
          <w:p w14:paraId="50920757" w14:textId="77777777" w:rsidR="000D5C1B" w:rsidRPr="00746FBD" w:rsidRDefault="000D5C1B" w:rsidP="00E04BE5">
            <w:pPr>
              <w:jc w:val="right"/>
              <w:rPr>
                <w:rFonts w:ascii="Verdana" w:hAnsi="Verdana" w:cs="Calibri"/>
                <w:b/>
                <w:bCs/>
                <w:color w:val="000000" w:themeColor="text1"/>
                <w:sz w:val="16"/>
                <w:szCs w:val="16"/>
              </w:rPr>
            </w:pPr>
            <w:r w:rsidRPr="00746FBD">
              <w:rPr>
                <w:rFonts w:ascii="Verdana" w:hAnsi="Verdana" w:cs="Calibri"/>
                <w:b/>
                <w:bCs/>
                <w:color w:val="000000" w:themeColor="text1"/>
                <w:sz w:val="16"/>
                <w:szCs w:val="16"/>
              </w:rPr>
              <w:t>24.778</w:t>
            </w:r>
          </w:p>
        </w:tc>
        <w:tc>
          <w:tcPr>
            <w:tcW w:w="0" w:type="auto"/>
            <w:tcBorders>
              <w:top w:val="nil"/>
              <w:left w:val="nil"/>
              <w:bottom w:val="nil"/>
              <w:right w:val="nil"/>
            </w:tcBorders>
            <w:shd w:val="clear" w:color="auto" w:fill="auto"/>
            <w:noWrap/>
            <w:vAlign w:val="center"/>
            <w:hideMark/>
          </w:tcPr>
          <w:p w14:paraId="0D3073B1" w14:textId="77777777" w:rsidR="000D5C1B" w:rsidRPr="00746FBD" w:rsidRDefault="000D5C1B" w:rsidP="00E04BE5">
            <w:pPr>
              <w:jc w:val="right"/>
              <w:rPr>
                <w:rFonts w:ascii="Verdana" w:hAnsi="Verdana" w:cs="Calibri"/>
                <w:b/>
                <w:bCs/>
                <w:color w:val="000000" w:themeColor="text1"/>
                <w:sz w:val="16"/>
                <w:szCs w:val="16"/>
              </w:rPr>
            </w:pPr>
            <w:r w:rsidRPr="00746FBD">
              <w:rPr>
                <w:rFonts w:ascii="Verdana" w:hAnsi="Verdana" w:cs="Calibri"/>
                <w:b/>
                <w:bCs/>
                <w:color w:val="000000" w:themeColor="text1"/>
                <w:sz w:val="16"/>
                <w:szCs w:val="16"/>
              </w:rPr>
              <w:t>28.678</w:t>
            </w:r>
          </w:p>
        </w:tc>
      </w:tr>
    </w:tbl>
    <w:p w14:paraId="3AB462BB" w14:textId="77777777" w:rsidR="000D5C1B" w:rsidRPr="00AD50AB" w:rsidRDefault="000D5C1B" w:rsidP="000D5C1B">
      <w:pPr>
        <w:pStyle w:val="Corpodetexto2"/>
        <w:numPr>
          <w:ilvl w:val="0"/>
          <w:numId w:val="42"/>
        </w:numPr>
        <w:spacing w:before="240" w:after="240"/>
        <w:ind w:left="0" w:firstLine="0"/>
        <w:rPr>
          <w:rFonts w:ascii="Verdana" w:hAnsi="Verdana"/>
          <w:sz w:val="20"/>
        </w:rPr>
      </w:pPr>
      <w:r w:rsidRPr="00AD50AB">
        <w:rPr>
          <w:rFonts w:ascii="Verdana" w:hAnsi="Verdana"/>
          <w:sz w:val="20"/>
        </w:rPr>
        <w:t>Renegociação de Dívida</w:t>
      </w:r>
    </w:p>
    <w:p w14:paraId="353C6205" w14:textId="77777777" w:rsidR="000D5C1B" w:rsidRPr="006314D8" w:rsidRDefault="000D5C1B" w:rsidP="000D5C1B">
      <w:pPr>
        <w:spacing w:before="240" w:after="240"/>
        <w:jc w:val="both"/>
        <w:rPr>
          <w:rFonts w:ascii="Verdana" w:hAnsi="Verdana"/>
          <w:color w:val="000000" w:themeColor="text1"/>
        </w:rPr>
      </w:pPr>
      <w:bookmarkStart w:id="18" w:name="_Hlk58918596"/>
      <w:r w:rsidRPr="006314D8">
        <w:rPr>
          <w:rFonts w:ascii="Verdana" w:hAnsi="Verdana"/>
          <w:color w:val="000000" w:themeColor="text1"/>
        </w:rPr>
        <w:t xml:space="preserve">Na Cartão BRB S.A., as operações de crédito renegociadas até 31 de dezembro de 2020 totalizaram R$ 51.236 (R$ 38.417 em 31/12/2019). Essas operações são decorrentes de operações de carteira ativo e de créditos baixados em prejuízo e foram registradas </w:t>
      </w:r>
      <w:proofErr w:type="gramStart"/>
      <w:r w:rsidRPr="006314D8">
        <w:rPr>
          <w:rFonts w:ascii="Verdana" w:hAnsi="Verdana"/>
          <w:color w:val="000000" w:themeColor="text1"/>
        </w:rPr>
        <w:t>mantendo-se a mesma</w:t>
      </w:r>
      <w:proofErr w:type="gramEnd"/>
      <w:r w:rsidRPr="006314D8">
        <w:rPr>
          <w:rFonts w:ascii="Verdana" w:hAnsi="Verdana"/>
          <w:color w:val="000000" w:themeColor="text1"/>
        </w:rPr>
        <w:t xml:space="preserve"> classificação de risco do contrato renegociado. </w:t>
      </w:r>
      <w:r>
        <w:rPr>
          <w:rFonts w:ascii="Verdana" w:hAnsi="Verdana"/>
          <w:color w:val="000000" w:themeColor="text1"/>
        </w:rPr>
        <w:t>Para ativos problemáticos (Estágio 3), ocorre um evento de cura quando a contraparte não apresenta mais atraso por um período consecutivo de 3 meses e para ativos com aumento significativo do risco (Estágio 2) quando a contraparte não apresenta mais atrasos consecutivos de 9 meses.</w:t>
      </w:r>
    </w:p>
    <w:bookmarkEnd w:id="18"/>
    <w:p w14:paraId="68893B98" w14:textId="77777777" w:rsidR="000D5C1B" w:rsidRPr="00AD50AB" w:rsidRDefault="000D5C1B" w:rsidP="000D5C1B">
      <w:pPr>
        <w:pStyle w:val="Corpodetexto2"/>
        <w:numPr>
          <w:ilvl w:val="0"/>
          <w:numId w:val="42"/>
        </w:numPr>
        <w:spacing w:before="240" w:after="240"/>
        <w:ind w:left="0" w:firstLine="0"/>
        <w:rPr>
          <w:rFonts w:ascii="Verdana" w:hAnsi="Verdana"/>
          <w:sz w:val="20"/>
        </w:rPr>
      </w:pPr>
      <w:r w:rsidRPr="00AD50AB">
        <w:rPr>
          <w:rFonts w:ascii="Verdana" w:hAnsi="Verdana"/>
          <w:sz w:val="20"/>
        </w:rPr>
        <w:t>Composição de créditos a receber</w:t>
      </w:r>
      <w:r>
        <w:rPr>
          <w:rFonts w:ascii="Verdana" w:hAnsi="Verdana"/>
          <w:sz w:val="20"/>
        </w:rPr>
        <w:t xml:space="preserve"> </w:t>
      </w:r>
      <w:r w:rsidRPr="00AD50AB">
        <w:rPr>
          <w:rFonts w:ascii="Verdana" w:hAnsi="Verdana"/>
          <w:sz w:val="20"/>
        </w:rPr>
        <w:t>por tipo de devedor</w:t>
      </w:r>
    </w:p>
    <w:tbl>
      <w:tblPr>
        <w:tblW w:w="5000" w:type="pct"/>
        <w:tblCellMar>
          <w:left w:w="70" w:type="dxa"/>
          <w:right w:w="70" w:type="dxa"/>
        </w:tblCellMar>
        <w:tblLook w:val="04A0" w:firstRow="1" w:lastRow="0" w:firstColumn="1" w:lastColumn="0" w:noHBand="0" w:noVBand="1"/>
      </w:tblPr>
      <w:tblGrid>
        <w:gridCol w:w="3882"/>
        <w:gridCol w:w="3159"/>
        <w:gridCol w:w="2596"/>
      </w:tblGrid>
      <w:tr w:rsidR="000D5C1B" w:rsidRPr="0002513F" w14:paraId="6247B373" w14:textId="77777777" w:rsidTr="00E04BE5">
        <w:trPr>
          <w:trHeight w:val="57"/>
        </w:trPr>
        <w:tc>
          <w:tcPr>
            <w:tcW w:w="2014" w:type="pct"/>
            <w:tcBorders>
              <w:top w:val="nil"/>
              <w:left w:val="nil"/>
              <w:bottom w:val="nil"/>
              <w:right w:val="nil"/>
            </w:tcBorders>
            <w:shd w:val="clear" w:color="auto" w:fill="auto"/>
            <w:noWrap/>
            <w:vAlign w:val="center"/>
            <w:hideMark/>
          </w:tcPr>
          <w:p w14:paraId="73C037FE" w14:textId="77777777" w:rsidR="000D5C1B" w:rsidRPr="006D32AA" w:rsidRDefault="000D5C1B" w:rsidP="00E04BE5">
            <w:pPr>
              <w:rPr>
                <w:rFonts w:ascii="Verdana" w:hAnsi="Verdana" w:cstheme="minorHAnsi"/>
              </w:rPr>
            </w:pPr>
          </w:p>
        </w:tc>
        <w:tc>
          <w:tcPr>
            <w:tcW w:w="2986" w:type="pct"/>
            <w:gridSpan w:val="2"/>
            <w:tcBorders>
              <w:top w:val="nil"/>
              <w:left w:val="nil"/>
              <w:bottom w:val="nil"/>
              <w:right w:val="nil"/>
            </w:tcBorders>
            <w:shd w:val="clear" w:color="auto" w:fill="auto"/>
            <w:noWrap/>
            <w:vAlign w:val="center"/>
            <w:hideMark/>
          </w:tcPr>
          <w:p w14:paraId="3030FC31" w14:textId="77777777" w:rsidR="000D5C1B" w:rsidRPr="006D32AA" w:rsidRDefault="000D5C1B" w:rsidP="00E04BE5">
            <w:pPr>
              <w:jc w:val="center"/>
              <w:rPr>
                <w:rFonts w:ascii="Verdana" w:hAnsi="Verdana" w:cstheme="minorHAnsi"/>
                <w:b/>
                <w:bCs/>
                <w:color w:val="000000"/>
              </w:rPr>
            </w:pPr>
            <w:r w:rsidRPr="006D32AA">
              <w:rPr>
                <w:rFonts w:ascii="Verdana" w:hAnsi="Verdana" w:cstheme="minorHAnsi"/>
                <w:b/>
                <w:bCs/>
                <w:color w:val="000000"/>
              </w:rPr>
              <w:t>Cartão BRB S.A. / Consolidado</w:t>
            </w:r>
          </w:p>
        </w:tc>
      </w:tr>
      <w:tr w:rsidR="000D5C1B" w:rsidRPr="0002513F" w14:paraId="1B439347" w14:textId="77777777" w:rsidTr="00E04BE5">
        <w:trPr>
          <w:trHeight w:val="57"/>
        </w:trPr>
        <w:tc>
          <w:tcPr>
            <w:tcW w:w="2014" w:type="pct"/>
            <w:tcBorders>
              <w:top w:val="nil"/>
              <w:left w:val="nil"/>
              <w:bottom w:val="nil"/>
              <w:right w:val="nil"/>
            </w:tcBorders>
            <w:shd w:val="clear" w:color="auto" w:fill="auto"/>
            <w:noWrap/>
            <w:vAlign w:val="center"/>
            <w:hideMark/>
          </w:tcPr>
          <w:p w14:paraId="73BC1FD6" w14:textId="77777777" w:rsidR="000D5C1B" w:rsidRPr="006D32AA" w:rsidRDefault="000D5C1B" w:rsidP="00E04BE5">
            <w:pPr>
              <w:jc w:val="center"/>
              <w:rPr>
                <w:rFonts w:ascii="Verdana" w:hAnsi="Verdana" w:cstheme="minorHAnsi"/>
                <w:b/>
                <w:bCs/>
                <w:color w:val="000000"/>
              </w:rPr>
            </w:pPr>
          </w:p>
        </w:tc>
        <w:tc>
          <w:tcPr>
            <w:tcW w:w="1639" w:type="pct"/>
            <w:tcBorders>
              <w:top w:val="nil"/>
              <w:left w:val="nil"/>
              <w:bottom w:val="nil"/>
              <w:right w:val="nil"/>
            </w:tcBorders>
            <w:shd w:val="clear" w:color="auto" w:fill="auto"/>
            <w:noWrap/>
            <w:vAlign w:val="center"/>
            <w:hideMark/>
          </w:tcPr>
          <w:p w14:paraId="131E4583" w14:textId="77777777" w:rsidR="000D5C1B" w:rsidRPr="006D32AA" w:rsidRDefault="000D5C1B" w:rsidP="00E04BE5">
            <w:pPr>
              <w:jc w:val="right"/>
              <w:rPr>
                <w:rFonts w:ascii="Verdana" w:hAnsi="Verdana" w:cstheme="minorHAnsi"/>
                <w:b/>
                <w:bCs/>
                <w:color w:val="000000"/>
              </w:rPr>
            </w:pPr>
            <w:r w:rsidRPr="006D32AA">
              <w:rPr>
                <w:rFonts w:ascii="Verdana" w:hAnsi="Verdana" w:cstheme="minorHAnsi"/>
                <w:b/>
                <w:bCs/>
                <w:color w:val="000000"/>
              </w:rPr>
              <w:t>31/12/2020</w:t>
            </w:r>
          </w:p>
        </w:tc>
        <w:tc>
          <w:tcPr>
            <w:tcW w:w="1347" w:type="pct"/>
            <w:tcBorders>
              <w:top w:val="nil"/>
              <w:left w:val="nil"/>
              <w:bottom w:val="nil"/>
              <w:right w:val="nil"/>
            </w:tcBorders>
            <w:shd w:val="clear" w:color="auto" w:fill="auto"/>
            <w:noWrap/>
            <w:vAlign w:val="center"/>
            <w:hideMark/>
          </w:tcPr>
          <w:p w14:paraId="0B5D744E" w14:textId="77777777" w:rsidR="000D5C1B" w:rsidRPr="006D32AA" w:rsidRDefault="000D5C1B" w:rsidP="00E04BE5">
            <w:pPr>
              <w:jc w:val="right"/>
              <w:rPr>
                <w:rFonts w:ascii="Verdana" w:hAnsi="Verdana" w:cstheme="minorHAnsi"/>
                <w:b/>
                <w:bCs/>
                <w:color w:val="000000"/>
              </w:rPr>
            </w:pPr>
            <w:r w:rsidRPr="006D32AA">
              <w:rPr>
                <w:rFonts w:ascii="Verdana" w:hAnsi="Verdana" w:cstheme="minorHAnsi"/>
                <w:b/>
                <w:bCs/>
                <w:color w:val="000000"/>
              </w:rPr>
              <w:t>31/12/2019</w:t>
            </w:r>
          </w:p>
        </w:tc>
      </w:tr>
      <w:tr w:rsidR="000D5C1B" w:rsidRPr="0002513F" w14:paraId="663B96F7" w14:textId="77777777" w:rsidTr="00E04BE5">
        <w:trPr>
          <w:trHeight w:val="57"/>
        </w:trPr>
        <w:tc>
          <w:tcPr>
            <w:tcW w:w="2014" w:type="pct"/>
            <w:tcBorders>
              <w:top w:val="nil"/>
              <w:left w:val="nil"/>
              <w:bottom w:val="nil"/>
              <w:right w:val="nil"/>
            </w:tcBorders>
            <w:shd w:val="clear" w:color="auto" w:fill="auto"/>
            <w:noWrap/>
            <w:vAlign w:val="center"/>
            <w:hideMark/>
          </w:tcPr>
          <w:p w14:paraId="0A75D473" w14:textId="77777777" w:rsidR="000D5C1B" w:rsidRPr="006D32AA" w:rsidRDefault="000D5C1B" w:rsidP="00E04BE5">
            <w:pPr>
              <w:rPr>
                <w:rFonts w:ascii="Verdana" w:hAnsi="Verdana" w:cstheme="minorHAnsi"/>
                <w:color w:val="000000"/>
              </w:rPr>
            </w:pPr>
            <w:r w:rsidRPr="006D32AA">
              <w:rPr>
                <w:rFonts w:ascii="Verdana" w:hAnsi="Verdana" w:cstheme="minorHAnsi"/>
                <w:color w:val="000000"/>
              </w:rPr>
              <w:t>Cliente Pessoa física</w:t>
            </w:r>
          </w:p>
        </w:tc>
        <w:tc>
          <w:tcPr>
            <w:tcW w:w="1639" w:type="pct"/>
            <w:tcBorders>
              <w:top w:val="nil"/>
              <w:left w:val="nil"/>
              <w:bottom w:val="nil"/>
              <w:right w:val="nil"/>
            </w:tcBorders>
            <w:shd w:val="clear" w:color="auto" w:fill="auto"/>
            <w:noWrap/>
            <w:vAlign w:val="bottom"/>
            <w:hideMark/>
          </w:tcPr>
          <w:p w14:paraId="65640875" w14:textId="77777777" w:rsidR="000D5C1B" w:rsidRPr="006D32AA" w:rsidRDefault="000D5C1B" w:rsidP="00E04BE5">
            <w:pPr>
              <w:jc w:val="right"/>
              <w:rPr>
                <w:rFonts w:ascii="Verdana" w:hAnsi="Verdana" w:cstheme="minorHAnsi"/>
                <w:color w:val="000000"/>
              </w:rPr>
            </w:pPr>
            <w:r w:rsidRPr="006D32AA">
              <w:rPr>
                <w:rFonts w:ascii="Verdana" w:hAnsi="Verdana" w:cs="Calibri"/>
                <w:color w:val="000000"/>
              </w:rPr>
              <w:t xml:space="preserve">             840.569 </w:t>
            </w:r>
          </w:p>
        </w:tc>
        <w:tc>
          <w:tcPr>
            <w:tcW w:w="1347" w:type="pct"/>
            <w:tcBorders>
              <w:top w:val="nil"/>
              <w:left w:val="nil"/>
              <w:bottom w:val="nil"/>
              <w:right w:val="nil"/>
            </w:tcBorders>
            <w:shd w:val="clear" w:color="auto" w:fill="auto"/>
            <w:noWrap/>
            <w:vAlign w:val="center"/>
            <w:hideMark/>
          </w:tcPr>
          <w:p w14:paraId="49A551B0" w14:textId="77777777" w:rsidR="000D5C1B" w:rsidRPr="006D32AA" w:rsidRDefault="000D5C1B" w:rsidP="00E04BE5">
            <w:pPr>
              <w:jc w:val="right"/>
              <w:rPr>
                <w:rFonts w:ascii="Verdana" w:hAnsi="Verdana" w:cstheme="minorHAnsi"/>
                <w:color w:val="000000"/>
              </w:rPr>
            </w:pPr>
            <w:r w:rsidRPr="006D32AA">
              <w:rPr>
                <w:rFonts w:ascii="Verdana" w:hAnsi="Verdana" w:cstheme="minorHAnsi"/>
                <w:color w:val="000000"/>
              </w:rPr>
              <w:t>663.960</w:t>
            </w:r>
          </w:p>
        </w:tc>
      </w:tr>
      <w:tr w:rsidR="000D5C1B" w:rsidRPr="0002513F" w14:paraId="04F0054F" w14:textId="77777777" w:rsidTr="00E04BE5">
        <w:trPr>
          <w:trHeight w:val="57"/>
        </w:trPr>
        <w:tc>
          <w:tcPr>
            <w:tcW w:w="2014" w:type="pct"/>
            <w:tcBorders>
              <w:top w:val="nil"/>
              <w:left w:val="nil"/>
              <w:bottom w:val="nil"/>
              <w:right w:val="nil"/>
            </w:tcBorders>
            <w:shd w:val="clear" w:color="auto" w:fill="auto"/>
            <w:noWrap/>
            <w:vAlign w:val="center"/>
            <w:hideMark/>
          </w:tcPr>
          <w:p w14:paraId="171B6D41" w14:textId="77777777" w:rsidR="000D5C1B" w:rsidRPr="006D32AA" w:rsidRDefault="000D5C1B" w:rsidP="00E04BE5">
            <w:pPr>
              <w:rPr>
                <w:rFonts w:ascii="Verdana" w:hAnsi="Verdana" w:cstheme="minorHAnsi"/>
                <w:color w:val="000000"/>
              </w:rPr>
            </w:pPr>
            <w:r w:rsidRPr="006D32AA">
              <w:rPr>
                <w:rFonts w:ascii="Verdana" w:hAnsi="Verdana" w:cstheme="minorHAnsi"/>
                <w:color w:val="000000"/>
              </w:rPr>
              <w:t>Cliente Pessoa jurídica</w:t>
            </w:r>
          </w:p>
        </w:tc>
        <w:tc>
          <w:tcPr>
            <w:tcW w:w="1639" w:type="pct"/>
            <w:tcBorders>
              <w:top w:val="nil"/>
              <w:left w:val="nil"/>
              <w:bottom w:val="nil"/>
              <w:right w:val="nil"/>
            </w:tcBorders>
            <w:shd w:val="clear" w:color="auto" w:fill="auto"/>
            <w:noWrap/>
            <w:vAlign w:val="bottom"/>
            <w:hideMark/>
          </w:tcPr>
          <w:p w14:paraId="123B2331" w14:textId="77777777" w:rsidR="000D5C1B" w:rsidRPr="006D32AA" w:rsidRDefault="000D5C1B" w:rsidP="00E04BE5">
            <w:pPr>
              <w:jc w:val="right"/>
              <w:rPr>
                <w:rFonts w:ascii="Verdana" w:hAnsi="Verdana" w:cstheme="minorHAnsi"/>
                <w:color w:val="000000"/>
              </w:rPr>
            </w:pPr>
            <w:r w:rsidRPr="006D32AA">
              <w:rPr>
                <w:rFonts w:ascii="Verdana" w:hAnsi="Verdana" w:cs="Calibri"/>
                <w:color w:val="000000"/>
              </w:rPr>
              <w:t xml:space="preserve">          14.286 </w:t>
            </w:r>
          </w:p>
        </w:tc>
        <w:tc>
          <w:tcPr>
            <w:tcW w:w="1347" w:type="pct"/>
            <w:tcBorders>
              <w:top w:val="nil"/>
              <w:left w:val="nil"/>
              <w:bottom w:val="nil"/>
              <w:right w:val="nil"/>
            </w:tcBorders>
            <w:shd w:val="clear" w:color="auto" w:fill="auto"/>
            <w:noWrap/>
            <w:vAlign w:val="center"/>
            <w:hideMark/>
          </w:tcPr>
          <w:p w14:paraId="01C1DAB5" w14:textId="77777777" w:rsidR="000D5C1B" w:rsidRPr="006D32AA" w:rsidRDefault="000D5C1B" w:rsidP="00E04BE5">
            <w:pPr>
              <w:jc w:val="right"/>
              <w:rPr>
                <w:rFonts w:ascii="Verdana" w:hAnsi="Verdana" w:cstheme="minorHAnsi"/>
                <w:color w:val="000000"/>
              </w:rPr>
            </w:pPr>
            <w:r w:rsidRPr="006D32AA">
              <w:rPr>
                <w:rFonts w:ascii="Verdana" w:hAnsi="Verdana" w:cstheme="minorHAnsi"/>
                <w:color w:val="000000"/>
              </w:rPr>
              <w:t>10.813</w:t>
            </w:r>
          </w:p>
        </w:tc>
      </w:tr>
      <w:tr w:rsidR="000D5C1B" w:rsidRPr="0002513F" w14:paraId="3E8C5771" w14:textId="77777777" w:rsidTr="00E04BE5">
        <w:trPr>
          <w:trHeight w:val="57"/>
        </w:trPr>
        <w:tc>
          <w:tcPr>
            <w:tcW w:w="2014" w:type="pct"/>
            <w:tcBorders>
              <w:top w:val="nil"/>
              <w:left w:val="nil"/>
              <w:bottom w:val="nil"/>
              <w:right w:val="nil"/>
            </w:tcBorders>
            <w:shd w:val="clear" w:color="auto" w:fill="auto"/>
            <w:noWrap/>
            <w:vAlign w:val="center"/>
            <w:hideMark/>
          </w:tcPr>
          <w:p w14:paraId="070859FB" w14:textId="77777777" w:rsidR="000D5C1B" w:rsidRPr="006D32AA" w:rsidRDefault="000D5C1B" w:rsidP="00E04BE5">
            <w:pPr>
              <w:rPr>
                <w:rFonts w:ascii="Verdana" w:hAnsi="Verdana" w:cstheme="minorHAnsi"/>
                <w:b/>
                <w:bCs/>
                <w:color w:val="000000"/>
              </w:rPr>
            </w:pPr>
            <w:r w:rsidRPr="006D32AA">
              <w:rPr>
                <w:rFonts w:ascii="Verdana" w:hAnsi="Verdana" w:cstheme="minorHAnsi"/>
                <w:b/>
                <w:bCs/>
                <w:color w:val="000000"/>
              </w:rPr>
              <w:t>Total</w:t>
            </w:r>
          </w:p>
        </w:tc>
        <w:tc>
          <w:tcPr>
            <w:tcW w:w="1639" w:type="pct"/>
            <w:tcBorders>
              <w:top w:val="nil"/>
              <w:left w:val="nil"/>
              <w:bottom w:val="nil"/>
              <w:right w:val="nil"/>
            </w:tcBorders>
            <w:shd w:val="clear" w:color="auto" w:fill="auto"/>
            <w:noWrap/>
            <w:vAlign w:val="bottom"/>
            <w:hideMark/>
          </w:tcPr>
          <w:p w14:paraId="6670B815" w14:textId="77777777" w:rsidR="000D5C1B" w:rsidRPr="006D32AA" w:rsidRDefault="000D5C1B" w:rsidP="00E04BE5">
            <w:pPr>
              <w:jc w:val="right"/>
              <w:rPr>
                <w:rFonts w:ascii="Verdana" w:hAnsi="Verdana" w:cstheme="minorHAnsi"/>
                <w:b/>
                <w:bCs/>
                <w:color w:val="000000"/>
              </w:rPr>
            </w:pPr>
            <w:r w:rsidRPr="006D32AA">
              <w:rPr>
                <w:rFonts w:ascii="Verdana" w:hAnsi="Verdana" w:cs="Calibri"/>
                <w:b/>
                <w:bCs/>
                <w:color w:val="000000"/>
              </w:rPr>
              <w:t xml:space="preserve">          854.855 </w:t>
            </w:r>
          </w:p>
        </w:tc>
        <w:tc>
          <w:tcPr>
            <w:tcW w:w="1347" w:type="pct"/>
            <w:tcBorders>
              <w:top w:val="nil"/>
              <w:left w:val="nil"/>
              <w:bottom w:val="nil"/>
              <w:right w:val="nil"/>
            </w:tcBorders>
            <w:shd w:val="clear" w:color="auto" w:fill="auto"/>
            <w:noWrap/>
            <w:vAlign w:val="center"/>
            <w:hideMark/>
          </w:tcPr>
          <w:p w14:paraId="0D52DA46" w14:textId="77777777" w:rsidR="000D5C1B" w:rsidRPr="006D32AA" w:rsidRDefault="000D5C1B" w:rsidP="00E04BE5">
            <w:pPr>
              <w:jc w:val="right"/>
              <w:rPr>
                <w:rFonts w:ascii="Verdana" w:hAnsi="Verdana" w:cstheme="minorHAnsi"/>
                <w:b/>
                <w:bCs/>
                <w:color w:val="000000"/>
              </w:rPr>
            </w:pPr>
            <w:r w:rsidRPr="006D32AA">
              <w:rPr>
                <w:rFonts w:ascii="Verdana" w:hAnsi="Verdana" w:cstheme="minorHAnsi"/>
                <w:b/>
                <w:bCs/>
                <w:color w:val="000000"/>
              </w:rPr>
              <w:t>674.773</w:t>
            </w:r>
          </w:p>
        </w:tc>
      </w:tr>
    </w:tbl>
    <w:p w14:paraId="290363BE" w14:textId="77777777" w:rsidR="000D5C1B" w:rsidRPr="000C5497" w:rsidRDefault="000D5C1B" w:rsidP="000D5C1B">
      <w:pPr>
        <w:pStyle w:val="Corpodetexto2"/>
        <w:numPr>
          <w:ilvl w:val="0"/>
          <w:numId w:val="42"/>
        </w:numPr>
        <w:spacing w:before="240" w:after="240"/>
        <w:ind w:left="0" w:firstLine="0"/>
        <w:rPr>
          <w:rFonts w:ascii="Verdana" w:hAnsi="Verdana"/>
          <w:sz w:val="20"/>
        </w:rPr>
      </w:pPr>
      <w:r w:rsidRPr="000C5497">
        <w:rPr>
          <w:rFonts w:ascii="Verdana" w:hAnsi="Verdana"/>
          <w:sz w:val="20"/>
        </w:rPr>
        <w:t>Composição do saldo das provisões para perdas de crédito esperadas</w:t>
      </w:r>
    </w:p>
    <w:tbl>
      <w:tblPr>
        <w:tblW w:w="10734" w:type="dxa"/>
        <w:tblLayout w:type="fixed"/>
        <w:tblCellMar>
          <w:left w:w="70" w:type="dxa"/>
          <w:right w:w="70" w:type="dxa"/>
        </w:tblCellMar>
        <w:tblLook w:val="04A0" w:firstRow="1" w:lastRow="0" w:firstColumn="1" w:lastColumn="0" w:noHBand="0" w:noVBand="1"/>
      </w:tblPr>
      <w:tblGrid>
        <w:gridCol w:w="1134"/>
        <w:gridCol w:w="1200"/>
        <w:gridCol w:w="1200"/>
        <w:gridCol w:w="1200"/>
        <w:gridCol w:w="1200"/>
        <w:gridCol w:w="1200"/>
        <w:gridCol w:w="1200"/>
        <w:gridCol w:w="1200"/>
        <w:gridCol w:w="1200"/>
      </w:tblGrid>
      <w:tr w:rsidR="000D5C1B" w:rsidRPr="00505ACD" w14:paraId="4C0C85A3" w14:textId="77777777" w:rsidTr="00E04BE5">
        <w:trPr>
          <w:trHeight w:val="113"/>
        </w:trPr>
        <w:tc>
          <w:tcPr>
            <w:tcW w:w="1134" w:type="dxa"/>
            <w:tcBorders>
              <w:top w:val="nil"/>
              <w:left w:val="nil"/>
              <w:bottom w:val="nil"/>
              <w:right w:val="nil"/>
            </w:tcBorders>
            <w:shd w:val="clear" w:color="auto" w:fill="auto"/>
            <w:noWrap/>
            <w:vAlign w:val="center"/>
            <w:hideMark/>
          </w:tcPr>
          <w:p w14:paraId="021633C3" w14:textId="77777777" w:rsidR="000D5C1B" w:rsidRPr="00505ACD" w:rsidRDefault="000D5C1B" w:rsidP="00E04BE5">
            <w:pPr>
              <w:rPr>
                <w:rFonts w:ascii="Verdana" w:hAnsi="Verdana"/>
                <w:sz w:val="15"/>
                <w:szCs w:val="15"/>
              </w:rPr>
            </w:pPr>
          </w:p>
        </w:tc>
        <w:tc>
          <w:tcPr>
            <w:tcW w:w="2400" w:type="dxa"/>
            <w:gridSpan w:val="2"/>
            <w:tcBorders>
              <w:top w:val="nil"/>
              <w:left w:val="nil"/>
              <w:bottom w:val="nil"/>
              <w:right w:val="nil"/>
            </w:tcBorders>
            <w:shd w:val="clear" w:color="auto" w:fill="auto"/>
            <w:noWrap/>
            <w:vAlign w:val="center"/>
            <w:hideMark/>
          </w:tcPr>
          <w:p w14:paraId="28CC7B1C"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Estágio 1</w:t>
            </w:r>
          </w:p>
        </w:tc>
        <w:tc>
          <w:tcPr>
            <w:tcW w:w="2400" w:type="dxa"/>
            <w:gridSpan w:val="2"/>
            <w:tcBorders>
              <w:top w:val="nil"/>
              <w:left w:val="nil"/>
              <w:bottom w:val="nil"/>
              <w:right w:val="nil"/>
            </w:tcBorders>
            <w:shd w:val="clear" w:color="auto" w:fill="auto"/>
            <w:noWrap/>
            <w:vAlign w:val="center"/>
            <w:hideMark/>
          </w:tcPr>
          <w:p w14:paraId="479BAEA6"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Estágio 2</w:t>
            </w:r>
          </w:p>
        </w:tc>
        <w:tc>
          <w:tcPr>
            <w:tcW w:w="2400" w:type="dxa"/>
            <w:gridSpan w:val="2"/>
            <w:tcBorders>
              <w:top w:val="nil"/>
              <w:left w:val="nil"/>
              <w:bottom w:val="nil"/>
              <w:right w:val="nil"/>
            </w:tcBorders>
            <w:shd w:val="clear" w:color="auto" w:fill="auto"/>
            <w:noWrap/>
            <w:vAlign w:val="center"/>
            <w:hideMark/>
          </w:tcPr>
          <w:p w14:paraId="3A88001B"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Estágio 3</w:t>
            </w:r>
          </w:p>
        </w:tc>
        <w:tc>
          <w:tcPr>
            <w:tcW w:w="2400" w:type="dxa"/>
            <w:gridSpan w:val="2"/>
            <w:tcBorders>
              <w:top w:val="nil"/>
              <w:left w:val="nil"/>
              <w:bottom w:val="nil"/>
              <w:right w:val="nil"/>
            </w:tcBorders>
            <w:shd w:val="clear" w:color="auto" w:fill="auto"/>
            <w:noWrap/>
            <w:vAlign w:val="center"/>
            <w:hideMark/>
          </w:tcPr>
          <w:p w14:paraId="0E78D192"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Total</w:t>
            </w:r>
          </w:p>
        </w:tc>
      </w:tr>
      <w:tr w:rsidR="000D5C1B" w:rsidRPr="00505ACD" w14:paraId="21C08CA2" w14:textId="77777777" w:rsidTr="00E04BE5">
        <w:trPr>
          <w:trHeight w:val="113"/>
        </w:trPr>
        <w:tc>
          <w:tcPr>
            <w:tcW w:w="1134" w:type="dxa"/>
            <w:tcBorders>
              <w:top w:val="nil"/>
              <w:left w:val="nil"/>
              <w:bottom w:val="nil"/>
              <w:right w:val="nil"/>
            </w:tcBorders>
            <w:shd w:val="clear" w:color="auto" w:fill="auto"/>
            <w:noWrap/>
            <w:vAlign w:val="center"/>
            <w:hideMark/>
          </w:tcPr>
          <w:p w14:paraId="176F8F84" w14:textId="77777777" w:rsidR="000D5C1B" w:rsidRPr="00505ACD" w:rsidRDefault="000D5C1B" w:rsidP="00E04BE5">
            <w:pPr>
              <w:jc w:val="center"/>
              <w:rPr>
                <w:rFonts w:ascii="Verdana" w:hAnsi="Verdana" w:cs="Calibri"/>
                <w:b/>
                <w:bCs/>
                <w:color w:val="000000"/>
                <w:sz w:val="15"/>
                <w:szCs w:val="15"/>
              </w:rPr>
            </w:pPr>
          </w:p>
        </w:tc>
        <w:tc>
          <w:tcPr>
            <w:tcW w:w="1200" w:type="dxa"/>
            <w:tcBorders>
              <w:top w:val="nil"/>
              <w:left w:val="nil"/>
              <w:bottom w:val="nil"/>
              <w:right w:val="nil"/>
            </w:tcBorders>
            <w:shd w:val="clear" w:color="auto" w:fill="auto"/>
            <w:noWrap/>
            <w:vAlign w:val="center"/>
            <w:hideMark/>
          </w:tcPr>
          <w:p w14:paraId="2DE17181"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31/12/2020</w:t>
            </w:r>
          </w:p>
        </w:tc>
        <w:tc>
          <w:tcPr>
            <w:tcW w:w="1200" w:type="dxa"/>
            <w:tcBorders>
              <w:top w:val="nil"/>
              <w:left w:val="nil"/>
              <w:bottom w:val="nil"/>
              <w:right w:val="nil"/>
            </w:tcBorders>
            <w:shd w:val="clear" w:color="auto" w:fill="auto"/>
            <w:noWrap/>
            <w:vAlign w:val="center"/>
            <w:hideMark/>
          </w:tcPr>
          <w:p w14:paraId="3CCC1E55"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31/12/2019</w:t>
            </w:r>
          </w:p>
        </w:tc>
        <w:tc>
          <w:tcPr>
            <w:tcW w:w="1200" w:type="dxa"/>
            <w:tcBorders>
              <w:top w:val="nil"/>
              <w:left w:val="nil"/>
              <w:bottom w:val="nil"/>
              <w:right w:val="nil"/>
            </w:tcBorders>
            <w:shd w:val="clear" w:color="auto" w:fill="auto"/>
            <w:noWrap/>
            <w:vAlign w:val="center"/>
            <w:hideMark/>
          </w:tcPr>
          <w:p w14:paraId="7DB46CC1"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31/12/2020</w:t>
            </w:r>
          </w:p>
        </w:tc>
        <w:tc>
          <w:tcPr>
            <w:tcW w:w="1200" w:type="dxa"/>
            <w:tcBorders>
              <w:top w:val="nil"/>
              <w:left w:val="nil"/>
              <w:bottom w:val="nil"/>
              <w:right w:val="nil"/>
            </w:tcBorders>
            <w:shd w:val="clear" w:color="auto" w:fill="auto"/>
            <w:noWrap/>
            <w:vAlign w:val="center"/>
            <w:hideMark/>
          </w:tcPr>
          <w:p w14:paraId="0DBD2C11"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31/12/2019</w:t>
            </w:r>
          </w:p>
        </w:tc>
        <w:tc>
          <w:tcPr>
            <w:tcW w:w="1200" w:type="dxa"/>
            <w:tcBorders>
              <w:top w:val="nil"/>
              <w:left w:val="nil"/>
              <w:bottom w:val="nil"/>
              <w:right w:val="nil"/>
            </w:tcBorders>
            <w:shd w:val="clear" w:color="auto" w:fill="auto"/>
            <w:noWrap/>
            <w:vAlign w:val="center"/>
            <w:hideMark/>
          </w:tcPr>
          <w:p w14:paraId="2D5036B5"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31/12/2020</w:t>
            </w:r>
          </w:p>
        </w:tc>
        <w:tc>
          <w:tcPr>
            <w:tcW w:w="1200" w:type="dxa"/>
            <w:tcBorders>
              <w:top w:val="nil"/>
              <w:left w:val="nil"/>
              <w:bottom w:val="nil"/>
              <w:right w:val="nil"/>
            </w:tcBorders>
            <w:shd w:val="clear" w:color="auto" w:fill="auto"/>
            <w:noWrap/>
            <w:vAlign w:val="center"/>
            <w:hideMark/>
          </w:tcPr>
          <w:p w14:paraId="794F8FDF"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31/12/2019</w:t>
            </w:r>
          </w:p>
        </w:tc>
        <w:tc>
          <w:tcPr>
            <w:tcW w:w="1200" w:type="dxa"/>
            <w:tcBorders>
              <w:top w:val="nil"/>
              <w:left w:val="nil"/>
              <w:bottom w:val="nil"/>
              <w:right w:val="nil"/>
            </w:tcBorders>
            <w:shd w:val="clear" w:color="auto" w:fill="auto"/>
            <w:noWrap/>
            <w:vAlign w:val="center"/>
            <w:hideMark/>
          </w:tcPr>
          <w:p w14:paraId="7C4F6135"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31/12/2020</w:t>
            </w:r>
          </w:p>
        </w:tc>
        <w:tc>
          <w:tcPr>
            <w:tcW w:w="1200" w:type="dxa"/>
            <w:tcBorders>
              <w:top w:val="nil"/>
              <w:left w:val="nil"/>
              <w:bottom w:val="nil"/>
              <w:right w:val="nil"/>
            </w:tcBorders>
            <w:shd w:val="clear" w:color="auto" w:fill="auto"/>
            <w:noWrap/>
            <w:vAlign w:val="center"/>
            <w:hideMark/>
          </w:tcPr>
          <w:p w14:paraId="0C51308F"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31/12/2019</w:t>
            </w:r>
          </w:p>
        </w:tc>
      </w:tr>
      <w:tr w:rsidR="000D5C1B" w:rsidRPr="00505ACD" w14:paraId="409AD413" w14:textId="77777777" w:rsidTr="00E04BE5">
        <w:trPr>
          <w:trHeight w:val="113"/>
        </w:trPr>
        <w:tc>
          <w:tcPr>
            <w:tcW w:w="1134" w:type="dxa"/>
            <w:tcBorders>
              <w:top w:val="nil"/>
              <w:left w:val="nil"/>
              <w:bottom w:val="nil"/>
              <w:right w:val="nil"/>
            </w:tcBorders>
            <w:shd w:val="clear" w:color="auto" w:fill="auto"/>
            <w:noWrap/>
            <w:vAlign w:val="center"/>
            <w:hideMark/>
          </w:tcPr>
          <w:p w14:paraId="72DFDC8B" w14:textId="77777777" w:rsidR="000D5C1B" w:rsidRPr="00505ACD" w:rsidRDefault="000D5C1B" w:rsidP="00E04BE5">
            <w:pPr>
              <w:rPr>
                <w:rFonts w:ascii="Verdana" w:hAnsi="Verdana" w:cs="Calibri"/>
                <w:color w:val="000000"/>
                <w:sz w:val="15"/>
                <w:szCs w:val="15"/>
              </w:rPr>
            </w:pPr>
            <w:r w:rsidRPr="00505ACD">
              <w:rPr>
                <w:rFonts w:ascii="Verdana" w:hAnsi="Verdana" w:cs="Calibri"/>
                <w:color w:val="000000"/>
                <w:sz w:val="15"/>
                <w:szCs w:val="15"/>
              </w:rPr>
              <w:t>Créditos a Receber</w:t>
            </w:r>
          </w:p>
        </w:tc>
        <w:tc>
          <w:tcPr>
            <w:tcW w:w="1200" w:type="dxa"/>
            <w:tcBorders>
              <w:top w:val="nil"/>
              <w:left w:val="nil"/>
              <w:bottom w:val="nil"/>
              <w:right w:val="nil"/>
            </w:tcBorders>
            <w:shd w:val="clear" w:color="auto" w:fill="auto"/>
            <w:noWrap/>
            <w:vAlign w:val="center"/>
            <w:hideMark/>
          </w:tcPr>
          <w:p w14:paraId="111CBB75" w14:textId="77777777" w:rsidR="000D5C1B" w:rsidRPr="00505ACD" w:rsidRDefault="000D5C1B" w:rsidP="00E04BE5">
            <w:pPr>
              <w:jc w:val="right"/>
              <w:rPr>
                <w:rFonts w:ascii="Verdana" w:hAnsi="Verdana" w:cs="Calibri"/>
                <w:color w:val="000000"/>
                <w:sz w:val="15"/>
                <w:szCs w:val="15"/>
              </w:rPr>
            </w:pPr>
            <w:r w:rsidRPr="00505ACD">
              <w:rPr>
                <w:rFonts w:ascii="Verdana" w:hAnsi="Verdana" w:cs="Calibri"/>
                <w:color w:val="000000"/>
                <w:sz w:val="15"/>
                <w:szCs w:val="15"/>
              </w:rPr>
              <w:t>710.804</w:t>
            </w:r>
          </w:p>
        </w:tc>
        <w:tc>
          <w:tcPr>
            <w:tcW w:w="1200" w:type="dxa"/>
            <w:tcBorders>
              <w:top w:val="nil"/>
              <w:left w:val="nil"/>
              <w:bottom w:val="nil"/>
              <w:right w:val="nil"/>
            </w:tcBorders>
            <w:shd w:val="clear" w:color="auto" w:fill="auto"/>
            <w:noWrap/>
            <w:vAlign w:val="center"/>
            <w:hideMark/>
          </w:tcPr>
          <w:p w14:paraId="16502DD4" w14:textId="77777777" w:rsidR="000D5C1B" w:rsidRPr="00505ACD" w:rsidRDefault="000D5C1B" w:rsidP="00E04BE5">
            <w:pPr>
              <w:jc w:val="right"/>
              <w:rPr>
                <w:rFonts w:ascii="Verdana" w:hAnsi="Verdana" w:cs="Calibri"/>
                <w:color w:val="000000"/>
                <w:sz w:val="15"/>
                <w:szCs w:val="15"/>
              </w:rPr>
            </w:pPr>
            <w:r w:rsidRPr="00505ACD">
              <w:rPr>
                <w:rFonts w:ascii="Verdana" w:hAnsi="Verdana" w:cs="Calibri"/>
                <w:color w:val="000000"/>
                <w:sz w:val="15"/>
                <w:szCs w:val="15"/>
              </w:rPr>
              <w:t>586.738</w:t>
            </w:r>
          </w:p>
        </w:tc>
        <w:tc>
          <w:tcPr>
            <w:tcW w:w="1200" w:type="dxa"/>
            <w:tcBorders>
              <w:top w:val="nil"/>
              <w:left w:val="nil"/>
              <w:bottom w:val="nil"/>
              <w:right w:val="nil"/>
            </w:tcBorders>
            <w:shd w:val="clear" w:color="auto" w:fill="auto"/>
            <w:noWrap/>
            <w:vAlign w:val="center"/>
            <w:hideMark/>
          </w:tcPr>
          <w:p w14:paraId="1CFAEBF2" w14:textId="77777777" w:rsidR="000D5C1B" w:rsidRPr="00505ACD" w:rsidRDefault="000D5C1B" w:rsidP="00E04BE5">
            <w:pPr>
              <w:jc w:val="right"/>
              <w:rPr>
                <w:rFonts w:ascii="Verdana" w:hAnsi="Verdana" w:cs="Calibri"/>
                <w:color w:val="000000"/>
                <w:sz w:val="15"/>
                <w:szCs w:val="15"/>
              </w:rPr>
            </w:pPr>
            <w:r w:rsidRPr="00505ACD">
              <w:rPr>
                <w:rFonts w:ascii="Verdana" w:hAnsi="Verdana" w:cs="Calibri"/>
                <w:color w:val="000000"/>
                <w:sz w:val="15"/>
                <w:szCs w:val="15"/>
              </w:rPr>
              <w:t>112.564</w:t>
            </w:r>
          </w:p>
        </w:tc>
        <w:tc>
          <w:tcPr>
            <w:tcW w:w="1200" w:type="dxa"/>
            <w:tcBorders>
              <w:top w:val="nil"/>
              <w:left w:val="nil"/>
              <w:bottom w:val="nil"/>
              <w:right w:val="nil"/>
            </w:tcBorders>
            <w:shd w:val="clear" w:color="auto" w:fill="auto"/>
            <w:noWrap/>
            <w:vAlign w:val="center"/>
            <w:hideMark/>
          </w:tcPr>
          <w:p w14:paraId="613A52CB" w14:textId="77777777" w:rsidR="000D5C1B" w:rsidRPr="00505ACD" w:rsidRDefault="000D5C1B" w:rsidP="00E04BE5">
            <w:pPr>
              <w:jc w:val="right"/>
              <w:rPr>
                <w:rFonts w:ascii="Verdana" w:hAnsi="Verdana" w:cs="Calibri"/>
                <w:color w:val="000000"/>
                <w:sz w:val="15"/>
                <w:szCs w:val="15"/>
              </w:rPr>
            </w:pPr>
            <w:r w:rsidRPr="00505ACD">
              <w:rPr>
                <w:rFonts w:ascii="Verdana" w:hAnsi="Verdana" w:cs="Calibri"/>
                <w:color w:val="000000"/>
                <w:sz w:val="15"/>
                <w:szCs w:val="15"/>
              </w:rPr>
              <w:t>68.960</w:t>
            </w:r>
          </w:p>
        </w:tc>
        <w:tc>
          <w:tcPr>
            <w:tcW w:w="1200" w:type="dxa"/>
            <w:tcBorders>
              <w:top w:val="nil"/>
              <w:left w:val="nil"/>
              <w:bottom w:val="nil"/>
              <w:right w:val="nil"/>
            </w:tcBorders>
            <w:shd w:val="clear" w:color="auto" w:fill="auto"/>
            <w:noWrap/>
            <w:vAlign w:val="center"/>
            <w:hideMark/>
          </w:tcPr>
          <w:p w14:paraId="15871236" w14:textId="77777777" w:rsidR="000D5C1B" w:rsidRPr="00505ACD" w:rsidRDefault="000D5C1B" w:rsidP="00E04BE5">
            <w:pPr>
              <w:jc w:val="right"/>
              <w:rPr>
                <w:rFonts w:ascii="Verdana" w:hAnsi="Verdana" w:cs="Calibri"/>
                <w:color w:val="000000"/>
                <w:sz w:val="15"/>
                <w:szCs w:val="15"/>
              </w:rPr>
            </w:pPr>
            <w:r w:rsidRPr="00505ACD">
              <w:rPr>
                <w:rFonts w:ascii="Verdana" w:hAnsi="Verdana" w:cs="Calibri"/>
                <w:color w:val="000000"/>
                <w:sz w:val="15"/>
                <w:szCs w:val="15"/>
              </w:rPr>
              <w:t>31.487</w:t>
            </w:r>
          </w:p>
        </w:tc>
        <w:tc>
          <w:tcPr>
            <w:tcW w:w="1200" w:type="dxa"/>
            <w:tcBorders>
              <w:top w:val="nil"/>
              <w:left w:val="nil"/>
              <w:bottom w:val="nil"/>
              <w:right w:val="nil"/>
            </w:tcBorders>
            <w:shd w:val="clear" w:color="auto" w:fill="auto"/>
            <w:noWrap/>
            <w:vAlign w:val="center"/>
            <w:hideMark/>
          </w:tcPr>
          <w:p w14:paraId="79D25AA2" w14:textId="77777777" w:rsidR="000D5C1B" w:rsidRPr="00505ACD" w:rsidRDefault="000D5C1B" w:rsidP="00E04BE5">
            <w:pPr>
              <w:jc w:val="right"/>
              <w:rPr>
                <w:rFonts w:ascii="Verdana" w:hAnsi="Verdana" w:cs="Calibri"/>
                <w:color w:val="000000"/>
                <w:sz w:val="15"/>
                <w:szCs w:val="15"/>
              </w:rPr>
            </w:pPr>
            <w:r w:rsidRPr="00505ACD">
              <w:rPr>
                <w:rFonts w:ascii="Verdana" w:hAnsi="Verdana" w:cs="Calibri"/>
                <w:color w:val="000000"/>
                <w:sz w:val="15"/>
                <w:szCs w:val="15"/>
              </w:rPr>
              <w:t>19.075</w:t>
            </w:r>
          </w:p>
        </w:tc>
        <w:tc>
          <w:tcPr>
            <w:tcW w:w="1200" w:type="dxa"/>
            <w:tcBorders>
              <w:top w:val="nil"/>
              <w:left w:val="nil"/>
              <w:bottom w:val="nil"/>
              <w:right w:val="nil"/>
            </w:tcBorders>
            <w:shd w:val="clear" w:color="auto" w:fill="auto"/>
            <w:noWrap/>
            <w:vAlign w:val="center"/>
            <w:hideMark/>
          </w:tcPr>
          <w:p w14:paraId="15EC01D3" w14:textId="77777777" w:rsidR="000D5C1B" w:rsidRPr="00505ACD" w:rsidRDefault="000D5C1B" w:rsidP="00E04BE5">
            <w:pPr>
              <w:jc w:val="right"/>
              <w:rPr>
                <w:rFonts w:ascii="Verdana" w:hAnsi="Verdana" w:cs="Calibri"/>
                <w:color w:val="000000"/>
                <w:sz w:val="15"/>
                <w:szCs w:val="15"/>
              </w:rPr>
            </w:pPr>
            <w:r w:rsidRPr="00505ACD">
              <w:rPr>
                <w:rFonts w:ascii="Verdana" w:hAnsi="Verdana" w:cs="Calibri"/>
                <w:color w:val="000000"/>
                <w:sz w:val="15"/>
                <w:szCs w:val="15"/>
              </w:rPr>
              <w:t>854.855</w:t>
            </w:r>
          </w:p>
        </w:tc>
        <w:tc>
          <w:tcPr>
            <w:tcW w:w="1200" w:type="dxa"/>
            <w:tcBorders>
              <w:top w:val="nil"/>
              <w:left w:val="nil"/>
              <w:bottom w:val="nil"/>
              <w:right w:val="nil"/>
            </w:tcBorders>
            <w:shd w:val="clear" w:color="auto" w:fill="auto"/>
            <w:noWrap/>
            <w:vAlign w:val="center"/>
            <w:hideMark/>
          </w:tcPr>
          <w:p w14:paraId="1A0EB0A1" w14:textId="77777777" w:rsidR="000D5C1B" w:rsidRPr="00505ACD" w:rsidRDefault="000D5C1B" w:rsidP="00E04BE5">
            <w:pPr>
              <w:jc w:val="right"/>
              <w:rPr>
                <w:rFonts w:ascii="Verdana" w:hAnsi="Verdana" w:cs="Calibri"/>
                <w:color w:val="000000"/>
                <w:sz w:val="15"/>
                <w:szCs w:val="15"/>
              </w:rPr>
            </w:pPr>
            <w:r w:rsidRPr="00505ACD">
              <w:rPr>
                <w:rFonts w:ascii="Verdana" w:hAnsi="Verdana" w:cs="Calibri"/>
                <w:color w:val="000000"/>
                <w:sz w:val="15"/>
                <w:szCs w:val="15"/>
              </w:rPr>
              <w:t>674.773</w:t>
            </w:r>
          </w:p>
        </w:tc>
      </w:tr>
      <w:tr w:rsidR="000D5C1B" w:rsidRPr="00505ACD" w14:paraId="16FDAC20" w14:textId="77777777" w:rsidTr="00E04BE5">
        <w:trPr>
          <w:trHeight w:val="113"/>
        </w:trPr>
        <w:tc>
          <w:tcPr>
            <w:tcW w:w="1134" w:type="dxa"/>
            <w:tcBorders>
              <w:top w:val="nil"/>
              <w:left w:val="nil"/>
              <w:bottom w:val="nil"/>
              <w:right w:val="nil"/>
            </w:tcBorders>
            <w:shd w:val="clear" w:color="auto" w:fill="auto"/>
            <w:noWrap/>
            <w:vAlign w:val="center"/>
            <w:hideMark/>
          </w:tcPr>
          <w:p w14:paraId="0EC6B09A" w14:textId="77777777" w:rsidR="000D5C1B" w:rsidRPr="00505ACD" w:rsidRDefault="000D5C1B" w:rsidP="00E04BE5">
            <w:pPr>
              <w:rPr>
                <w:rFonts w:ascii="Verdana" w:hAnsi="Verdana" w:cs="Calibri"/>
                <w:b/>
                <w:bCs/>
                <w:color w:val="000000"/>
                <w:sz w:val="15"/>
                <w:szCs w:val="15"/>
              </w:rPr>
            </w:pPr>
            <w:r w:rsidRPr="00505ACD">
              <w:rPr>
                <w:rFonts w:ascii="Verdana" w:hAnsi="Verdana" w:cs="Calibri"/>
                <w:b/>
                <w:bCs/>
                <w:color w:val="000000"/>
                <w:sz w:val="15"/>
                <w:szCs w:val="15"/>
              </w:rPr>
              <w:t>Total</w:t>
            </w:r>
          </w:p>
        </w:tc>
        <w:tc>
          <w:tcPr>
            <w:tcW w:w="1200" w:type="dxa"/>
            <w:tcBorders>
              <w:top w:val="nil"/>
              <w:left w:val="nil"/>
              <w:bottom w:val="nil"/>
              <w:right w:val="nil"/>
            </w:tcBorders>
            <w:shd w:val="clear" w:color="auto" w:fill="auto"/>
            <w:noWrap/>
            <w:vAlign w:val="center"/>
            <w:hideMark/>
          </w:tcPr>
          <w:p w14:paraId="7771B34C"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710.804</w:t>
            </w:r>
          </w:p>
        </w:tc>
        <w:tc>
          <w:tcPr>
            <w:tcW w:w="1200" w:type="dxa"/>
            <w:tcBorders>
              <w:top w:val="nil"/>
              <w:left w:val="nil"/>
              <w:bottom w:val="nil"/>
              <w:right w:val="nil"/>
            </w:tcBorders>
            <w:shd w:val="clear" w:color="auto" w:fill="auto"/>
            <w:noWrap/>
            <w:vAlign w:val="center"/>
            <w:hideMark/>
          </w:tcPr>
          <w:p w14:paraId="5FF86304"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586.738</w:t>
            </w:r>
          </w:p>
        </w:tc>
        <w:tc>
          <w:tcPr>
            <w:tcW w:w="1200" w:type="dxa"/>
            <w:tcBorders>
              <w:top w:val="nil"/>
              <w:left w:val="nil"/>
              <w:bottom w:val="nil"/>
              <w:right w:val="nil"/>
            </w:tcBorders>
            <w:shd w:val="clear" w:color="auto" w:fill="auto"/>
            <w:noWrap/>
            <w:vAlign w:val="center"/>
            <w:hideMark/>
          </w:tcPr>
          <w:p w14:paraId="56FB8CC2"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112.564</w:t>
            </w:r>
          </w:p>
        </w:tc>
        <w:tc>
          <w:tcPr>
            <w:tcW w:w="1200" w:type="dxa"/>
            <w:tcBorders>
              <w:top w:val="nil"/>
              <w:left w:val="nil"/>
              <w:bottom w:val="nil"/>
              <w:right w:val="nil"/>
            </w:tcBorders>
            <w:shd w:val="clear" w:color="auto" w:fill="auto"/>
            <w:noWrap/>
            <w:vAlign w:val="center"/>
            <w:hideMark/>
          </w:tcPr>
          <w:p w14:paraId="0B53D56E"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68.960</w:t>
            </w:r>
          </w:p>
        </w:tc>
        <w:tc>
          <w:tcPr>
            <w:tcW w:w="1200" w:type="dxa"/>
            <w:tcBorders>
              <w:top w:val="nil"/>
              <w:left w:val="nil"/>
              <w:bottom w:val="nil"/>
              <w:right w:val="nil"/>
            </w:tcBorders>
            <w:shd w:val="clear" w:color="auto" w:fill="auto"/>
            <w:noWrap/>
            <w:vAlign w:val="center"/>
            <w:hideMark/>
          </w:tcPr>
          <w:p w14:paraId="2A2FA678"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31.487</w:t>
            </w:r>
          </w:p>
        </w:tc>
        <w:tc>
          <w:tcPr>
            <w:tcW w:w="1200" w:type="dxa"/>
            <w:tcBorders>
              <w:top w:val="nil"/>
              <w:left w:val="nil"/>
              <w:bottom w:val="nil"/>
              <w:right w:val="nil"/>
            </w:tcBorders>
            <w:shd w:val="clear" w:color="auto" w:fill="auto"/>
            <w:noWrap/>
            <w:vAlign w:val="center"/>
            <w:hideMark/>
          </w:tcPr>
          <w:p w14:paraId="01120457"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19.075</w:t>
            </w:r>
          </w:p>
        </w:tc>
        <w:tc>
          <w:tcPr>
            <w:tcW w:w="1200" w:type="dxa"/>
            <w:tcBorders>
              <w:top w:val="nil"/>
              <w:left w:val="nil"/>
              <w:bottom w:val="nil"/>
              <w:right w:val="nil"/>
            </w:tcBorders>
            <w:shd w:val="clear" w:color="auto" w:fill="auto"/>
            <w:noWrap/>
            <w:vAlign w:val="center"/>
            <w:hideMark/>
          </w:tcPr>
          <w:p w14:paraId="2B3D40AB"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854.855</w:t>
            </w:r>
          </w:p>
        </w:tc>
        <w:tc>
          <w:tcPr>
            <w:tcW w:w="1200" w:type="dxa"/>
            <w:tcBorders>
              <w:top w:val="nil"/>
              <w:left w:val="nil"/>
              <w:bottom w:val="nil"/>
              <w:right w:val="nil"/>
            </w:tcBorders>
            <w:shd w:val="clear" w:color="auto" w:fill="auto"/>
            <w:noWrap/>
            <w:vAlign w:val="center"/>
            <w:hideMark/>
          </w:tcPr>
          <w:p w14:paraId="67E6A966"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674.773</w:t>
            </w:r>
          </w:p>
        </w:tc>
      </w:tr>
      <w:tr w:rsidR="000D5C1B" w:rsidRPr="00505ACD" w14:paraId="30FEE779" w14:textId="77777777" w:rsidTr="00E04BE5">
        <w:trPr>
          <w:trHeight w:val="113"/>
        </w:trPr>
        <w:tc>
          <w:tcPr>
            <w:tcW w:w="1134" w:type="dxa"/>
            <w:tcBorders>
              <w:top w:val="nil"/>
              <w:left w:val="nil"/>
              <w:bottom w:val="nil"/>
              <w:right w:val="nil"/>
            </w:tcBorders>
            <w:shd w:val="clear" w:color="auto" w:fill="auto"/>
            <w:noWrap/>
            <w:vAlign w:val="center"/>
            <w:hideMark/>
          </w:tcPr>
          <w:p w14:paraId="1CC0FF60" w14:textId="77777777" w:rsidR="000D5C1B" w:rsidRPr="00505ACD" w:rsidRDefault="000D5C1B" w:rsidP="00E04BE5">
            <w:pPr>
              <w:rPr>
                <w:rFonts w:ascii="Verdana" w:hAnsi="Verdana" w:cs="Calibri"/>
                <w:b/>
                <w:bCs/>
                <w:color w:val="000000"/>
                <w:sz w:val="15"/>
                <w:szCs w:val="15"/>
              </w:rPr>
            </w:pPr>
          </w:p>
        </w:tc>
        <w:tc>
          <w:tcPr>
            <w:tcW w:w="1200" w:type="dxa"/>
            <w:tcBorders>
              <w:top w:val="nil"/>
              <w:left w:val="nil"/>
              <w:bottom w:val="nil"/>
              <w:right w:val="nil"/>
            </w:tcBorders>
            <w:shd w:val="clear" w:color="auto" w:fill="auto"/>
            <w:noWrap/>
            <w:vAlign w:val="center"/>
            <w:hideMark/>
          </w:tcPr>
          <w:p w14:paraId="3311BEBF" w14:textId="77777777" w:rsidR="000D5C1B" w:rsidRPr="00505ACD" w:rsidRDefault="000D5C1B" w:rsidP="00E04BE5">
            <w:pPr>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4ACF7A0E" w14:textId="77777777" w:rsidR="000D5C1B" w:rsidRPr="00505ACD" w:rsidRDefault="000D5C1B" w:rsidP="00E04BE5">
            <w:pPr>
              <w:jc w:val="center"/>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148A4EAB" w14:textId="77777777" w:rsidR="000D5C1B" w:rsidRPr="00505ACD" w:rsidRDefault="000D5C1B" w:rsidP="00E04BE5">
            <w:pPr>
              <w:jc w:val="center"/>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18F8B8F6" w14:textId="77777777" w:rsidR="000D5C1B" w:rsidRPr="00505ACD" w:rsidRDefault="000D5C1B" w:rsidP="00E04BE5">
            <w:pPr>
              <w:jc w:val="center"/>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18DC69BF" w14:textId="77777777" w:rsidR="000D5C1B" w:rsidRPr="00505ACD" w:rsidRDefault="000D5C1B" w:rsidP="00E04BE5">
            <w:pPr>
              <w:jc w:val="center"/>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5AD17696" w14:textId="77777777" w:rsidR="000D5C1B" w:rsidRPr="00505ACD" w:rsidRDefault="000D5C1B" w:rsidP="00E04BE5">
            <w:pPr>
              <w:jc w:val="center"/>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30BF4D28" w14:textId="77777777" w:rsidR="000D5C1B" w:rsidRPr="00505ACD" w:rsidRDefault="000D5C1B" w:rsidP="00E04BE5">
            <w:pPr>
              <w:jc w:val="center"/>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35FFCA41" w14:textId="77777777" w:rsidR="000D5C1B" w:rsidRPr="00505ACD" w:rsidRDefault="000D5C1B" w:rsidP="00E04BE5">
            <w:pPr>
              <w:rPr>
                <w:rFonts w:ascii="Verdana" w:hAnsi="Verdana"/>
                <w:sz w:val="15"/>
                <w:szCs w:val="15"/>
              </w:rPr>
            </w:pPr>
          </w:p>
        </w:tc>
      </w:tr>
      <w:tr w:rsidR="000D5C1B" w:rsidRPr="00505ACD" w14:paraId="453A5F60" w14:textId="77777777" w:rsidTr="00E04BE5">
        <w:trPr>
          <w:trHeight w:val="113"/>
        </w:trPr>
        <w:tc>
          <w:tcPr>
            <w:tcW w:w="1134" w:type="dxa"/>
            <w:tcBorders>
              <w:top w:val="nil"/>
              <w:left w:val="nil"/>
              <w:bottom w:val="nil"/>
              <w:right w:val="nil"/>
            </w:tcBorders>
            <w:shd w:val="clear" w:color="auto" w:fill="auto"/>
            <w:noWrap/>
            <w:vAlign w:val="center"/>
            <w:hideMark/>
          </w:tcPr>
          <w:p w14:paraId="3E02C7DA" w14:textId="77777777" w:rsidR="000D5C1B" w:rsidRPr="00505ACD" w:rsidRDefault="000D5C1B" w:rsidP="00E04BE5">
            <w:pPr>
              <w:rPr>
                <w:rFonts w:ascii="Verdana" w:hAnsi="Verdana"/>
                <w:sz w:val="15"/>
                <w:szCs w:val="15"/>
              </w:rPr>
            </w:pPr>
          </w:p>
        </w:tc>
        <w:tc>
          <w:tcPr>
            <w:tcW w:w="2400" w:type="dxa"/>
            <w:gridSpan w:val="2"/>
            <w:tcBorders>
              <w:top w:val="nil"/>
              <w:left w:val="nil"/>
              <w:bottom w:val="nil"/>
              <w:right w:val="nil"/>
            </w:tcBorders>
            <w:shd w:val="clear" w:color="auto" w:fill="auto"/>
            <w:noWrap/>
            <w:vAlign w:val="center"/>
            <w:hideMark/>
          </w:tcPr>
          <w:p w14:paraId="0BB9C732"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Estágio 1</w:t>
            </w:r>
          </w:p>
        </w:tc>
        <w:tc>
          <w:tcPr>
            <w:tcW w:w="2400" w:type="dxa"/>
            <w:gridSpan w:val="2"/>
            <w:tcBorders>
              <w:top w:val="nil"/>
              <w:left w:val="nil"/>
              <w:bottom w:val="nil"/>
              <w:right w:val="nil"/>
            </w:tcBorders>
            <w:shd w:val="clear" w:color="auto" w:fill="auto"/>
            <w:noWrap/>
            <w:vAlign w:val="center"/>
            <w:hideMark/>
          </w:tcPr>
          <w:p w14:paraId="711B8A33"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Estágio 2</w:t>
            </w:r>
          </w:p>
        </w:tc>
        <w:tc>
          <w:tcPr>
            <w:tcW w:w="2400" w:type="dxa"/>
            <w:gridSpan w:val="2"/>
            <w:tcBorders>
              <w:top w:val="nil"/>
              <w:left w:val="nil"/>
              <w:bottom w:val="nil"/>
              <w:right w:val="nil"/>
            </w:tcBorders>
            <w:shd w:val="clear" w:color="auto" w:fill="auto"/>
            <w:noWrap/>
            <w:vAlign w:val="center"/>
            <w:hideMark/>
          </w:tcPr>
          <w:p w14:paraId="4891B9D7"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Estágio 3</w:t>
            </w:r>
          </w:p>
        </w:tc>
        <w:tc>
          <w:tcPr>
            <w:tcW w:w="2400" w:type="dxa"/>
            <w:gridSpan w:val="2"/>
            <w:tcBorders>
              <w:top w:val="nil"/>
              <w:left w:val="nil"/>
              <w:bottom w:val="nil"/>
              <w:right w:val="nil"/>
            </w:tcBorders>
            <w:shd w:val="clear" w:color="auto" w:fill="auto"/>
            <w:noWrap/>
            <w:vAlign w:val="center"/>
            <w:hideMark/>
          </w:tcPr>
          <w:p w14:paraId="19935BED"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Total</w:t>
            </w:r>
          </w:p>
        </w:tc>
      </w:tr>
      <w:tr w:rsidR="000D5C1B" w:rsidRPr="00505ACD" w14:paraId="3E33DB3D" w14:textId="77777777" w:rsidTr="00E04BE5">
        <w:trPr>
          <w:trHeight w:val="113"/>
        </w:trPr>
        <w:tc>
          <w:tcPr>
            <w:tcW w:w="1134" w:type="dxa"/>
            <w:tcBorders>
              <w:top w:val="nil"/>
              <w:left w:val="nil"/>
              <w:bottom w:val="nil"/>
              <w:right w:val="nil"/>
            </w:tcBorders>
            <w:shd w:val="clear" w:color="auto" w:fill="auto"/>
            <w:noWrap/>
            <w:vAlign w:val="center"/>
            <w:hideMark/>
          </w:tcPr>
          <w:p w14:paraId="6B69BC44" w14:textId="77777777" w:rsidR="000D5C1B" w:rsidRPr="00505ACD" w:rsidRDefault="000D5C1B" w:rsidP="00E04BE5">
            <w:pPr>
              <w:jc w:val="center"/>
              <w:rPr>
                <w:rFonts w:ascii="Verdana" w:hAnsi="Verdana" w:cs="Calibri"/>
                <w:b/>
                <w:bCs/>
                <w:color w:val="000000"/>
                <w:sz w:val="15"/>
                <w:szCs w:val="15"/>
              </w:rPr>
            </w:pPr>
          </w:p>
        </w:tc>
        <w:tc>
          <w:tcPr>
            <w:tcW w:w="1200" w:type="dxa"/>
            <w:tcBorders>
              <w:top w:val="nil"/>
              <w:left w:val="nil"/>
              <w:bottom w:val="nil"/>
              <w:right w:val="nil"/>
            </w:tcBorders>
            <w:shd w:val="clear" w:color="auto" w:fill="auto"/>
            <w:noWrap/>
            <w:vAlign w:val="center"/>
            <w:hideMark/>
          </w:tcPr>
          <w:p w14:paraId="5268671A"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31/12/2020</w:t>
            </w:r>
          </w:p>
        </w:tc>
        <w:tc>
          <w:tcPr>
            <w:tcW w:w="1200" w:type="dxa"/>
            <w:tcBorders>
              <w:top w:val="nil"/>
              <w:left w:val="nil"/>
              <w:bottom w:val="nil"/>
              <w:right w:val="nil"/>
            </w:tcBorders>
            <w:shd w:val="clear" w:color="auto" w:fill="auto"/>
            <w:noWrap/>
            <w:vAlign w:val="center"/>
            <w:hideMark/>
          </w:tcPr>
          <w:p w14:paraId="0A482797"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31/12/2019</w:t>
            </w:r>
          </w:p>
        </w:tc>
        <w:tc>
          <w:tcPr>
            <w:tcW w:w="1200" w:type="dxa"/>
            <w:tcBorders>
              <w:top w:val="nil"/>
              <w:left w:val="nil"/>
              <w:bottom w:val="nil"/>
              <w:right w:val="nil"/>
            </w:tcBorders>
            <w:shd w:val="clear" w:color="auto" w:fill="auto"/>
            <w:noWrap/>
            <w:vAlign w:val="center"/>
            <w:hideMark/>
          </w:tcPr>
          <w:p w14:paraId="0D2388DA"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31/12/2020</w:t>
            </w:r>
          </w:p>
        </w:tc>
        <w:tc>
          <w:tcPr>
            <w:tcW w:w="1200" w:type="dxa"/>
            <w:tcBorders>
              <w:top w:val="nil"/>
              <w:left w:val="nil"/>
              <w:bottom w:val="nil"/>
              <w:right w:val="nil"/>
            </w:tcBorders>
            <w:shd w:val="clear" w:color="auto" w:fill="auto"/>
            <w:noWrap/>
            <w:vAlign w:val="center"/>
            <w:hideMark/>
          </w:tcPr>
          <w:p w14:paraId="2745C121"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31/12/2019</w:t>
            </w:r>
          </w:p>
        </w:tc>
        <w:tc>
          <w:tcPr>
            <w:tcW w:w="1200" w:type="dxa"/>
            <w:tcBorders>
              <w:top w:val="nil"/>
              <w:left w:val="nil"/>
              <w:bottom w:val="nil"/>
              <w:right w:val="nil"/>
            </w:tcBorders>
            <w:shd w:val="clear" w:color="auto" w:fill="auto"/>
            <w:noWrap/>
            <w:vAlign w:val="center"/>
            <w:hideMark/>
          </w:tcPr>
          <w:p w14:paraId="3A0ECFBA"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31/12/2020</w:t>
            </w:r>
          </w:p>
        </w:tc>
        <w:tc>
          <w:tcPr>
            <w:tcW w:w="1200" w:type="dxa"/>
            <w:tcBorders>
              <w:top w:val="nil"/>
              <w:left w:val="nil"/>
              <w:bottom w:val="nil"/>
              <w:right w:val="nil"/>
            </w:tcBorders>
            <w:shd w:val="clear" w:color="auto" w:fill="auto"/>
            <w:noWrap/>
            <w:vAlign w:val="center"/>
            <w:hideMark/>
          </w:tcPr>
          <w:p w14:paraId="6543EA02"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31/12/2019</w:t>
            </w:r>
          </w:p>
        </w:tc>
        <w:tc>
          <w:tcPr>
            <w:tcW w:w="1200" w:type="dxa"/>
            <w:tcBorders>
              <w:top w:val="nil"/>
              <w:left w:val="nil"/>
              <w:bottom w:val="nil"/>
              <w:right w:val="nil"/>
            </w:tcBorders>
            <w:shd w:val="clear" w:color="auto" w:fill="auto"/>
            <w:noWrap/>
            <w:vAlign w:val="center"/>
            <w:hideMark/>
          </w:tcPr>
          <w:p w14:paraId="79754DF4"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31/12/2020</w:t>
            </w:r>
          </w:p>
        </w:tc>
        <w:tc>
          <w:tcPr>
            <w:tcW w:w="1200" w:type="dxa"/>
            <w:tcBorders>
              <w:top w:val="nil"/>
              <w:left w:val="nil"/>
              <w:bottom w:val="nil"/>
              <w:right w:val="nil"/>
            </w:tcBorders>
            <w:shd w:val="clear" w:color="auto" w:fill="auto"/>
            <w:noWrap/>
            <w:vAlign w:val="center"/>
            <w:hideMark/>
          </w:tcPr>
          <w:p w14:paraId="243C73D1"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31/12/2019</w:t>
            </w:r>
          </w:p>
        </w:tc>
      </w:tr>
      <w:tr w:rsidR="000D5C1B" w:rsidRPr="00505ACD" w14:paraId="5AC6BD4C" w14:textId="77777777" w:rsidTr="00E04BE5">
        <w:trPr>
          <w:trHeight w:val="113"/>
        </w:trPr>
        <w:tc>
          <w:tcPr>
            <w:tcW w:w="1134" w:type="dxa"/>
            <w:tcBorders>
              <w:top w:val="nil"/>
              <w:left w:val="nil"/>
              <w:bottom w:val="nil"/>
              <w:right w:val="nil"/>
            </w:tcBorders>
            <w:shd w:val="clear" w:color="auto" w:fill="auto"/>
            <w:noWrap/>
            <w:vAlign w:val="center"/>
            <w:hideMark/>
          </w:tcPr>
          <w:p w14:paraId="666E837B" w14:textId="77777777" w:rsidR="000D5C1B" w:rsidRPr="00505ACD" w:rsidRDefault="000D5C1B" w:rsidP="00E04BE5">
            <w:pPr>
              <w:rPr>
                <w:rFonts w:ascii="Verdana" w:hAnsi="Verdana" w:cs="Calibri"/>
                <w:color w:val="000000"/>
                <w:sz w:val="15"/>
                <w:szCs w:val="15"/>
              </w:rPr>
            </w:pPr>
            <w:r w:rsidRPr="00505ACD">
              <w:rPr>
                <w:rFonts w:ascii="Verdana" w:hAnsi="Verdana" w:cs="Calibri"/>
                <w:color w:val="000000"/>
                <w:sz w:val="15"/>
                <w:szCs w:val="15"/>
              </w:rPr>
              <w:t>Perdas Esperadas</w:t>
            </w:r>
          </w:p>
        </w:tc>
        <w:tc>
          <w:tcPr>
            <w:tcW w:w="1200" w:type="dxa"/>
            <w:tcBorders>
              <w:top w:val="nil"/>
              <w:left w:val="nil"/>
              <w:bottom w:val="nil"/>
              <w:right w:val="nil"/>
            </w:tcBorders>
            <w:shd w:val="clear" w:color="auto" w:fill="auto"/>
            <w:noWrap/>
            <w:vAlign w:val="center"/>
            <w:hideMark/>
          </w:tcPr>
          <w:p w14:paraId="38B6FB19" w14:textId="77777777" w:rsidR="000D5C1B" w:rsidRPr="00505ACD" w:rsidRDefault="000D5C1B" w:rsidP="00E04BE5">
            <w:pPr>
              <w:jc w:val="right"/>
              <w:rPr>
                <w:rFonts w:ascii="Verdana" w:hAnsi="Verdana" w:cs="Calibri"/>
                <w:color w:val="000000"/>
                <w:sz w:val="15"/>
                <w:szCs w:val="15"/>
              </w:rPr>
            </w:pPr>
            <w:r w:rsidRPr="00505ACD">
              <w:rPr>
                <w:rFonts w:ascii="Verdana" w:hAnsi="Verdana" w:cs="Calibri"/>
                <w:color w:val="000000"/>
                <w:sz w:val="15"/>
                <w:szCs w:val="15"/>
              </w:rPr>
              <w:t>(2.337)</w:t>
            </w:r>
          </w:p>
        </w:tc>
        <w:tc>
          <w:tcPr>
            <w:tcW w:w="1200" w:type="dxa"/>
            <w:tcBorders>
              <w:top w:val="nil"/>
              <w:left w:val="nil"/>
              <w:bottom w:val="nil"/>
              <w:right w:val="nil"/>
            </w:tcBorders>
            <w:shd w:val="clear" w:color="auto" w:fill="auto"/>
            <w:noWrap/>
            <w:vAlign w:val="center"/>
            <w:hideMark/>
          </w:tcPr>
          <w:p w14:paraId="5ECBB9C2" w14:textId="77777777" w:rsidR="000D5C1B" w:rsidRPr="00505ACD" w:rsidRDefault="000D5C1B" w:rsidP="00E04BE5">
            <w:pPr>
              <w:jc w:val="right"/>
              <w:rPr>
                <w:rFonts w:ascii="Verdana" w:hAnsi="Verdana" w:cs="Calibri"/>
                <w:color w:val="000000"/>
                <w:sz w:val="15"/>
                <w:szCs w:val="15"/>
              </w:rPr>
            </w:pPr>
            <w:r w:rsidRPr="00505ACD">
              <w:rPr>
                <w:rFonts w:ascii="Verdana" w:hAnsi="Verdana" w:cs="Calibri"/>
                <w:color w:val="000000"/>
                <w:sz w:val="15"/>
                <w:szCs w:val="15"/>
              </w:rPr>
              <w:t>(2.918)</w:t>
            </w:r>
          </w:p>
        </w:tc>
        <w:tc>
          <w:tcPr>
            <w:tcW w:w="1200" w:type="dxa"/>
            <w:tcBorders>
              <w:top w:val="nil"/>
              <w:left w:val="nil"/>
              <w:bottom w:val="nil"/>
              <w:right w:val="nil"/>
            </w:tcBorders>
            <w:shd w:val="clear" w:color="auto" w:fill="auto"/>
            <w:noWrap/>
            <w:vAlign w:val="center"/>
            <w:hideMark/>
          </w:tcPr>
          <w:p w14:paraId="48A232D9" w14:textId="77777777" w:rsidR="000D5C1B" w:rsidRPr="00505ACD" w:rsidRDefault="000D5C1B" w:rsidP="00E04BE5">
            <w:pPr>
              <w:jc w:val="right"/>
              <w:rPr>
                <w:rFonts w:ascii="Verdana" w:hAnsi="Verdana" w:cs="Calibri"/>
                <w:color w:val="000000"/>
                <w:sz w:val="15"/>
                <w:szCs w:val="15"/>
              </w:rPr>
            </w:pPr>
            <w:r w:rsidRPr="00505ACD">
              <w:rPr>
                <w:rFonts w:ascii="Verdana" w:hAnsi="Verdana" w:cs="Calibri"/>
                <w:color w:val="000000"/>
                <w:sz w:val="15"/>
                <w:szCs w:val="15"/>
              </w:rPr>
              <w:t>(2.677)</w:t>
            </w:r>
          </w:p>
        </w:tc>
        <w:tc>
          <w:tcPr>
            <w:tcW w:w="1200" w:type="dxa"/>
            <w:tcBorders>
              <w:top w:val="nil"/>
              <w:left w:val="nil"/>
              <w:bottom w:val="nil"/>
              <w:right w:val="nil"/>
            </w:tcBorders>
            <w:shd w:val="clear" w:color="auto" w:fill="auto"/>
            <w:noWrap/>
            <w:vAlign w:val="center"/>
            <w:hideMark/>
          </w:tcPr>
          <w:p w14:paraId="118593D7" w14:textId="77777777" w:rsidR="000D5C1B" w:rsidRPr="00505ACD" w:rsidRDefault="000D5C1B" w:rsidP="00E04BE5">
            <w:pPr>
              <w:jc w:val="right"/>
              <w:rPr>
                <w:rFonts w:ascii="Verdana" w:hAnsi="Verdana" w:cs="Calibri"/>
                <w:color w:val="000000"/>
                <w:sz w:val="15"/>
                <w:szCs w:val="15"/>
              </w:rPr>
            </w:pPr>
            <w:r w:rsidRPr="00505ACD">
              <w:rPr>
                <w:rFonts w:ascii="Verdana" w:hAnsi="Verdana" w:cs="Calibri"/>
                <w:color w:val="000000"/>
                <w:sz w:val="15"/>
                <w:szCs w:val="15"/>
              </w:rPr>
              <w:t>(838)</w:t>
            </w:r>
          </w:p>
        </w:tc>
        <w:tc>
          <w:tcPr>
            <w:tcW w:w="1200" w:type="dxa"/>
            <w:tcBorders>
              <w:top w:val="nil"/>
              <w:left w:val="nil"/>
              <w:bottom w:val="nil"/>
              <w:right w:val="nil"/>
            </w:tcBorders>
            <w:shd w:val="clear" w:color="auto" w:fill="auto"/>
            <w:noWrap/>
            <w:vAlign w:val="center"/>
            <w:hideMark/>
          </w:tcPr>
          <w:p w14:paraId="4C854CE3" w14:textId="77777777" w:rsidR="000D5C1B" w:rsidRPr="00505ACD" w:rsidRDefault="000D5C1B" w:rsidP="00E04BE5">
            <w:pPr>
              <w:jc w:val="right"/>
              <w:rPr>
                <w:rFonts w:ascii="Verdana" w:hAnsi="Verdana" w:cs="Calibri"/>
                <w:color w:val="000000"/>
                <w:sz w:val="15"/>
                <w:szCs w:val="15"/>
              </w:rPr>
            </w:pPr>
            <w:r w:rsidRPr="00505ACD">
              <w:rPr>
                <w:rFonts w:ascii="Verdana" w:hAnsi="Verdana" w:cs="Calibri"/>
                <w:color w:val="000000"/>
                <w:sz w:val="15"/>
                <w:szCs w:val="15"/>
              </w:rPr>
              <w:t>(18.080)</w:t>
            </w:r>
          </w:p>
        </w:tc>
        <w:tc>
          <w:tcPr>
            <w:tcW w:w="1200" w:type="dxa"/>
            <w:tcBorders>
              <w:top w:val="nil"/>
              <w:left w:val="nil"/>
              <w:bottom w:val="nil"/>
              <w:right w:val="nil"/>
            </w:tcBorders>
            <w:shd w:val="clear" w:color="auto" w:fill="auto"/>
            <w:noWrap/>
            <w:vAlign w:val="center"/>
            <w:hideMark/>
          </w:tcPr>
          <w:p w14:paraId="30E379A1" w14:textId="77777777" w:rsidR="000D5C1B" w:rsidRPr="00505ACD" w:rsidRDefault="000D5C1B" w:rsidP="00E04BE5">
            <w:pPr>
              <w:jc w:val="right"/>
              <w:rPr>
                <w:rFonts w:ascii="Verdana" w:hAnsi="Verdana" w:cs="Calibri"/>
                <w:color w:val="000000"/>
                <w:sz w:val="15"/>
                <w:szCs w:val="15"/>
              </w:rPr>
            </w:pPr>
            <w:r w:rsidRPr="00505ACD">
              <w:rPr>
                <w:rFonts w:ascii="Verdana" w:hAnsi="Verdana" w:cs="Calibri"/>
                <w:color w:val="000000"/>
                <w:sz w:val="15"/>
                <w:szCs w:val="15"/>
              </w:rPr>
              <w:t>(14.178)</w:t>
            </w:r>
          </w:p>
        </w:tc>
        <w:tc>
          <w:tcPr>
            <w:tcW w:w="1200" w:type="dxa"/>
            <w:tcBorders>
              <w:top w:val="nil"/>
              <w:left w:val="nil"/>
              <w:bottom w:val="nil"/>
              <w:right w:val="nil"/>
            </w:tcBorders>
            <w:shd w:val="clear" w:color="auto" w:fill="auto"/>
            <w:noWrap/>
            <w:vAlign w:val="center"/>
            <w:hideMark/>
          </w:tcPr>
          <w:p w14:paraId="21BDF52D" w14:textId="77777777" w:rsidR="000D5C1B" w:rsidRPr="00505ACD" w:rsidRDefault="000D5C1B" w:rsidP="00E04BE5">
            <w:pPr>
              <w:jc w:val="right"/>
              <w:rPr>
                <w:rFonts w:ascii="Verdana" w:hAnsi="Verdana" w:cs="Calibri"/>
                <w:color w:val="000000"/>
                <w:sz w:val="15"/>
                <w:szCs w:val="15"/>
              </w:rPr>
            </w:pPr>
            <w:r w:rsidRPr="00505ACD">
              <w:rPr>
                <w:rFonts w:ascii="Verdana" w:hAnsi="Verdana" w:cs="Calibri"/>
                <w:color w:val="000000"/>
                <w:sz w:val="15"/>
                <w:szCs w:val="15"/>
              </w:rPr>
              <w:t>(23.094)</w:t>
            </w:r>
          </w:p>
        </w:tc>
        <w:tc>
          <w:tcPr>
            <w:tcW w:w="1200" w:type="dxa"/>
            <w:tcBorders>
              <w:top w:val="nil"/>
              <w:left w:val="nil"/>
              <w:bottom w:val="nil"/>
              <w:right w:val="nil"/>
            </w:tcBorders>
            <w:shd w:val="clear" w:color="auto" w:fill="auto"/>
            <w:noWrap/>
            <w:vAlign w:val="center"/>
            <w:hideMark/>
          </w:tcPr>
          <w:p w14:paraId="0F73711A" w14:textId="77777777" w:rsidR="000D5C1B" w:rsidRPr="00505ACD" w:rsidRDefault="000D5C1B" w:rsidP="00E04BE5">
            <w:pPr>
              <w:jc w:val="right"/>
              <w:rPr>
                <w:rFonts w:ascii="Verdana" w:hAnsi="Verdana" w:cs="Calibri"/>
                <w:color w:val="000000"/>
                <w:sz w:val="15"/>
                <w:szCs w:val="15"/>
              </w:rPr>
            </w:pPr>
            <w:r w:rsidRPr="00505ACD">
              <w:rPr>
                <w:rFonts w:ascii="Verdana" w:hAnsi="Verdana" w:cs="Calibri"/>
                <w:color w:val="000000"/>
                <w:sz w:val="15"/>
                <w:szCs w:val="15"/>
              </w:rPr>
              <w:t>(17.934)</w:t>
            </w:r>
          </w:p>
        </w:tc>
      </w:tr>
      <w:tr w:rsidR="000D5C1B" w:rsidRPr="00505ACD" w14:paraId="2650D68D" w14:textId="77777777" w:rsidTr="00E04BE5">
        <w:trPr>
          <w:trHeight w:val="113"/>
        </w:trPr>
        <w:tc>
          <w:tcPr>
            <w:tcW w:w="1134" w:type="dxa"/>
            <w:tcBorders>
              <w:top w:val="nil"/>
              <w:left w:val="nil"/>
              <w:bottom w:val="nil"/>
              <w:right w:val="nil"/>
            </w:tcBorders>
            <w:shd w:val="clear" w:color="auto" w:fill="auto"/>
            <w:noWrap/>
            <w:vAlign w:val="center"/>
            <w:hideMark/>
          </w:tcPr>
          <w:p w14:paraId="1558F80F" w14:textId="77777777" w:rsidR="000D5C1B" w:rsidRPr="00505ACD" w:rsidRDefault="000D5C1B" w:rsidP="00E04BE5">
            <w:pPr>
              <w:rPr>
                <w:rFonts w:ascii="Verdana" w:hAnsi="Verdana" w:cs="Calibri"/>
                <w:b/>
                <w:bCs/>
                <w:color w:val="000000"/>
                <w:sz w:val="15"/>
                <w:szCs w:val="15"/>
              </w:rPr>
            </w:pPr>
            <w:r w:rsidRPr="00505ACD">
              <w:rPr>
                <w:rFonts w:ascii="Verdana" w:hAnsi="Verdana" w:cs="Calibri"/>
                <w:b/>
                <w:bCs/>
                <w:color w:val="000000"/>
                <w:sz w:val="15"/>
                <w:szCs w:val="15"/>
              </w:rPr>
              <w:t>Total</w:t>
            </w:r>
          </w:p>
        </w:tc>
        <w:tc>
          <w:tcPr>
            <w:tcW w:w="1200" w:type="dxa"/>
            <w:tcBorders>
              <w:top w:val="nil"/>
              <w:left w:val="nil"/>
              <w:bottom w:val="nil"/>
              <w:right w:val="nil"/>
            </w:tcBorders>
            <w:shd w:val="clear" w:color="auto" w:fill="auto"/>
            <w:noWrap/>
            <w:vAlign w:val="center"/>
            <w:hideMark/>
          </w:tcPr>
          <w:p w14:paraId="11311D10"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(2.337)</w:t>
            </w:r>
          </w:p>
        </w:tc>
        <w:tc>
          <w:tcPr>
            <w:tcW w:w="1200" w:type="dxa"/>
            <w:tcBorders>
              <w:top w:val="nil"/>
              <w:left w:val="nil"/>
              <w:bottom w:val="nil"/>
              <w:right w:val="nil"/>
            </w:tcBorders>
            <w:shd w:val="clear" w:color="auto" w:fill="auto"/>
            <w:noWrap/>
            <w:vAlign w:val="center"/>
            <w:hideMark/>
          </w:tcPr>
          <w:p w14:paraId="2434987A"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(2.918)</w:t>
            </w:r>
          </w:p>
        </w:tc>
        <w:tc>
          <w:tcPr>
            <w:tcW w:w="1200" w:type="dxa"/>
            <w:tcBorders>
              <w:top w:val="nil"/>
              <w:left w:val="nil"/>
              <w:bottom w:val="nil"/>
              <w:right w:val="nil"/>
            </w:tcBorders>
            <w:shd w:val="clear" w:color="auto" w:fill="auto"/>
            <w:noWrap/>
            <w:vAlign w:val="center"/>
            <w:hideMark/>
          </w:tcPr>
          <w:p w14:paraId="10CA3380"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(2.677)</w:t>
            </w:r>
          </w:p>
        </w:tc>
        <w:tc>
          <w:tcPr>
            <w:tcW w:w="1200" w:type="dxa"/>
            <w:tcBorders>
              <w:top w:val="nil"/>
              <w:left w:val="nil"/>
              <w:bottom w:val="nil"/>
              <w:right w:val="nil"/>
            </w:tcBorders>
            <w:shd w:val="clear" w:color="auto" w:fill="auto"/>
            <w:noWrap/>
            <w:vAlign w:val="center"/>
            <w:hideMark/>
          </w:tcPr>
          <w:p w14:paraId="38266B4D"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(838)</w:t>
            </w:r>
          </w:p>
        </w:tc>
        <w:tc>
          <w:tcPr>
            <w:tcW w:w="1200" w:type="dxa"/>
            <w:tcBorders>
              <w:top w:val="nil"/>
              <w:left w:val="nil"/>
              <w:bottom w:val="nil"/>
              <w:right w:val="nil"/>
            </w:tcBorders>
            <w:shd w:val="clear" w:color="auto" w:fill="auto"/>
            <w:noWrap/>
            <w:vAlign w:val="center"/>
            <w:hideMark/>
          </w:tcPr>
          <w:p w14:paraId="34EF2C7C"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(18.080)</w:t>
            </w:r>
          </w:p>
        </w:tc>
        <w:tc>
          <w:tcPr>
            <w:tcW w:w="1200" w:type="dxa"/>
            <w:tcBorders>
              <w:top w:val="nil"/>
              <w:left w:val="nil"/>
              <w:bottom w:val="nil"/>
              <w:right w:val="nil"/>
            </w:tcBorders>
            <w:shd w:val="clear" w:color="auto" w:fill="auto"/>
            <w:noWrap/>
            <w:vAlign w:val="center"/>
            <w:hideMark/>
          </w:tcPr>
          <w:p w14:paraId="568A5DC6"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(14.178)</w:t>
            </w:r>
          </w:p>
        </w:tc>
        <w:tc>
          <w:tcPr>
            <w:tcW w:w="1200" w:type="dxa"/>
            <w:tcBorders>
              <w:top w:val="nil"/>
              <w:left w:val="nil"/>
              <w:bottom w:val="nil"/>
              <w:right w:val="nil"/>
            </w:tcBorders>
            <w:shd w:val="clear" w:color="auto" w:fill="auto"/>
            <w:noWrap/>
            <w:vAlign w:val="center"/>
            <w:hideMark/>
          </w:tcPr>
          <w:p w14:paraId="153C4EC6"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(23.094)</w:t>
            </w:r>
          </w:p>
        </w:tc>
        <w:tc>
          <w:tcPr>
            <w:tcW w:w="1200" w:type="dxa"/>
            <w:tcBorders>
              <w:top w:val="nil"/>
              <w:left w:val="nil"/>
              <w:bottom w:val="nil"/>
              <w:right w:val="nil"/>
            </w:tcBorders>
            <w:shd w:val="clear" w:color="auto" w:fill="auto"/>
            <w:noWrap/>
            <w:vAlign w:val="center"/>
            <w:hideMark/>
          </w:tcPr>
          <w:p w14:paraId="45A6AD3D"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(17.934)</w:t>
            </w:r>
          </w:p>
        </w:tc>
      </w:tr>
      <w:tr w:rsidR="000D5C1B" w:rsidRPr="00505ACD" w14:paraId="02D5E443" w14:textId="77777777" w:rsidTr="00E04BE5">
        <w:trPr>
          <w:trHeight w:val="113"/>
        </w:trPr>
        <w:tc>
          <w:tcPr>
            <w:tcW w:w="1134" w:type="dxa"/>
            <w:tcBorders>
              <w:top w:val="nil"/>
              <w:left w:val="nil"/>
              <w:bottom w:val="nil"/>
              <w:right w:val="nil"/>
            </w:tcBorders>
            <w:shd w:val="clear" w:color="auto" w:fill="auto"/>
            <w:noWrap/>
            <w:vAlign w:val="center"/>
            <w:hideMark/>
          </w:tcPr>
          <w:p w14:paraId="0643AD74" w14:textId="77777777" w:rsidR="000D5C1B" w:rsidRPr="00505ACD" w:rsidRDefault="000D5C1B" w:rsidP="00E04BE5">
            <w:pPr>
              <w:rPr>
                <w:rFonts w:ascii="Verdana" w:hAnsi="Verdana" w:cs="Calibri"/>
                <w:b/>
                <w:bCs/>
                <w:color w:val="000000"/>
                <w:sz w:val="15"/>
                <w:szCs w:val="15"/>
              </w:rPr>
            </w:pPr>
          </w:p>
        </w:tc>
        <w:tc>
          <w:tcPr>
            <w:tcW w:w="1200" w:type="dxa"/>
            <w:tcBorders>
              <w:top w:val="nil"/>
              <w:left w:val="nil"/>
              <w:bottom w:val="nil"/>
              <w:right w:val="nil"/>
            </w:tcBorders>
            <w:shd w:val="clear" w:color="auto" w:fill="auto"/>
            <w:noWrap/>
            <w:vAlign w:val="center"/>
            <w:hideMark/>
          </w:tcPr>
          <w:p w14:paraId="6D61E087" w14:textId="77777777" w:rsidR="000D5C1B" w:rsidRPr="00505ACD" w:rsidRDefault="000D5C1B" w:rsidP="00E04BE5">
            <w:pPr>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5EEF8D62" w14:textId="77777777" w:rsidR="000D5C1B" w:rsidRPr="00505ACD" w:rsidRDefault="000D5C1B" w:rsidP="00E04BE5">
            <w:pPr>
              <w:jc w:val="center"/>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270FC9A3" w14:textId="77777777" w:rsidR="000D5C1B" w:rsidRPr="00505ACD" w:rsidRDefault="000D5C1B" w:rsidP="00E04BE5">
            <w:pPr>
              <w:jc w:val="center"/>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23B72E4F" w14:textId="77777777" w:rsidR="000D5C1B" w:rsidRPr="00505ACD" w:rsidRDefault="000D5C1B" w:rsidP="00E04BE5">
            <w:pPr>
              <w:jc w:val="center"/>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45785A1A" w14:textId="77777777" w:rsidR="000D5C1B" w:rsidRPr="00505ACD" w:rsidRDefault="000D5C1B" w:rsidP="00E04BE5">
            <w:pPr>
              <w:jc w:val="center"/>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35256346" w14:textId="77777777" w:rsidR="000D5C1B" w:rsidRPr="00505ACD" w:rsidRDefault="000D5C1B" w:rsidP="00E04BE5">
            <w:pPr>
              <w:jc w:val="center"/>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765E475F" w14:textId="77777777" w:rsidR="000D5C1B" w:rsidRPr="00505ACD" w:rsidRDefault="000D5C1B" w:rsidP="00E04BE5">
            <w:pPr>
              <w:jc w:val="center"/>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19E50AA4" w14:textId="77777777" w:rsidR="000D5C1B" w:rsidRPr="00505ACD" w:rsidRDefault="000D5C1B" w:rsidP="00E04BE5">
            <w:pPr>
              <w:rPr>
                <w:rFonts w:ascii="Verdana" w:hAnsi="Verdana"/>
                <w:sz w:val="15"/>
                <w:szCs w:val="15"/>
              </w:rPr>
            </w:pPr>
          </w:p>
        </w:tc>
      </w:tr>
      <w:tr w:rsidR="000D5C1B" w:rsidRPr="00505ACD" w14:paraId="3CAAD064" w14:textId="77777777" w:rsidTr="00E04BE5">
        <w:trPr>
          <w:trHeight w:val="113"/>
        </w:trPr>
        <w:tc>
          <w:tcPr>
            <w:tcW w:w="1134" w:type="dxa"/>
            <w:tcBorders>
              <w:top w:val="nil"/>
              <w:left w:val="nil"/>
              <w:bottom w:val="nil"/>
              <w:right w:val="nil"/>
            </w:tcBorders>
            <w:shd w:val="clear" w:color="auto" w:fill="auto"/>
            <w:noWrap/>
            <w:vAlign w:val="center"/>
            <w:hideMark/>
          </w:tcPr>
          <w:p w14:paraId="62A29808" w14:textId="77777777" w:rsidR="000D5C1B" w:rsidRPr="00505ACD" w:rsidRDefault="000D5C1B" w:rsidP="00E04BE5">
            <w:pPr>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12AF65DE" w14:textId="77777777" w:rsidR="000D5C1B" w:rsidRPr="00505ACD" w:rsidRDefault="000D5C1B" w:rsidP="00E04BE5">
            <w:pPr>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6DE3C2E6" w14:textId="77777777" w:rsidR="000D5C1B" w:rsidRPr="00505ACD" w:rsidRDefault="000D5C1B" w:rsidP="00E04BE5">
            <w:pPr>
              <w:jc w:val="center"/>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55B8D5CF" w14:textId="77777777" w:rsidR="000D5C1B" w:rsidRPr="00505ACD" w:rsidRDefault="000D5C1B" w:rsidP="00E04BE5">
            <w:pPr>
              <w:jc w:val="center"/>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2EEF418A" w14:textId="77777777" w:rsidR="000D5C1B" w:rsidRPr="00505ACD" w:rsidRDefault="000D5C1B" w:rsidP="00E04BE5">
            <w:pPr>
              <w:jc w:val="center"/>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2BB20EB8" w14:textId="77777777" w:rsidR="000D5C1B" w:rsidRPr="00505ACD" w:rsidRDefault="000D5C1B" w:rsidP="00E04BE5">
            <w:pPr>
              <w:jc w:val="center"/>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68EB7C89" w14:textId="77777777" w:rsidR="000D5C1B" w:rsidRPr="00505ACD" w:rsidRDefault="000D5C1B" w:rsidP="00E04BE5">
            <w:pPr>
              <w:jc w:val="center"/>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2D158FDA" w14:textId="77777777" w:rsidR="000D5C1B" w:rsidRPr="00505ACD" w:rsidRDefault="000D5C1B" w:rsidP="00E04BE5">
            <w:pPr>
              <w:jc w:val="center"/>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2F3C703E" w14:textId="77777777" w:rsidR="000D5C1B" w:rsidRPr="00505ACD" w:rsidRDefault="000D5C1B" w:rsidP="00E04BE5">
            <w:pPr>
              <w:rPr>
                <w:rFonts w:ascii="Verdana" w:hAnsi="Verdana"/>
                <w:sz w:val="15"/>
                <w:szCs w:val="15"/>
              </w:rPr>
            </w:pPr>
          </w:p>
        </w:tc>
      </w:tr>
      <w:tr w:rsidR="000D5C1B" w:rsidRPr="00505ACD" w14:paraId="5BB2B7E5" w14:textId="77777777" w:rsidTr="00E04BE5">
        <w:trPr>
          <w:trHeight w:val="113"/>
        </w:trPr>
        <w:tc>
          <w:tcPr>
            <w:tcW w:w="1134" w:type="dxa"/>
            <w:tcBorders>
              <w:top w:val="nil"/>
              <w:left w:val="nil"/>
              <w:bottom w:val="nil"/>
              <w:right w:val="nil"/>
            </w:tcBorders>
            <w:shd w:val="clear" w:color="auto" w:fill="auto"/>
            <w:noWrap/>
            <w:vAlign w:val="center"/>
            <w:hideMark/>
          </w:tcPr>
          <w:p w14:paraId="00096C51" w14:textId="77777777" w:rsidR="000D5C1B" w:rsidRPr="00505ACD" w:rsidRDefault="000D5C1B" w:rsidP="00E04BE5">
            <w:pPr>
              <w:rPr>
                <w:rFonts w:ascii="Verdana" w:hAnsi="Verdana"/>
                <w:sz w:val="15"/>
                <w:szCs w:val="15"/>
              </w:rPr>
            </w:pPr>
          </w:p>
        </w:tc>
        <w:tc>
          <w:tcPr>
            <w:tcW w:w="2400" w:type="dxa"/>
            <w:gridSpan w:val="2"/>
            <w:tcBorders>
              <w:top w:val="nil"/>
              <w:left w:val="nil"/>
              <w:bottom w:val="nil"/>
              <w:right w:val="nil"/>
            </w:tcBorders>
            <w:shd w:val="clear" w:color="auto" w:fill="auto"/>
            <w:noWrap/>
            <w:vAlign w:val="center"/>
            <w:hideMark/>
          </w:tcPr>
          <w:p w14:paraId="048D06B1"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Estágio 1</w:t>
            </w:r>
          </w:p>
        </w:tc>
        <w:tc>
          <w:tcPr>
            <w:tcW w:w="2400" w:type="dxa"/>
            <w:gridSpan w:val="2"/>
            <w:tcBorders>
              <w:top w:val="nil"/>
              <w:left w:val="nil"/>
              <w:bottom w:val="nil"/>
              <w:right w:val="nil"/>
            </w:tcBorders>
            <w:shd w:val="clear" w:color="auto" w:fill="auto"/>
            <w:noWrap/>
            <w:vAlign w:val="center"/>
            <w:hideMark/>
          </w:tcPr>
          <w:p w14:paraId="31466EAC"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Estágio 2</w:t>
            </w:r>
          </w:p>
        </w:tc>
        <w:tc>
          <w:tcPr>
            <w:tcW w:w="2400" w:type="dxa"/>
            <w:gridSpan w:val="2"/>
            <w:tcBorders>
              <w:top w:val="nil"/>
              <w:left w:val="nil"/>
              <w:bottom w:val="nil"/>
              <w:right w:val="nil"/>
            </w:tcBorders>
            <w:shd w:val="clear" w:color="auto" w:fill="auto"/>
            <w:noWrap/>
            <w:vAlign w:val="center"/>
            <w:hideMark/>
          </w:tcPr>
          <w:p w14:paraId="761090B8"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Estágio 3</w:t>
            </w:r>
          </w:p>
        </w:tc>
        <w:tc>
          <w:tcPr>
            <w:tcW w:w="2400" w:type="dxa"/>
            <w:gridSpan w:val="2"/>
            <w:tcBorders>
              <w:top w:val="nil"/>
              <w:left w:val="nil"/>
              <w:bottom w:val="nil"/>
              <w:right w:val="nil"/>
            </w:tcBorders>
            <w:shd w:val="clear" w:color="auto" w:fill="auto"/>
            <w:noWrap/>
            <w:vAlign w:val="center"/>
            <w:hideMark/>
          </w:tcPr>
          <w:p w14:paraId="748CE178"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Total</w:t>
            </w:r>
          </w:p>
        </w:tc>
      </w:tr>
      <w:tr w:rsidR="000D5C1B" w:rsidRPr="00505ACD" w14:paraId="0A2274EA" w14:textId="77777777" w:rsidTr="00E04BE5">
        <w:trPr>
          <w:trHeight w:val="113"/>
        </w:trPr>
        <w:tc>
          <w:tcPr>
            <w:tcW w:w="1134" w:type="dxa"/>
            <w:tcBorders>
              <w:top w:val="nil"/>
              <w:left w:val="nil"/>
              <w:bottom w:val="nil"/>
              <w:right w:val="nil"/>
            </w:tcBorders>
            <w:shd w:val="clear" w:color="auto" w:fill="auto"/>
            <w:noWrap/>
            <w:vAlign w:val="center"/>
            <w:hideMark/>
          </w:tcPr>
          <w:p w14:paraId="7245BD68" w14:textId="77777777" w:rsidR="000D5C1B" w:rsidRPr="00505ACD" w:rsidRDefault="000D5C1B" w:rsidP="00E04BE5">
            <w:pPr>
              <w:rPr>
                <w:rFonts w:ascii="Verdana" w:hAnsi="Verdana" w:cs="Calibri"/>
                <w:b/>
                <w:bCs/>
                <w:color w:val="000000"/>
                <w:sz w:val="15"/>
                <w:szCs w:val="15"/>
              </w:rPr>
            </w:pPr>
            <w:r w:rsidRPr="00505ACD">
              <w:rPr>
                <w:rFonts w:ascii="Verdana" w:hAnsi="Verdana" w:cs="Calibri"/>
                <w:b/>
                <w:bCs/>
                <w:color w:val="000000"/>
                <w:sz w:val="15"/>
                <w:szCs w:val="15"/>
              </w:rPr>
              <w:t>Operações OFF Balance</w:t>
            </w:r>
          </w:p>
        </w:tc>
        <w:tc>
          <w:tcPr>
            <w:tcW w:w="1200" w:type="dxa"/>
            <w:tcBorders>
              <w:top w:val="nil"/>
              <w:left w:val="nil"/>
              <w:bottom w:val="nil"/>
              <w:right w:val="nil"/>
            </w:tcBorders>
            <w:shd w:val="clear" w:color="auto" w:fill="auto"/>
            <w:noWrap/>
            <w:vAlign w:val="center"/>
            <w:hideMark/>
          </w:tcPr>
          <w:p w14:paraId="78802A3A"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31/12/2020</w:t>
            </w:r>
          </w:p>
        </w:tc>
        <w:tc>
          <w:tcPr>
            <w:tcW w:w="1200" w:type="dxa"/>
            <w:tcBorders>
              <w:top w:val="nil"/>
              <w:left w:val="nil"/>
              <w:bottom w:val="nil"/>
              <w:right w:val="nil"/>
            </w:tcBorders>
            <w:shd w:val="clear" w:color="auto" w:fill="auto"/>
            <w:noWrap/>
            <w:vAlign w:val="center"/>
            <w:hideMark/>
          </w:tcPr>
          <w:p w14:paraId="67E0DF31"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31/12/2019</w:t>
            </w:r>
          </w:p>
        </w:tc>
        <w:tc>
          <w:tcPr>
            <w:tcW w:w="1200" w:type="dxa"/>
            <w:tcBorders>
              <w:top w:val="nil"/>
              <w:left w:val="nil"/>
              <w:bottom w:val="nil"/>
              <w:right w:val="nil"/>
            </w:tcBorders>
            <w:shd w:val="clear" w:color="auto" w:fill="auto"/>
            <w:noWrap/>
            <w:vAlign w:val="center"/>
            <w:hideMark/>
          </w:tcPr>
          <w:p w14:paraId="38DF38D6"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31/12/2020</w:t>
            </w:r>
          </w:p>
        </w:tc>
        <w:tc>
          <w:tcPr>
            <w:tcW w:w="1200" w:type="dxa"/>
            <w:tcBorders>
              <w:top w:val="nil"/>
              <w:left w:val="nil"/>
              <w:bottom w:val="nil"/>
              <w:right w:val="nil"/>
            </w:tcBorders>
            <w:shd w:val="clear" w:color="auto" w:fill="auto"/>
            <w:noWrap/>
            <w:vAlign w:val="center"/>
            <w:hideMark/>
          </w:tcPr>
          <w:p w14:paraId="66944201"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31/12/2019</w:t>
            </w:r>
          </w:p>
        </w:tc>
        <w:tc>
          <w:tcPr>
            <w:tcW w:w="1200" w:type="dxa"/>
            <w:tcBorders>
              <w:top w:val="nil"/>
              <w:left w:val="nil"/>
              <w:bottom w:val="nil"/>
              <w:right w:val="nil"/>
            </w:tcBorders>
            <w:shd w:val="clear" w:color="auto" w:fill="auto"/>
            <w:noWrap/>
            <w:vAlign w:val="center"/>
            <w:hideMark/>
          </w:tcPr>
          <w:p w14:paraId="60B51F84"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31/12/2020</w:t>
            </w:r>
          </w:p>
        </w:tc>
        <w:tc>
          <w:tcPr>
            <w:tcW w:w="1200" w:type="dxa"/>
            <w:tcBorders>
              <w:top w:val="nil"/>
              <w:left w:val="nil"/>
              <w:bottom w:val="nil"/>
              <w:right w:val="nil"/>
            </w:tcBorders>
            <w:shd w:val="clear" w:color="auto" w:fill="auto"/>
            <w:noWrap/>
            <w:vAlign w:val="center"/>
            <w:hideMark/>
          </w:tcPr>
          <w:p w14:paraId="1F86EE29"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31/12/2019</w:t>
            </w:r>
          </w:p>
        </w:tc>
        <w:tc>
          <w:tcPr>
            <w:tcW w:w="1200" w:type="dxa"/>
            <w:tcBorders>
              <w:top w:val="nil"/>
              <w:left w:val="nil"/>
              <w:bottom w:val="nil"/>
              <w:right w:val="nil"/>
            </w:tcBorders>
            <w:shd w:val="clear" w:color="auto" w:fill="auto"/>
            <w:noWrap/>
            <w:vAlign w:val="center"/>
            <w:hideMark/>
          </w:tcPr>
          <w:p w14:paraId="166B6141"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31/12/2020</w:t>
            </w:r>
          </w:p>
        </w:tc>
        <w:tc>
          <w:tcPr>
            <w:tcW w:w="1200" w:type="dxa"/>
            <w:tcBorders>
              <w:top w:val="nil"/>
              <w:left w:val="nil"/>
              <w:bottom w:val="nil"/>
              <w:right w:val="nil"/>
            </w:tcBorders>
            <w:shd w:val="clear" w:color="auto" w:fill="auto"/>
            <w:noWrap/>
            <w:vAlign w:val="center"/>
            <w:hideMark/>
          </w:tcPr>
          <w:p w14:paraId="307EC398"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31/12/2019</w:t>
            </w:r>
          </w:p>
        </w:tc>
      </w:tr>
      <w:tr w:rsidR="000D5C1B" w:rsidRPr="00505ACD" w14:paraId="503B0BAD" w14:textId="77777777" w:rsidTr="00E04BE5">
        <w:trPr>
          <w:trHeight w:val="113"/>
        </w:trPr>
        <w:tc>
          <w:tcPr>
            <w:tcW w:w="1134" w:type="dxa"/>
            <w:tcBorders>
              <w:top w:val="nil"/>
              <w:left w:val="nil"/>
              <w:bottom w:val="nil"/>
              <w:right w:val="nil"/>
            </w:tcBorders>
            <w:shd w:val="clear" w:color="auto" w:fill="auto"/>
            <w:vAlign w:val="center"/>
            <w:hideMark/>
          </w:tcPr>
          <w:p w14:paraId="66EBEE8D" w14:textId="77777777" w:rsidR="000D5C1B" w:rsidRPr="00505ACD" w:rsidRDefault="000D5C1B" w:rsidP="00E04BE5">
            <w:pPr>
              <w:rPr>
                <w:rFonts w:ascii="Verdana" w:hAnsi="Verdana" w:cs="Calibri"/>
                <w:color w:val="000000"/>
                <w:sz w:val="15"/>
                <w:szCs w:val="15"/>
              </w:rPr>
            </w:pPr>
            <w:r w:rsidRPr="00505ACD">
              <w:rPr>
                <w:rFonts w:ascii="Verdana" w:hAnsi="Verdana" w:cs="Calibri"/>
                <w:color w:val="000000"/>
                <w:sz w:val="15"/>
                <w:szCs w:val="15"/>
              </w:rPr>
              <w:lastRenderedPageBreak/>
              <w:t>Limite Concedido não Sacado</w:t>
            </w:r>
          </w:p>
        </w:tc>
        <w:tc>
          <w:tcPr>
            <w:tcW w:w="1200" w:type="dxa"/>
            <w:tcBorders>
              <w:top w:val="nil"/>
              <w:left w:val="nil"/>
              <w:bottom w:val="nil"/>
              <w:right w:val="nil"/>
            </w:tcBorders>
            <w:shd w:val="clear" w:color="auto" w:fill="auto"/>
            <w:noWrap/>
            <w:vAlign w:val="center"/>
            <w:hideMark/>
          </w:tcPr>
          <w:p w14:paraId="042B843F" w14:textId="77777777" w:rsidR="000D5C1B" w:rsidRPr="00505ACD" w:rsidRDefault="000D5C1B" w:rsidP="00E04BE5">
            <w:pPr>
              <w:jc w:val="right"/>
              <w:rPr>
                <w:rFonts w:ascii="Verdana" w:hAnsi="Verdana" w:cs="Calibri"/>
                <w:color w:val="000000"/>
                <w:sz w:val="15"/>
                <w:szCs w:val="15"/>
              </w:rPr>
            </w:pPr>
            <w:r w:rsidRPr="00505ACD">
              <w:rPr>
                <w:rFonts w:ascii="Verdana" w:hAnsi="Verdana" w:cs="Calibri"/>
                <w:color w:val="000000"/>
                <w:sz w:val="15"/>
                <w:szCs w:val="15"/>
              </w:rPr>
              <w:t>1.243.435</w:t>
            </w:r>
          </w:p>
        </w:tc>
        <w:tc>
          <w:tcPr>
            <w:tcW w:w="1200" w:type="dxa"/>
            <w:tcBorders>
              <w:top w:val="nil"/>
              <w:left w:val="nil"/>
              <w:bottom w:val="nil"/>
              <w:right w:val="nil"/>
            </w:tcBorders>
            <w:shd w:val="clear" w:color="auto" w:fill="auto"/>
            <w:noWrap/>
            <w:vAlign w:val="center"/>
            <w:hideMark/>
          </w:tcPr>
          <w:p w14:paraId="147D2361" w14:textId="77777777" w:rsidR="000D5C1B" w:rsidRPr="00505ACD" w:rsidRDefault="000D5C1B" w:rsidP="00E04BE5">
            <w:pPr>
              <w:jc w:val="right"/>
              <w:rPr>
                <w:rFonts w:ascii="Verdana" w:hAnsi="Verdana" w:cs="Calibri"/>
                <w:color w:val="000000"/>
                <w:sz w:val="15"/>
                <w:szCs w:val="15"/>
              </w:rPr>
            </w:pPr>
            <w:r w:rsidRPr="00505ACD">
              <w:rPr>
                <w:rFonts w:ascii="Verdana" w:hAnsi="Verdana" w:cs="Calibri"/>
                <w:color w:val="000000"/>
                <w:sz w:val="15"/>
                <w:szCs w:val="15"/>
              </w:rPr>
              <w:t>867.350</w:t>
            </w:r>
          </w:p>
        </w:tc>
        <w:tc>
          <w:tcPr>
            <w:tcW w:w="1200" w:type="dxa"/>
            <w:tcBorders>
              <w:top w:val="nil"/>
              <w:left w:val="nil"/>
              <w:bottom w:val="nil"/>
              <w:right w:val="nil"/>
            </w:tcBorders>
            <w:shd w:val="clear" w:color="auto" w:fill="auto"/>
            <w:noWrap/>
            <w:vAlign w:val="center"/>
            <w:hideMark/>
          </w:tcPr>
          <w:p w14:paraId="1FC30673" w14:textId="77777777" w:rsidR="000D5C1B" w:rsidRPr="00505ACD" w:rsidRDefault="000D5C1B" w:rsidP="00E04BE5">
            <w:pPr>
              <w:jc w:val="right"/>
              <w:rPr>
                <w:rFonts w:ascii="Verdana" w:hAnsi="Verdana" w:cs="Calibri"/>
                <w:color w:val="000000"/>
                <w:sz w:val="15"/>
                <w:szCs w:val="15"/>
              </w:rPr>
            </w:pPr>
            <w:r w:rsidRPr="00505ACD">
              <w:rPr>
                <w:rFonts w:ascii="Verdana" w:hAnsi="Verdana" w:cs="Calibri"/>
                <w:color w:val="000000"/>
                <w:sz w:val="15"/>
                <w:szCs w:val="15"/>
              </w:rPr>
              <w:t>6.770</w:t>
            </w:r>
          </w:p>
        </w:tc>
        <w:tc>
          <w:tcPr>
            <w:tcW w:w="1200" w:type="dxa"/>
            <w:tcBorders>
              <w:top w:val="nil"/>
              <w:left w:val="nil"/>
              <w:bottom w:val="nil"/>
              <w:right w:val="nil"/>
            </w:tcBorders>
            <w:shd w:val="clear" w:color="auto" w:fill="auto"/>
            <w:noWrap/>
            <w:vAlign w:val="center"/>
            <w:hideMark/>
          </w:tcPr>
          <w:p w14:paraId="17DB24D3" w14:textId="77777777" w:rsidR="000D5C1B" w:rsidRPr="00505ACD" w:rsidRDefault="000D5C1B" w:rsidP="00E04BE5">
            <w:pPr>
              <w:jc w:val="right"/>
              <w:rPr>
                <w:rFonts w:ascii="Verdana" w:hAnsi="Verdana" w:cs="Calibri"/>
                <w:color w:val="000000"/>
                <w:sz w:val="15"/>
                <w:szCs w:val="15"/>
              </w:rPr>
            </w:pPr>
            <w:r w:rsidRPr="00505ACD">
              <w:rPr>
                <w:rFonts w:ascii="Verdana" w:hAnsi="Verdana" w:cs="Calibri"/>
                <w:color w:val="000000"/>
                <w:sz w:val="15"/>
                <w:szCs w:val="15"/>
              </w:rPr>
              <w:t>-</w:t>
            </w:r>
          </w:p>
        </w:tc>
        <w:tc>
          <w:tcPr>
            <w:tcW w:w="1200" w:type="dxa"/>
            <w:tcBorders>
              <w:top w:val="nil"/>
              <w:left w:val="nil"/>
              <w:bottom w:val="nil"/>
              <w:right w:val="nil"/>
            </w:tcBorders>
            <w:shd w:val="clear" w:color="auto" w:fill="auto"/>
            <w:noWrap/>
            <w:vAlign w:val="center"/>
            <w:hideMark/>
          </w:tcPr>
          <w:p w14:paraId="4D206B39" w14:textId="77777777" w:rsidR="000D5C1B" w:rsidRPr="00505ACD" w:rsidRDefault="000D5C1B" w:rsidP="00E04BE5">
            <w:pPr>
              <w:jc w:val="right"/>
              <w:rPr>
                <w:rFonts w:ascii="Verdana" w:hAnsi="Verdana" w:cs="Calibri"/>
                <w:color w:val="000000"/>
                <w:sz w:val="15"/>
                <w:szCs w:val="15"/>
              </w:rPr>
            </w:pPr>
            <w:r w:rsidRPr="00505ACD">
              <w:rPr>
                <w:rFonts w:ascii="Verdana" w:hAnsi="Verdana" w:cs="Calibri"/>
                <w:color w:val="000000"/>
                <w:sz w:val="15"/>
                <w:szCs w:val="15"/>
              </w:rPr>
              <w:t>-</w:t>
            </w:r>
          </w:p>
        </w:tc>
        <w:tc>
          <w:tcPr>
            <w:tcW w:w="1200" w:type="dxa"/>
            <w:tcBorders>
              <w:top w:val="nil"/>
              <w:left w:val="nil"/>
              <w:bottom w:val="nil"/>
              <w:right w:val="nil"/>
            </w:tcBorders>
            <w:shd w:val="clear" w:color="auto" w:fill="auto"/>
            <w:noWrap/>
            <w:vAlign w:val="center"/>
            <w:hideMark/>
          </w:tcPr>
          <w:p w14:paraId="6FBE48DD" w14:textId="77777777" w:rsidR="000D5C1B" w:rsidRPr="00505ACD" w:rsidRDefault="000D5C1B" w:rsidP="00E04BE5">
            <w:pPr>
              <w:jc w:val="right"/>
              <w:rPr>
                <w:rFonts w:ascii="Verdana" w:hAnsi="Verdana" w:cs="Calibri"/>
                <w:color w:val="000000"/>
                <w:sz w:val="15"/>
                <w:szCs w:val="15"/>
              </w:rPr>
            </w:pPr>
            <w:r w:rsidRPr="00505ACD">
              <w:rPr>
                <w:rFonts w:ascii="Verdana" w:hAnsi="Verdana" w:cs="Calibri"/>
                <w:color w:val="000000"/>
                <w:sz w:val="15"/>
                <w:szCs w:val="15"/>
              </w:rPr>
              <w:t>6.221</w:t>
            </w:r>
          </w:p>
        </w:tc>
        <w:tc>
          <w:tcPr>
            <w:tcW w:w="1200" w:type="dxa"/>
            <w:tcBorders>
              <w:top w:val="nil"/>
              <w:left w:val="nil"/>
              <w:bottom w:val="nil"/>
              <w:right w:val="nil"/>
            </w:tcBorders>
            <w:shd w:val="clear" w:color="auto" w:fill="auto"/>
            <w:noWrap/>
            <w:vAlign w:val="center"/>
            <w:hideMark/>
          </w:tcPr>
          <w:p w14:paraId="71FE3A59" w14:textId="77777777" w:rsidR="000D5C1B" w:rsidRPr="00505ACD" w:rsidRDefault="000D5C1B" w:rsidP="00E04BE5">
            <w:pPr>
              <w:jc w:val="right"/>
              <w:rPr>
                <w:rFonts w:ascii="Verdana" w:hAnsi="Verdana" w:cs="Calibri"/>
                <w:color w:val="000000"/>
                <w:sz w:val="15"/>
                <w:szCs w:val="15"/>
              </w:rPr>
            </w:pPr>
            <w:r w:rsidRPr="00505ACD">
              <w:rPr>
                <w:rFonts w:ascii="Verdana" w:hAnsi="Verdana" w:cs="Calibri"/>
                <w:color w:val="000000"/>
                <w:sz w:val="15"/>
                <w:szCs w:val="15"/>
              </w:rPr>
              <w:t>1.250.205</w:t>
            </w:r>
          </w:p>
        </w:tc>
        <w:tc>
          <w:tcPr>
            <w:tcW w:w="1200" w:type="dxa"/>
            <w:tcBorders>
              <w:top w:val="nil"/>
              <w:left w:val="nil"/>
              <w:bottom w:val="nil"/>
              <w:right w:val="nil"/>
            </w:tcBorders>
            <w:shd w:val="clear" w:color="auto" w:fill="auto"/>
            <w:noWrap/>
            <w:vAlign w:val="center"/>
            <w:hideMark/>
          </w:tcPr>
          <w:p w14:paraId="4111501C" w14:textId="77777777" w:rsidR="000D5C1B" w:rsidRPr="00505ACD" w:rsidRDefault="000D5C1B" w:rsidP="00E04BE5">
            <w:pPr>
              <w:jc w:val="right"/>
              <w:rPr>
                <w:rFonts w:ascii="Verdana" w:hAnsi="Verdana" w:cs="Calibri"/>
                <w:color w:val="000000"/>
                <w:sz w:val="15"/>
                <w:szCs w:val="15"/>
              </w:rPr>
            </w:pPr>
            <w:r w:rsidRPr="00505ACD">
              <w:rPr>
                <w:rFonts w:ascii="Verdana" w:hAnsi="Verdana" w:cs="Calibri"/>
                <w:color w:val="000000"/>
                <w:sz w:val="15"/>
                <w:szCs w:val="15"/>
              </w:rPr>
              <w:t>873.571</w:t>
            </w:r>
          </w:p>
        </w:tc>
      </w:tr>
      <w:tr w:rsidR="000D5C1B" w:rsidRPr="00505ACD" w14:paraId="3EF968CE" w14:textId="77777777" w:rsidTr="00E04BE5">
        <w:trPr>
          <w:trHeight w:val="113"/>
        </w:trPr>
        <w:tc>
          <w:tcPr>
            <w:tcW w:w="1134" w:type="dxa"/>
            <w:tcBorders>
              <w:top w:val="nil"/>
              <w:left w:val="nil"/>
              <w:bottom w:val="nil"/>
              <w:right w:val="nil"/>
            </w:tcBorders>
            <w:shd w:val="clear" w:color="auto" w:fill="auto"/>
            <w:noWrap/>
            <w:vAlign w:val="center"/>
            <w:hideMark/>
          </w:tcPr>
          <w:p w14:paraId="043BCCF5" w14:textId="77777777" w:rsidR="000D5C1B" w:rsidRPr="00505ACD" w:rsidRDefault="000D5C1B" w:rsidP="00E04BE5">
            <w:pPr>
              <w:rPr>
                <w:rFonts w:ascii="Verdana" w:hAnsi="Verdana" w:cs="Calibri"/>
                <w:b/>
                <w:bCs/>
                <w:color w:val="000000"/>
                <w:sz w:val="15"/>
                <w:szCs w:val="15"/>
              </w:rPr>
            </w:pPr>
            <w:r w:rsidRPr="00505ACD">
              <w:rPr>
                <w:rFonts w:ascii="Verdana" w:hAnsi="Verdana" w:cs="Calibri"/>
                <w:b/>
                <w:bCs/>
                <w:color w:val="000000"/>
                <w:sz w:val="15"/>
                <w:szCs w:val="15"/>
              </w:rPr>
              <w:t>Total</w:t>
            </w:r>
          </w:p>
        </w:tc>
        <w:tc>
          <w:tcPr>
            <w:tcW w:w="1200" w:type="dxa"/>
            <w:tcBorders>
              <w:top w:val="nil"/>
              <w:left w:val="nil"/>
              <w:bottom w:val="nil"/>
              <w:right w:val="nil"/>
            </w:tcBorders>
            <w:shd w:val="clear" w:color="auto" w:fill="auto"/>
            <w:noWrap/>
            <w:vAlign w:val="center"/>
            <w:hideMark/>
          </w:tcPr>
          <w:p w14:paraId="05329612"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1.243.435</w:t>
            </w:r>
          </w:p>
        </w:tc>
        <w:tc>
          <w:tcPr>
            <w:tcW w:w="1200" w:type="dxa"/>
            <w:tcBorders>
              <w:top w:val="nil"/>
              <w:left w:val="nil"/>
              <w:bottom w:val="nil"/>
              <w:right w:val="nil"/>
            </w:tcBorders>
            <w:shd w:val="clear" w:color="auto" w:fill="auto"/>
            <w:noWrap/>
            <w:vAlign w:val="center"/>
            <w:hideMark/>
          </w:tcPr>
          <w:p w14:paraId="00B3D376"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867.350</w:t>
            </w:r>
          </w:p>
        </w:tc>
        <w:tc>
          <w:tcPr>
            <w:tcW w:w="1200" w:type="dxa"/>
            <w:tcBorders>
              <w:top w:val="nil"/>
              <w:left w:val="nil"/>
              <w:bottom w:val="nil"/>
              <w:right w:val="nil"/>
            </w:tcBorders>
            <w:shd w:val="clear" w:color="auto" w:fill="auto"/>
            <w:noWrap/>
            <w:vAlign w:val="center"/>
            <w:hideMark/>
          </w:tcPr>
          <w:p w14:paraId="0DC3FBB6"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6.770</w:t>
            </w:r>
          </w:p>
        </w:tc>
        <w:tc>
          <w:tcPr>
            <w:tcW w:w="1200" w:type="dxa"/>
            <w:tcBorders>
              <w:top w:val="nil"/>
              <w:left w:val="nil"/>
              <w:bottom w:val="nil"/>
              <w:right w:val="nil"/>
            </w:tcBorders>
            <w:shd w:val="clear" w:color="auto" w:fill="auto"/>
            <w:noWrap/>
            <w:vAlign w:val="center"/>
            <w:hideMark/>
          </w:tcPr>
          <w:p w14:paraId="329C1E2E"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w:t>
            </w:r>
          </w:p>
        </w:tc>
        <w:tc>
          <w:tcPr>
            <w:tcW w:w="1200" w:type="dxa"/>
            <w:tcBorders>
              <w:top w:val="nil"/>
              <w:left w:val="nil"/>
              <w:bottom w:val="nil"/>
              <w:right w:val="nil"/>
            </w:tcBorders>
            <w:shd w:val="clear" w:color="auto" w:fill="auto"/>
            <w:noWrap/>
            <w:vAlign w:val="center"/>
            <w:hideMark/>
          </w:tcPr>
          <w:p w14:paraId="2A3E9E5F"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w:t>
            </w:r>
          </w:p>
        </w:tc>
        <w:tc>
          <w:tcPr>
            <w:tcW w:w="1200" w:type="dxa"/>
            <w:tcBorders>
              <w:top w:val="nil"/>
              <w:left w:val="nil"/>
              <w:bottom w:val="nil"/>
              <w:right w:val="nil"/>
            </w:tcBorders>
            <w:shd w:val="clear" w:color="auto" w:fill="auto"/>
            <w:noWrap/>
            <w:vAlign w:val="center"/>
            <w:hideMark/>
          </w:tcPr>
          <w:p w14:paraId="3F4E6190"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6.221</w:t>
            </w:r>
          </w:p>
        </w:tc>
        <w:tc>
          <w:tcPr>
            <w:tcW w:w="1200" w:type="dxa"/>
            <w:tcBorders>
              <w:top w:val="nil"/>
              <w:left w:val="nil"/>
              <w:bottom w:val="nil"/>
              <w:right w:val="nil"/>
            </w:tcBorders>
            <w:shd w:val="clear" w:color="auto" w:fill="auto"/>
            <w:noWrap/>
            <w:vAlign w:val="center"/>
            <w:hideMark/>
          </w:tcPr>
          <w:p w14:paraId="3D01B89A"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1.250.205</w:t>
            </w:r>
          </w:p>
        </w:tc>
        <w:tc>
          <w:tcPr>
            <w:tcW w:w="1200" w:type="dxa"/>
            <w:tcBorders>
              <w:top w:val="nil"/>
              <w:left w:val="nil"/>
              <w:bottom w:val="nil"/>
              <w:right w:val="nil"/>
            </w:tcBorders>
            <w:shd w:val="clear" w:color="auto" w:fill="auto"/>
            <w:noWrap/>
            <w:vAlign w:val="center"/>
            <w:hideMark/>
          </w:tcPr>
          <w:p w14:paraId="0613C1AB"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873.571</w:t>
            </w:r>
          </w:p>
        </w:tc>
      </w:tr>
      <w:tr w:rsidR="000D5C1B" w:rsidRPr="00505ACD" w14:paraId="14112F59" w14:textId="77777777" w:rsidTr="00E04BE5">
        <w:trPr>
          <w:trHeight w:val="113"/>
        </w:trPr>
        <w:tc>
          <w:tcPr>
            <w:tcW w:w="1134" w:type="dxa"/>
            <w:tcBorders>
              <w:top w:val="nil"/>
              <w:left w:val="nil"/>
              <w:bottom w:val="nil"/>
              <w:right w:val="nil"/>
            </w:tcBorders>
            <w:shd w:val="clear" w:color="auto" w:fill="auto"/>
            <w:noWrap/>
            <w:vAlign w:val="center"/>
            <w:hideMark/>
          </w:tcPr>
          <w:p w14:paraId="01367CB5" w14:textId="77777777" w:rsidR="000D5C1B" w:rsidRPr="00505ACD" w:rsidRDefault="000D5C1B" w:rsidP="00E04BE5">
            <w:pPr>
              <w:rPr>
                <w:rFonts w:ascii="Verdana" w:hAnsi="Verdana" w:cs="Calibri"/>
                <w:b/>
                <w:bCs/>
                <w:color w:val="000000"/>
                <w:sz w:val="15"/>
                <w:szCs w:val="15"/>
              </w:rPr>
            </w:pPr>
          </w:p>
        </w:tc>
        <w:tc>
          <w:tcPr>
            <w:tcW w:w="1200" w:type="dxa"/>
            <w:tcBorders>
              <w:top w:val="nil"/>
              <w:left w:val="nil"/>
              <w:bottom w:val="nil"/>
              <w:right w:val="nil"/>
            </w:tcBorders>
            <w:shd w:val="clear" w:color="auto" w:fill="auto"/>
            <w:noWrap/>
            <w:vAlign w:val="center"/>
            <w:hideMark/>
          </w:tcPr>
          <w:p w14:paraId="225AE560" w14:textId="77777777" w:rsidR="000D5C1B" w:rsidRPr="00505ACD" w:rsidRDefault="000D5C1B" w:rsidP="00E04BE5">
            <w:pPr>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141E6181" w14:textId="77777777" w:rsidR="000D5C1B" w:rsidRPr="00505ACD" w:rsidRDefault="000D5C1B" w:rsidP="00E04BE5">
            <w:pPr>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6C8F57BB" w14:textId="77777777" w:rsidR="000D5C1B" w:rsidRPr="00505ACD" w:rsidRDefault="000D5C1B" w:rsidP="00E04BE5">
            <w:pPr>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52259C87" w14:textId="77777777" w:rsidR="000D5C1B" w:rsidRPr="00505ACD" w:rsidRDefault="000D5C1B" w:rsidP="00E04BE5">
            <w:pPr>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07F2C562" w14:textId="77777777" w:rsidR="000D5C1B" w:rsidRPr="00505ACD" w:rsidRDefault="000D5C1B" w:rsidP="00E04BE5">
            <w:pPr>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078AE805" w14:textId="77777777" w:rsidR="000D5C1B" w:rsidRPr="00505ACD" w:rsidRDefault="000D5C1B" w:rsidP="00E04BE5">
            <w:pPr>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76F3A9C2" w14:textId="77777777" w:rsidR="000D5C1B" w:rsidRPr="00505ACD" w:rsidRDefault="000D5C1B" w:rsidP="00E04BE5">
            <w:pPr>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7CC45C2D" w14:textId="77777777" w:rsidR="000D5C1B" w:rsidRPr="00505ACD" w:rsidRDefault="000D5C1B" w:rsidP="00E04BE5">
            <w:pPr>
              <w:rPr>
                <w:rFonts w:ascii="Verdana" w:hAnsi="Verdana"/>
                <w:sz w:val="15"/>
                <w:szCs w:val="15"/>
              </w:rPr>
            </w:pPr>
          </w:p>
        </w:tc>
      </w:tr>
      <w:tr w:rsidR="000D5C1B" w:rsidRPr="00505ACD" w14:paraId="1F82AD37" w14:textId="77777777" w:rsidTr="00E04BE5">
        <w:trPr>
          <w:trHeight w:val="113"/>
        </w:trPr>
        <w:tc>
          <w:tcPr>
            <w:tcW w:w="1134" w:type="dxa"/>
            <w:tcBorders>
              <w:top w:val="nil"/>
              <w:left w:val="nil"/>
              <w:bottom w:val="nil"/>
              <w:right w:val="nil"/>
            </w:tcBorders>
            <w:shd w:val="clear" w:color="auto" w:fill="auto"/>
            <w:noWrap/>
            <w:vAlign w:val="center"/>
            <w:hideMark/>
          </w:tcPr>
          <w:p w14:paraId="72522CB1" w14:textId="77777777" w:rsidR="000D5C1B" w:rsidRPr="00505ACD" w:rsidRDefault="000D5C1B" w:rsidP="00E04BE5">
            <w:pPr>
              <w:rPr>
                <w:rFonts w:ascii="Verdana" w:hAnsi="Verdana"/>
                <w:sz w:val="15"/>
                <w:szCs w:val="15"/>
              </w:rPr>
            </w:pPr>
          </w:p>
        </w:tc>
        <w:tc>
          <w:tcPr>
            <w:tcW w:w="2400" w:type="dxa"/>
            <w:gridSpan w:val="2"/>
            <w:tcBorders>
              <w:top w:val="nil"/>
              <w:left w:val="nil"/>
              <w:bottom w:val="nil"/>
              <w:right w:val="nil"/>
            </w:tcBorders>
            <w:shd w:val="clear" w:color="auto" w:fill="auto"/>
            <w:noWrap/>
            <w:vAlign w:val="center"/>
            <w:hideMark/>
          </w:tcPr>
          <w:p w14:paraId="55896774"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Estágio 1</w:t>
            </w:r>
          </w:p>
        </w:tc>
        <w:tc>
          <w:tcPr>
            <w:tcW w:w="2400" w:type="dxa"/>
            <w:gridSpan w:val="2"/>
            <w:tcBorders>
              <w:top w:val="nil"/>
              <w:left w:val="nil"/>
              <w:bottom w:val="nil"/>
              <w:right w:val="nil"/>
            </w:tcBorders>
            <w:shd w:val="clear" w:color="auto" w:fill="auto"/>
            <w:noWrap/>
            <w:vAlign w:val="center"/>
            <w:hideMark/>
          </w:tcPr>
          <w:p w14:paraId="1352AF60"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Estágio 2</w:t>
            </w:r>
          </w:p>
        </w:tc>
        <w:tc>
          <w:tcPr>
            <w:tcW w:w="2400" w:type="dxa"/>
            <w:gridSpan w:val="2"/>
            <w:tcBorders>
              <w:top w:val="nil"/>
              <w:left w:val="nil"/>
              <w:bottom w:val="nil"/>
              <w:right w:val="nil"/>
            </w:tcBorders>
            <w:shd w:val="clear" w:color="auto" w:fill="auto"/>
            <w:noWrap/>
            <w:vAlign w:val="center"/>
            <w:hideMark/>
          </w:tcPr>
          <w:p w14:paraId="661EAE5E"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Estágio 3</w:t>
            </w:r>
          </w:p>
        </w:tc>
        <w:tc>
          <w:tcPr>
            <w:tcW w:w="2400" w:type="dxa"/>
            <w:gridSpan w:val="2"/>
            <w:tcBorders>
              <w:top w:val="nil"/>
              <w:left w:val="nil"/>
              <w:bottom w:val="nil"/>
              <w:right w:val="nil"/>
            </w:tcBorders>
            <w:shd w:val="clear" w:color="auto" w:fill="auto"/>
            <w:noWrap/>
            <w:vAlign w:val="center"/>
            <w:hideMark/>
          </w:tcPr>
          <w:p w14:paraId="42144AB4"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Total</w:t>
            </w:r>
          </w:p>
        </w:tc>
      </w:tr>
      <w:tr w:rsidR="000D5C1B" w:rsidRPr="00505ACD" w14:paraId="5D989EBE" w14:textId="77777777" w:rsidTr="00E04BE5">
        <w:trPr>
          <w:trHeight w:val="113"/>
        </w:trPr>
        <w:tc>
          <w:tcPr>
            <w:tcW w:w="1134" w:type="dxa"/>
            <w:tcBorders>
              <w:top w:val="nil"/>
              <w:left w:val="nil"/>
              <w:bottom w:val="nil"/>
              <w:right w:val="nil"/>
            </w:tcBorders>
            <w:shd w:val="clear" w:color="auto" w:fill="auto"/>
            <w:noWrap/>
            <w:vAlign w:val="center"/>
            <w:hideMark/>
          </w:tcPr>
          <w:p w14:paraId="733BD7F1" w14:textId="77777777" w:rsidR="000D5C1B" w:rsidRPr="00505ACD" w:rsidRDefault="000D5C1B" w:rsidP="00E04BE5">
            <w:pPr>
              <w:jc w:val="center"/>
              <w:rPr>
                <w:rFonts w:ascii="Verdana" w:hAnsi="Verdana" w:cs="Calibri"/>
                <w:b/>
                <w:bCs/>
                <w:color w:val="000000"/>
                <w:sz w:val="15"/>
                <w:szCs w:val="15"/>
              </w:rPr>
            </w:pPr>
          </w:p>
        </w:tc>
        <w:tc>
          <w:tcPr>
            <w:tcW w:w="1200" w:type="dxa"/>
            <w:tcBorders>
              <w:top w:val="nil"/>
              <w:left w:val="nil"/>
              <w:bottom w:val="nil"/>
              <w:right w:val="nil"/>
            </w:tcBorders>
            <w:shd w:val="clear" w:color="auto" w:fill="auto"/>
            <w:noWrap/>
            <w:vAlign w:val="center"/>
            <w:hideMark/>
          </w:tcPr>
          <w:p w14:paraId="59D824E5"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31/12/2020</w:t>
            </w:r>
          </w:p>
        </w:tc>
        <w:tc>
          <w:tcPr>
            <w:tcW w:w="1200" w:type="dxa"/>
            <w:tcBorders>
              <w:top w:val="nil"/>
              <w:left w:val="nil"/>
              <w:bottom w:val="nil"/>
              <w:right w:val="nil"/>
            </w:tcBorders>
            <w:shd w:val="clear" w:color="auto" w:fill="auto"/>
            <w:noWrap/>
            <w:vAlign w:val="center"/>
            <w:hideMark/>
          </w:tcPr>
          <w:p w14:paraId="540C5835"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31/12/2019</w:t>
            </w:r>
          </w:p>
        </w:tc>
        <w:tc>
          <w:tcPr>
            <w:tcW w:w="1200" w:type="dxa"/>
            <w:tcBorders>
              <w:top w:val="nil"/>
              <w:left w:val="nil"/>
              <w:bottom w:val="nil"/>
              <w:right w:val="nil"/>
            </w:tcBorders>
            <w:shd w:val="clear" w:color="auto" w:fill="auto"/>
            <w:noWrap/>
            <w:vAlign w:val="center"/>
            <w:hideMark/>
          </w:tcPr>
          <w:p w14:paraId="78A0BC1F"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31/12/2020</w:t>
            </w:r>
          </w:p>
        </w:tc>
        <w:tc>
          <w:tcPr>
            <w:tcW w:w="1200" w:type="dxa"/>
            <w:tcBorders>
              <w:top w:val="nil"/>
              <w:left w:val="nil"/>
              <w:bottom w:val="nil"/>
              <w:right w:val="nil"/>
            </w:tcBorders>
            <w:shd w:val="clear" w:color="auto" w:fill="auto"/>
            <w:noWrap/>
            <w:vAlign w:val="center"/>
            <w:hideMark/>
          </w:tcPr>
          <w:p w14:paraId="495DED6B"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31/12/2019</w:t>
            </w:r>
          </w:p>
        </w:tc>
        <w:tc>
          <w:tcPr>
            <w:tcW w:w="1200" w:type="dxa"/>
            <w:tcBorders>
              <w:top w:val="nil"/>
              <w:left w:val="nil"/>
              <w:bottom w:val="nil"/>
              <w:right w:val="nil"/>
            </w:tcBorders>
            <w:shd w:val="clear" w:color="auto" w:fill="auto"/>
            <w:noWrap/>
            <w:vAlign w:val="center"/>
            <w:hideMark/>
          </w:tcPr>
          <w:p w14:paraId="3369FAF6"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31/12/2020</w:t>
            </w:r>
          </w:p>
        </w:tc>
        <w:tc>
          <w:tcPr>
            <w:tcW w:w="1200" w:type="dxa"/>
            <w:tcBorders>
              <w:top w:val="nil"/>
              <w:left w:val="nil"/>
              <w:bottom w:val="nil"/>
              <w:right w:val="nil"/>
            </w:tcBorders>
            <w:shd w:val="clear" w:color="auto" w:fill="auto"/>
            <w:noWrap/>
            <w:vAlign w:val="center"/>
            <w:hideMark/>
          </w:tcPr>
          <w:p w14:paraId="03CD8816"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31/12/2019</w:t>
            </w:r>
          </w:p>
        </w:tc>
        <w:tc>
          <w:tcPr>
            <w:tcW w:w="1200" w:type="dxa"/>
            <w:tcBorders>
              <w:top w:val="nil"/>
              <w:left w:val="nil"/>
              <w:bottom w:val="nil"/>
              <w:right w:val="nil"/>
            </w:tcBorders>
            <w:shd w:val="clear" w:color="auto" w:fill="auto"/>
            <w:noWrap/>
            <w:vAlign w:val="center"/>
            <w:hideMark/>
          </w:tcPr>
          <w:p w14:paraId="7EEA69DD"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31/12/2020</w:t>
            </w:r>
          </w:p>
        </w:tc>
        <w:tc>
          <w:tcPr>
            <w:tcW w:w="1200" w:type="dxa"/>
            <w:tcBorders>
              <w:top w:val="nil"/>
              <w:left w:val="nil"/>
              <w:bottom w:val="nil"/>
              <w:right w:val="nil"/>
            </w:tcBorders>
            <w:shd w:val="clear" w:color="auto" w:fill="auto"/>
            <w:noWrap/>
            <w:vAlign w:val="center"/>
            <w:hideMark/>
          </w:tcPr>
          <w:p w14:paraId="01EC3422" w14:textId="77777777" w:rsidR="000D5C1B" w:rsidRPr="00505ACD" w:rsidRDefault="000D5C1B" w:rsidP="00E04BE5">
            <w:pPr>
              <w:jc w:val="center"/>
              <w:rPr>
                <w:rFonts w:ascii="Verdana" w:hAnsi="Verdana" w:cs="Calibri"/>
                <w:b/>
                <w:bCs/>
                <w:color w:val="000000"/>
                <w:sz w:val="15"/>
                <w:szCs w:val="15"/>
              </w:rPr>
            </w:pPr>
            <w:r w:rsidRPr="00505ACD">
              <w:rPr>
                <w:rFonts w:ascii="Verdana" w:hAnsi="Verdana" w:cs="Calibri"/>
                <w:b/>
                <w:bCs/>
                <w:color w:val="000000"/>
                <w:sz w:val="15"/>
                <w:szCs w:val="15"/>
              </w:rPr>
              <w:t>31/12/2019</w:t>
            </w:r>
          </w:p>
        </w:tc>
      </w:tr>
      <w:tr w:rsidR="000D5C1B" w:rsidRPr="00505ACD" w14:paraId="5CFF3D15" w14:textId="77777777" w:rsidTr="00E04BE5">
        <w:trPr>
          <w:trHeight w:val="113"/>
        </w:trPr>
        <w:tc>
          <w:tcPr>
            <w:tcW w:w="1134" w:type="dxa"/>
            <w:tcBorders>
              <w:top w:val="nil"/>
              <w:left w:val="nil"/>
              <w:bottom w:val="nil"/>
              <w:right w:val="nil"/>
            </w:tcBorders>
            <w:shd w:val="clear" w:color="auto" w:fill="auto"/>
            <w:noWrap/>
            <w:vAlign w:val="center"/>
            <w:hideMark/>
          </w:tcPr>
          <w:p w14:paraId="430EC72D" w14:textId="77777777" w:rsidR="000D5C1B" w:rsidRPr="00505ACD" w:rsidRDefault="000D5C1B" w:rsidP="00E04BE5">
            <w:pPr>
              <w:rPr>
                <w:rFonts w:ascii="Verdana" w:hAnsi="Verdana" w:cs="Calibri"/>
                <w:color w:val="000000"/>
                <w:sz w:val="15"/>
                <w:szCs w:val="15"/>
              </w:rPr>
            </w:pPr>
            <w:r w:rsidRPr="00505ACD">
              <w:rPr>
                <w:rFonts w:ascii="Verdana" w:hAnsi="Verdana" w:cs="Calibri"/>
                <w:color w:val="000000"/>
                <w:sz w:val="15"/>
                <w:szCs w:val="15"/>
              </w:rPr>
              <w:t>Perdas Esperadas</w:t>
            </w:r>
          </w:p>
        </w:tc>
        <w:tc>
          <w:tcPr>
            <w:tcW w:w="1200" w:type="dxa"/>
            <w:tcBorders>
              <w:top w:val="nil"/>
              <w:left w:val="nil"/>
              <w:bottom w:val="nil"/>
              <w:right w:val="nil"/>
            </w:tcBorders>
            <w:shd w:val="clear" w:color="auto" w:fill="auto"/>
            <w:noWrap/>
            <w:vAlign w:val="center"/>
            <w:hideMark/>
          </w:tcPr>
          <w:p w14:paraId="28FBE643" w14:textId="77777777" w:rsidR="000D5C1B" w:rsidRPr="00505ACD" w:rsidRDefault="000D5C1B" w:rsidP="00E04BE5">
            <w:pPr>
              <w:jc w:val="right"/>
              <w:rPr>
                <w:rFonts w:ascii="Verdana" w:hAnsi="Verdana" w:cs="Calibri"/>
                <w:color w:val="000000"/>
                <w:sz w:val="15"/>
                <w:szCs w:val="15"/>
              </w:rPr>
            </w:pPr>
            <w:r w:rsidRPr="00505ACD">
              <w:rPr>
                <w:rFonts w:ascii="Verdana" w:hAnsi="Verdana" w:cs="Calibri"/>
                <w:color w:val="000000"/>
                <w:sz w:val="15"/>
                <w:szCs w:val="15"/>
              </w:rPr>
              <w:t>(1.674)</w:t>
            </w:r>
          </w:p>
        </w:tc>
        <w:tc>
          <w:tcPr>
            <w:tcW w:w="1200" w:type="dxa"/>
            <w:tcBorders>
              <w:top w:val="nil"/>
              <w:left w:val="nil"/>
              <w:bottom w:val="nil"/>
              <w:right w:val="nil"/>
            </w:tcBorders>
            <w:shd w:val="clear" w:color="auto" w:fill="auto"/>
            <w:noWrap/>
            <w:vAlign w:val="center"/>
            <w:hideMark/>
          </w:tcPr>
          <w:p w14:paraId="62BD54CE" w14:textId="77777777" w:rsidR="000D5C1B" w:rsidRPr="00505ACD" w:rsidRDefault="000D5C1B" w:rsidP="00E04BE5">
            <w:pPr>
              <w:jc w:val="right"/>
              <w:rPr>
                <w:rFonts w:ascii="Verdana" w:hAnsi="Verdana" w:cs="Calibri"/>
                <w:color w:val="000000"/>
                <w:sz w:val="15"/>
                <w:szCs w:val="15"/>
              </w:rPr>
            </w:pPr>
            <w:r w:rsidRPr="00505ACD">
              <w:rPr>
                <w:rFonts w:ascii="Verdana" w:hAnsi="Verdana" w:cs="Calibri"/>
                <w:color w:val="000000"/>
                <w:sz w:val="15"/>
                <w:szCs w:val="15"/>
              </w:rPr>
              <w:t>(6.481)</w:t>
            </w:r>
          </w:p>
        </w:tc>
        <w:tc>
          <w:tcPr>
            <w:tcW w:w="1200" w:type="dxa"/>
            <w:tcBorders>
              <w:top w:val="nil"/>
              <w:left w:val="nil"/>
              <w:bottom w:val="nil"/>
              <w:right w:val="nil"/>
            </w:tcBorders>
            <w:shd w:val="clear" w:color="auto" w:fill="auto"/>
            <w:noWrap/>
            <w:vAlign w:val="center"/>
            <w:hideMark/>
          </w:tcPr>
          <w:p w14:paraId="146B5315" w14:textId="77777777" w:rsidR="000D5C1B" w:rsidRPr="00505ACD" w:rsidRDefault="000D5C1B" w:rsidP="00E04BE5">
            <w:pPr>
              <w:jc w:val="right"/>
              <w:rPr>
                <w:rFonts w:ascii="Verdana" w:hAnsi="Verdana" w:cs="Calibri"/>
                <w:color w:val="000000"/>
                <w:sz w:val="15"/>
                <w:szCs w:val="15"/>
              </w:rPr>
            </w:pPr>
            <w:r w:rsidRPr="00505ACD">
              <w:rPr>
                <w:rFonts w:ascii="Verdana" w:hAnsi="Verdana" w:cs="Calibri"/>
                <w:color w:val="000000"/>
                <w:sz w:val="15"/>
                <w:szCs w:val="15"/>
              </w:rPr>
              <w:t>(10)</w:t>
            </w:r>
          </w:p>
        </w:tc>
        <w:tc>
          <w:tcPr>
            <w:tcW w:w="1200" w:type="dxa"/>
            <w:tcBorders>
              <w:top w:val="nil"/>
              <w:left w:val="nil"/>
              <w:bottom w:val="nil"/>
              <w:right w:val="nil"/>
            </w:tcBorders>
            <w:shd w:val="clear" w:color="auto" w:fill="auto"/>
            <w:noWrap/>
            <w:vAlign w:val="center"/>
            <w:hideMark/>
          </w:tcPr>
          <w:p w14:paraId="745F03D9" w14:textId="77777777" w:rsidR="000D5C1B" w:rsidRPr="00505ACD" w:rsidRDefault="000D5C1B" w:rsidP="00E04BE5">
            <w:pPr>
              <w:jc w:val="right"/>
              <w:rPr>
                <w:rFonts w:ascii="Verdana" w:hAnsi="Verdana" w:cs="Calibri"/>
                <w:color w:val="000000"/>
                <w:sz w:val="15"/>
                <w:szCs w:val="15"/>
              </w:rPr>
            </w:pPr>
            <w:r w:rsidRPr="00505ACD">
              <w:rPr>
                <w:rFonts w:ascii="Verdana" w:hAnsi="Verdana" w:cs="Calibri"/>
                <w:color w:val="000000"/>
                <w:sz w:val="15"/>
                <w:szCs w:val="15"/>
              </w:rPr>
              <w:t>-</w:t>
            </w:r>
          </w:p>
        </w:tc>
        <w:tc>
          <w:tcPr>
            <w:tcW w:w="1200" w:type="dxa"/>
            <w:tcBorders>
              <w:top w:val="nil"/>
              <w:left w:val="nil"/>
              <w:bottom w:val="nil"/>
              <w:right w:val="nil"/>
            </w:tcBorders>
            <w:shd w:val="clear" w:color="auto" w:fill="auto"/>
            <w:noWrap/>
            <w:vAlign w:val="center"/>
            <w:hideMark/>
          </w:tcPr>
          <w:p w14:paraId="7C239703" w14:textId="77777777" w:rsidR="000D5C1B" w:rsidRPr="00505ACD" w:rsidRDefault="000D5C1B" w:rsidP="00E04BE5">
            <w:pPr>
              <w:jc w:val="right"/>
              <w:rPr>
                <w:rFonts w:ascii="Verdana" w:hAnsi="Verdana" w:cs="Calibri"/>
                <w:color w:val="000000"/>
                <w:sz w:val="15"/>
                <w:szCs w:val="15"/>
              </w:rPr>
            </w:pPr>
            <w:r w:rsidRPr="00505ACD">
              <w:rPr>
                <w:rFonts w:ascii="Verdana" w:hAnsi="Verdana" w:cs="Calibri"/>
                <w:color w:val="000000"/>
                <w:sz w:val="15"/>
                <w:szCs w:val="15"/>
              </w:rPr>
              <w:t>-</w:t>
            </w:r>
          </w:p>
        </w:tc>
        <w:tc>
          <w:tcPr>
            <w:tcW w:w="1200" w:type="dxa"/>
            <w:tcBorders>
              <w:top w:val="nil"/>
              <w:left w:val="nil"/>
              <w:bottom w:val="nil"/>
              <w:right w:val="nil"/>
            </w:tcBorders>
            <w:shd w:val="clear" w:color="auto" w:fill="auto"/>
            <w:noWrap/>
            <w:vAlign w:val="center"/>
            <w:hideMark/>
          </w:tcPr>
          <w:p w14:paraId="7C653F9A" w14:textId="77777777" w:rsidR="000D5C1B" w:rsidRPr="00505ACD" w:rsidRDefault="000D5C1B" w:rsidP="00E04BE5">
            <w:pPr>
              <w:jc w:val="right"/>
              <w:rPr>
                <w:rFonts w:ascii="Verdana" w:hAnsi="Verdana" w:cs="Calibri"/>
                <w:color w:val="000000"/>
                <w:sz w:val="15"/>
                <w:szCs w:val="15"/>
              </w:rPr>
            </w:pPr>
            <w:r w:rsidRPr="00505ACD">
              <w:rPr>
                <w:rFonts w:ascii="Verdana" w:hAnsi="Verdana" w:cs="Calibri"/>
                <w:color w:val="000000"/>
                <w:sz w:val="15"/>
                <w:szCs w:val="15"/>
              </w:rPr>
              <w:t>(4.263)</w:t>
            </w:r>
          </w:p>
        </w:tc>
        <w:tc>
          <w:tcPr>
            <w:tcW w:w="1200" w:type="dxa"/>
            <w:tcBorders>
              <w:top w:val="nil"/>
              <w:left w:val="nil"/>
              <w:bottom w:val="nil"/>
              <w:right w:val="nil"/>
            </w:tcBorders>
            <w:shd w:val="clear" w:color="auto" w:fill="auto"/>
            <w:noWrap/>
            <w:vAlign w:val="center"/>
            <w:hideMark/>
          </w:tcPr>
          <w:p w14:paraId="5345FE57" w14:textId="77777777" w:rsidR="000D5C1B" w:rsidRPr="00505ACD" w:rsidRDefault="000D5C1B" w:rsidP="00E04BE5">
            <w:pPr>
              <w:jc w:val="right"/>
              <w:rPr>
                <w:rFonts w:ascii="Verdana" w:hAnsi="Verdana" w:cs="Calibri"/>
                <w:color w:val="000000"/>
                <w:sz w:val="15"/>
                <w:szCs w:val="15"/>
              </w:rPr>
            </w:pPr>
            <w:r w:rsidRPr="00505ACD">
              <w:rPr>
                <w:rFonts w:ascii="Verdana" w:hAnsi="Verdana" w:cs="Calibri"/>
                <w:color w:val="000000"/>
                <w:sz w:val="15"/>
                <w:szCs w:val="15"/>
              </w:rPr>
              <w:t>(1.684)</w:t>
            </w:r>
          </w:p>
        </w:tc>
        <w:tc>
          <w:tcPr>
            <w:tcW w:w="1200" w:type="dxa"/>
            <w:tcBorders>
              <w:top w:val="nil"/>
              <w:left w:val="nil"/>
              <w:bottom w:val="nil"/>
              <w:right w:val="nil"/>
            </w:tcBorders>
            <w:shd w:val="clear" w:color="auto" w:fill="auto"/>
            <w:noWrap/>
            <w:vAlign w:val="center"/>
            <w:hideMark/>
          </w:tcPr>
          <w:p w14:paraId="3F3B3223" w14:textId="77777777" w:rsidR="000D5C1B" w:rsidRPr="00505ACD" w:rsidRDefault="000D5C1B" w:rsidP="00E04BE5">
            <w:pPr>
              <w:jc w:val="right"/>
              <w:rPr>
                <w:rFonts w:ascii="Verdana" w:hAnsi="Verdana" w:cs="Calibri"/>
                <w:color w:val="000000"/>
                <w:sz w:val="15"/>
                <w:szCs w:val="15"/>
              </w:rPr>
            </w:pPr>
            <w:r w:rsidRPr="00505ACD">
              <w:rPr>
                <w:rFonts w:ascii="Verdana" w:hAnsi="Verdana" w:cs="Calibri"/>
                <w:color w:val="000000"/>
                <w:sz w:val="15"/>
                <w:szCs w:val="15"/>
              </w:rPr>
              <w:t>(10.744)</w:t>
            </w:r>
          </w:p>
        </w:tc>
      </w:tr>
      <w:tr w:rsidR="000D5C1B" w:rsidRPr="00505ACD" w14:paraId="262DFFA2" w14:textId="77777777" w:rsidTr="00E04BE5">
        <w:trPr>
          <w:trHeight w:val="113"/>
        </w:trPr>
        <w:tc>
          <w:tcPr>
            <w:tcW w:w="1134" w:type="dxa"/>
            <w:tcBorders>
              <w:top w:val="nil"/>
              <w:left w:val="nil"/>
              <w:bottom w:val="nil"/>
              <w:right w:val="nil"/>
            </w:tcBorders>
            <w:shd w:val="clear" w:color="auto" w:fill="auto"/>
            <w:vAlign w:val="center"/>
            <w:hideMark/>
          </w:tcPr>
          <w:p w14:paraId="46D73CB3" w14:textId="77777777" w:rsidR="000D5C1B" w:rsidRPr="00505ACD" w:rsidRDefault="000D5C1B" w:rsidP="00E04BE5">
            <w:pPr>
              <w:rPr>
                <w:rFonts w:ascii="Verdana" w:hAnsi="Verdana" w:cs="Calibri"/>
                <w:b/>
                <w:bCs/>
                <w:color w:val="000000"/>
                <w:sz w:val="15"/>
                <w:szCs w:val="15"/>
              </w:rPr>
            </w:pPr>
            <w:r w:rsidRPr="00505ACD">
              <w:rPr>
                <w:rFonts w:ascii="Verdana" w:hAnsi="Verdana" w:cs="Calibri"/>
                <w:b/>
                <w:bCs/>
                <w:color w:val="000000"/>
                <w:sz w:val="15"/>
                <w:szCs w:val="15"/>
              </w:rPr>
              <w:t xml:space="preserve">Total </w:t>
            </w:r>
          </w:p>
        </w:tc>
        <w:tc>
          <w:tcPr>
            <w:tcW w:w="1200" w:type="dxa"/>
            <w:tcBorders>
              <w:top w:val="nil"/>
              <w:left w:val="nil"/>
              <w:bottom w:val="nil"/>
              <w:right w:val="nil"/>
            </w:tcBorders>
            <w:shd w:val="clear" w:color="auto" w:fill="auto"/>
            <w:noWrap/>
            <w:vAlign w:val="center"/>
            <w:hideMark/>
          </w:tcPr>
          <w:p w14:paraId="4A407259"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(1.674)</w:t>
            </w:r>
          </w:p>
        </w:tc>
        <w:tc>
          <w:tcPr>
            <w:tcW w:w="1200" w:type="dxa"/>
            <w:tcBorders>
              <w:top w:val="nil"/>
              <w:left w:val="nil"/>
              <w:bottom w:val="nil"/>
              <w:right w:val="nil"/>
            </w:tcBorders>
            <w:shd w:val="clear" w:color="auto" w:fill="auto"/>
            <w:noWrap/>
            <w:vAlign w:val="center"/>
            <w:hideMark/>
          </w:tcPr>
          <w:p w14:paraId="256F9993"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(6.481)</w:t>
            </w:r>
          </w:p>
        </w:tc>
        <w:tc>
          <w:tcPr>
            <w:tcW w:w="1200" w:type="dxa"/>
            <w:tcBorders>
              <w:top w:val="nil"/>
              <w:left w:val="nil"/>
              <w:bottom w:val="nil"/>
              <w:right w:val="nil"/>
            </w:tcBorders>
            <w:shd w:val="clear" w:color="auto" w:fill="auto"/>
            <w:noWrap/>
            <w:vAlign w:val="center"/>
            <w:hideMark/>
          </w:tcPr>
          <w:p w14:paraId="45635CB1"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(10)</w:t>
            </w:r>
          </w:p>
        </w:tc>
        <w:tc>
          <w:tcPr>
            <w:tcW w:w="1200" w:type="dxa"/>
            <w:tcBorders>
              <w:top w:val="nil"/>
              <w:left w:val="nil"/>
              <w:bottom w:val="nil"/>
              <w:right w:val="nil"/>
            </w:tcBorders>
            <w:shd w:val="clear" w:color="auto" w:fill="auto"/>
            <w:noWrap/>
            <w:vAlign w:val="center"/>
            <w:hideMark/>
          </w:tcPr>
          <w:p w14:paraId="0FE7C64C"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w:t>
            </w:r>
          </w:p>
        </w:tc>
        <w:tc>
          <w:tcPr>
            <w:tcW w:w="1200" w:type="dxa"/>
            <w:tcBorders>
              <w:top w:val="nil"/>
              <w:left w:val="nil"/>
              <w:bottom w:val="nil"/>
              <w:right w:val="nil"/>
            </w:tcBorders>
            <w:shd w:val="clear" w:color="auto" w:fill="auto"/>
            <w:noWrap/>
            <w:vAlign w:val="center"/>
            <w:hideMark/>
          </w:tcPr>
          <w:p w14:paraId="49AF1CD6"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w:t>
            </w:r>
          </w:p>
        </w:tc>
        <w:tc>
          <w:tcPr>
            <w:tcW w:w="1200" w:type="dxa"/>
            <w:tcBorders>
              <w:top w:val="nil"/>
              <w:left w:val="nil"/>
              <w:bottom w:val="nil"/>
              <w:right w:val="nil"/>
            </w:tcBorders>
            <w:shd w:val="clear" w:color="auto" w:fill="auto"/>
            <w:noWrap/>
            <w:vAlign w:val="center"/>
            <w:hideMark/>
          </w:tcPr>
          <w:p w14:paraId="5DF225AB"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(4.263)</w:t>
            </w:r>
          </w:p>
        </w:tc>
        <w:tc>
          <w:tcPr>
            <w:tcW w:w="1200" w:type="dxa"/>
            <w:tcBorders>
              <w:top w:val="nil"/>
              <w:left w:val="nil"/>
              <w:bottom w:val="nil"/>
              <w:right w:val="nil"/>
            </w:tcBorders>
            <w:shd w:val="clear" w:color="auto" w:fill="auto"/>
            <w:noWrap/>
            <w:vAlign w:val="center"/>
            <w:hideMark/>
          </w:tcPr>
          <w:p w14:paraId="2D9BE87D"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(1.684)</w:t>
            </w:r>
          </w:p>
        </w:tc>
        <w:tc>
          <w:tcPr>
            <w:tcW w:w="1200" w:type="dxa"/>
            <w:tcBorders>
              <w:top w:val="nil"/>
              <w:left w:val="nil"/>
              <w:bottom w:val="nil"/>
              <w:right w:val="nil"/>
            </w:tcBorders>
            <w:shd w:val="clear" w:color="auto" w:fill="auto"/>
            <w:noWrap/>
            <w:vAlign w:val="center"/>
            <w:hideMark/>
          </w:tcPr>
          <w:p w14:paraId="5132D54E"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(10.744)</w:t>
            </w:r>
          </w:p>
        </w:tc>
      </w:tr>
      <w:tr w:rsidR="000D5C1B" w:rsidRPr="00505ACD" w14:paraId="38E90E0E" w14:textId="77777777" w:rsidTr="00E04BE5">
        <w:trPr>
          <w:trHeight w:val="113"/>
        </w:trPr>
        <w:tc>
          <w:tcPr>
            <w:tcW w:w="1134" w:type="dxa"/>
            <w:tcBorders>
              <w:top w:val="nil"/>
              <w:left w:val="nil"/>
              <w:bottom w:val="nil"/>
              <w:right w:val="nil"/>
            </w:tcBorders>
            <w:shd w:val="clear" w:color="auto" w:fill="auto"/>
            <w:noWrap/>
            <w:vAlign w:val="center"/>
            <w:hideMark/>
          </w:tcPr>
          <w:p w14:paraId="4DB4ABB7" w14:textId="77777777" w:rsidR="000D5C1B" w:rsidRPr="00505ACD" w:rsidRDefault="000D5C1B" w:rsidP="00E04BE5">
            <w:pPr>
              <w:rPr>
                <w:rFonts w:ascii="Verdana" w:hAnsi="Verdana" w:cs="Calibri"/>
                <w:b/>
                <w:bCs/>
                <w:color w:val="000000"/>
                <w:sz w:val="15"/>
                <w:szCs w:val="15"/>
              </w:rPr>
            </w:pPr>
          </w:p>
        </w:tc>
        <w:tc>
          <w:tcPr>
            <w:tcW w:w="1200" w:type="dxa"/>
            <w:tcBorders>
              <w:top w:val="nil"/>
              <w:left w:val="nil"/>
              <w:bottom w:val="nil"/>
              <w:right w:val="nil"/>
            </w:tcBorders>
            <w:shd w:val="clear" w:color="auto" w:fill="auto"/>
            <w:noWrap/>
            <w:vAlign w:val="center"/>
            <w:hideMark/>
          </w:tcPr>
          <w:p w14:paraId="272C585C" w14:textId="77777777" w:rsidR="000D5C1B" w:rsidRPr="00505ACD" w:rsidRDefault="000D5C1B" w:rsidP="00E04BE5">
            <w:pPr>
              <w:jc w:val="right"/>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6B4682D5" w14:textId="77777777" w:rsidR="000D5C1B" w:rsidRPr="00505ACD" w:rsidRDefault="000D5C1B" w:rsidP="00E04BE5">
            <w:pPr>
              <w:jc w:val="right"/>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0B16152D" w14:textId="77777777" w:rsidR="000D5C1B" w:rsidRPr="00505ACD" w:rsidRDefault="000D5C1B" w:rsidP="00E04BE5">
            <w:pPr>
              <w:jc w:val="right"/>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6937131F" w14:textId="77777777" w:rsidR="000D5C1B" w:rsidRPr="00505ACD" w:rsidRDefault="000D5C1B" w:rsidP="00E04BE5">
            <w:pPr>
              <w:jc w:val="right"/>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00E579D0" w14:textId="77777777" w:rsidR="000D5C1B" w:rsidRPr="00505ACD" w:rsidRDefault="000D5C1B" w:rsidP="00E04BE5">
            <w:pPr>
              <w:jc w:val="right"/>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7E7EC31A" w14:textId="77777777" w:rsidR="000D5C1B" w:rsidRPr="00505ACD" w:rsidRDefault="000D5C1B" w:rsidP="00E04BE5">
            <w:pPr>
              <w:jc w:val="right"/>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600FB288" w14:textId="77777777" w:rsidR="000D5C1B" w:rsidRPr="00505ACD" w:rsidRDefault="000D5C1B" w:rsidP="00E04BE5">
            <w:pPr>
              <w:jc w:val="right"/>
              <w:rPr>
                <w:rFonts w:ascii="Verdana" w:hAnsi="Verdana"/>
                <w:sz w:val="15"/>
                <w:szCs w:val="15"/>
              </w:rPr>
            </w:pPr>
          </w:p>
        </w:tc>
        <w:tc>
          <w:tcPr>
            <w:tcW w:w="1200" w:type="dxa"/>
            <w:tcBorders>
              <w:top w:val="nil"/>
              <w:left w:val="nil"/>
              <w:bottom w:val="nil"/>
              <w:right w:val="nil"/>
            </w:tcBorders>
            <w:shd w:val="clear" w:color="auto" w:fill="auto"/>
            <w:noWrap/>
            <w:vAlign w:val="center"/>
            <w:hideMark/>
          </w:tcPr>
          <w:p w14:paraId="5540FAF9" w14:textId="77777777" w:rsidR="000D5C1B" w:rsidRPr="00505ACD" w:rsidRDefault="000D5C1B" w:rsidP="00E04BE5">
            <w:pPr>
              <w:jc w:val="right"/>
              <w:rPr>
                <w:rFonts w:ascii="Verdana" w:hAnsi="Verdana"/>
                <w:sz w:val="15"/>
                <w:szCs w:val="15"/>
              </w:rPr>
            </w:pPr>
          </w:p>
        </w:tc>
      </w:tr>
      <w:tr w:rsidR="000D5C1B" w:rsidRPr="00505ACD" w14:paraId="4DF0F0DE" w14:textId="77777777" w:rsidTr="00E04BE5">
        <w:trPr>
          <w:trHeight w:val="113"/>
        </w:trPr>
        <w:tc>
          <w:tcPr>
            <w:tcW w:w="1134" w:type="dxa"/>
            <w:tcBorders>
              <w:top w:val="nil"/>
              <w:left w:val="nil"/>
              <w:bottom w:val="nil"/>
              <w:right w:val="nil"/>
            </w:tcBorders>
            <w:shd w:val="clear" w:color="auto" w:fill="auto"/>
            <w:noWrap/>
            <w:vAlign w:val="center"/>
            <w:hideMark/>
          </w:tcPr>
          <w:p w14:paraId="5FCD02A1" w14:textId="77777777" w:rsidR="000D5C1B" w:rsidRPr="00505ACD" w:rsidRDefault="000D5C1B" w:rsidP="00E04BE5">
            <w:pPr>
              <w:rPr>
                <w:rFonts w:ascii="Verdana" w:hAnsi="Verdana" w:cs="Calibri"/>
                <w:b/>
                <w:bCs/>
                <w:color w:val="000000"/>
                <w:sz w:val="15"/>
                <w:szCs w:val="15"/>
              </w:rPr>
            </w:pPr>
            <w:r w:rsidRPr="00505ACD">
              <w:rPr>
                <w:rFonts w:ascii="Verdana" w:hAnsi="Verdana" w:cs="Calibri"/>
                <w:b/>
                <w:bCs/>
                <w:color w:val="000000"/>
                <w:sz w:val="15"/>
                <w:szCs w:val="15"/>
              </w:rPr>
              <w:t>Total Geral de Perdas Esperadas</w:t>
            </w:r>
          </w:p>
        </w:tc>
        <w:tc>
          <w:tcPr>
            <w:tcW w:w="1200" w:type="dxa"/>
            <w:tcBorders>
              <w:top w:val="nil"/>
              <w:left w:val="nil"/>
              <w:bottom w:val="nil"/>
              <w:right w:val="nil"/>
            </w:tcBorders>
            <w:shd w:val="clear" w:color="auto" w:fill="auto"/>
            <w:noWrap/>
            <w:vAlign w:val="center"/>
            <w:hideMark/>
          </w:tcPr>
          <w:p w14:paraId="56EAC8A2"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(4.011)</w:t>
            </w:r>
          </w:p>
        </w:tc>
        <w:tc>
          <w:tcPr>
            <w:tcW w:w="1200" w:type="dxa"/>
            <w:tcBorders>
              <w:top w:val="nil"/>
              <w:left w:val="nil"/>
              <w:bottom w:val="nil"/>
              <w:right w:val="nil"/>
            </w:tcBorders>
            <w:shd w:val="clear" w:color="auto" w:fill="auto"/>
            <w:noWrap/>
            <w:vAlign w:val="center"/>
            <w:hideMark/>
          </w:tcPr>
          <w:p w14:paraId="081FC925"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(9.399)</w:t>
            </w:r>
          </w:p>
        </w:tc>
        <w:tc>
          <w:tcPr>
            <w:tcW w:w="1200" w:type="dxa"/>
            <w:tcBorders>
              <w:top w:val="nil"/>
              <w:left w:val="nil"/>
              <w:bottom w:val="nil"/>
              <w:right w:val="nil"/>
            </w:tcBorders>
            <w:shd w:val="clear" w:color="auto" w:fill="auto"/>
            <w:noWrap/>
            <w:vAlign w:val="center"/>
            <w:hideMark/>
          </w:tcPr>
          <w:p w14:paraId="46743F32"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(2.687)</w:t>
            </w:r>
          </w:p>
        </w:tc>
        <w:tc>
          <w:tcPr>
            <w:tcW w:w="1200" w:type="dxa"/>
            <w:tcBorders>
              <w:top w:val="nil"/>
              <w:left w:val="nil"/>
              <w:bottom w:val="nil"/>
              <w:right w:val="nil"/>
            </w:tcBorders>
            <w:shd w:val="clear" w:color="auto" w:fill="auto"/>
            <w:noWrap/>
            <w:vAlign w:val="center"/>
            <w:hideMark/>
          </w:tcPr>
          <w:p w14:paraId="74A94830"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(838)</w:t>
            </w:r>
          </w:p>
        </w:tc>
        <w:tc>
          <w:tcPr>
            <w:tcW w:w="1200" w:type="dxa"/>
            <w:tcBorders>
              <w:top w:val="nil"/>
              <w:left w:val="nil"/>
              <w:bottom w:val="nil"/>
              <w:right w:val="nil"/>
            </w:tcBorders>
            <w:shd w:val="clear" w:color="auto" w:fill="auto"/>
            <w:noWrap/>
            <w:vAlign w:val="center"/>
            <w:hideMark/>
          </w:tcPr>
          <w:p w14:paraId="1D435047"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(18.080)</w:t>
            </w:r>
          </w:p>
        </w:tc>
        <w:tc>
          <w:tcPr>
            <w:tcW w:w="1200" w:type="dxa"/>
            <w:tcBorders>
              <w:top w:val="nil"/>
              <w:left w:val="nil"/>
              <w:bottom w:val="nil"/>
              <w:right w:val="nil"/>
            </w:tcBorders>
            <w:shd w:val="clear" w:color="auto" w:fill="auto"/>
            <w:noWrap/>
            <w:vAlign w:val="center"/>
            <w:hideMark/>
          </w:tcPr>
          <w:p w14:paraId="3A6B6A91"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(18.441)</w:t>
            </w:r>
          </w:p>
        </w:tc>
        <w:tc>
          <w:tcPr>
            <w:tcW w:w="1200" w:type="dxa"/>
            <w:tcBorders>
              <w:top w:val="nil"/>
              <w:left w:val="nil"/>
              <w:bottom w:val="nil"/>
              <w:right w:val="nil"/>
            </w:tcBorders>
            <w:shd w:val="clear" w:color="auto" w:fill="auto"/>
            <w:noWrap/>
            <w:vAlign w:val="center"/>
            <w:hideMark/>
          </w:tcPr>
          <w:p w14:paraId="45E40E0C"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(24.778)</w:t>
            </w:r>
          </w:p>
        </w:tc>
        <w:tc>
          <w:tcPr>
            <w:tcW w:w="1200" w:type="dxa"/>
            <w:tcBorders>
              <w:top w:val="nil"/>
              <w:left w:val="nil"/>
              <w:bottom w:val="nil"/>
              <w:right w:val="nil"/>
            </w:tcBorders>
            <w:shd w:val="clear" w:color="auto" w:fill="auto"/>
            <w:noWrap/>
            <w:vAlign w:val="center"/>
            <w:hideMark/>
          </w:tcPr>
          <w:p w14:paraId="58FBC63D" w14:textId="77777777" w:rsidR="000D5C1B" w:rsidRPr="00505ACD" w:rsidRDefault="000D5C1B" w:rsidP="00E04BE5">
            <w:pPr>
              <w:jc w:val="right"/>
              <w:rPr>
                <w:rFonts w:ascii="Verdana" w:hAnsi="Verdana" w:cs="Calibri"/>
                <w:b/>
                <w:bCs/>
                <w:color w:val="000000"/>
                <w:sz w:val="15"/>
                <w:szCs w:val="15"/>
              </w:rPr>
            </w:pPr>
            <w:r w:rsidRPr="00505ACD">
              <w:rPr>
                <w:rFonts w:ascii="Verdana" w:hAnsi="Verdana" w:cs="Calibri"/>
                <w:b/>
                <w:bCs/>
                <w:color w:val="000000"/>
                <w:sz w:val="15"/>
                <w:szCs w:val="15"/>
              </w:rPr>
              <w:t>(28.678)</w:t>
            </w:r>
          </w:p>
        </w:tc>
      </w:tr>
    </w:tbl>
    <w:p w14:paraId="2F556544" w14:textId="77777777" w:rsidR="000D5C1B" w:rsidRPr="000C5497" w:rsidRDefault="000D5C1B" w:rsidP="000D5C1B">
      <w:pPr>
        <w:pStyle w:val="Corpodetexto2"/>
        <w:numPr>
          <w:ilvl w:val="0"/>
          <w:numId w:val="42"/>
        </w:numPr>
        <w:spacing w:before="240" w:after="240"/>
        <w:ind w:left="0" w:firstLine="0"/>
        <w:rPr>
          <w:rFonts w:ascii="Verdana" w:hAnsi="Verdana"/>
          <w:sz w:val="20"/>
        </w:rPr>
      </w:pPr>
      <w:r w:rsidRPr="000C5497">
        <w:rPr>
          <w:rFonts w:ascii="Verdana" w:hAnsi="Verdana"/>
          <w:sz w:val="20"/>
        </w:rPr>
        <w:t>Concentração das operações de crédito</w:t>
      </w:r>
    </w:p>
    <w:tbl>
      <w:tblPr>
        <w:tblW w:w="5000" w:type="pct"/>
        <w:tblCellMar>
          <w:left w:w="70" w:type="dxa"/>
          <w:right w:w="70" w:type="dxa"/>
        </w:tblCellMar>
        <w:tblLook w:val="04A0" w:firstRow="1" w:lastRow="0" w:firstColumn="1" w:lastColumn="0" w:noHBand="0" w:noVBand="1"/>
      </w:tblPr>
      <w:tblGrid>
        <w:gridCol w:w="3060"/>
        <w:gridCol w:w="2392"/>
        <w:gridCol w:w="1442"/>
        <w:gridCol w:w="1303"/>
        <w:gridCol w:w="1440"/>
      </w:tblGrid>
      <w:tr w:rsidR="000D5C1B" w:rsidRPr="004F1F01" w14:paraId="5FCFA9C1" w14:textId="77777777" w:rsidTr="00E04BE5">
        <w:trPr>
          <w:trHeight w:val="255"/>
        </w:trPr>
        <w:tc>
          <w:tcPr>
            <w:tcW w:w="1588" w:type="pct"/>
            <w:tcBorders>
              <w:top w:val="nil"/>
              <w:left w:val="nil"/>
              <w:bottom w:val="nil"/>
              <w:right w:val="nil"/>
            </w:tcBorders>
            <w:shd w:val="clear" w:color="auto" w:fill="auto"/>
            <w:noWrap/>
            <w:vAlign w:val="bottom"/>
            <w:hideMark/>
          </w:tcPr>
          <w:p w14:paraId="7A1ABBC4" w14:textId="77777777" w:rsidR="000D5C1B" w:rsidRPr="004F1F01" w:rsidRDefault="000D5C1B" w:rsidP="00E04BE5">
            <w:pPr>
              <w:rPr>
                <w:rFonts w:ascii="Verdana" w:hAnsi="Verdana" w:cstheme="minorHAnsi"/>
              </w:rPr>
            </w:pPr>
          </w:p>
        </w:tc>
        <w:tc>
          <w:tcPr>
            <w:tcW w:w="3412" w:type="pct"/>
            <w:gridSpan w:val="4"/>
            <w:tcBorders>
              <w:top w:val="nil"/>
              <w:left w:val="nil"/>
              <w:bottom w:val="nil"/>
              <w:right w:val="nil"/>
            </w:tcBorders>
            <w:shd w:val="clear" w:color="auto" w:fill="auto"/>
            <w:noWrap/>
            <w:vAlign w:val="bottom"/>
            <w:hideMark/>
          </w:tcPr>
          <w:p w14:paraId="6EA234C7" w14:textId="77777777" w:rsidR="000D5C1B" w:rsidRPr="004F1F01" w:rsidRDefault="000D5C1B" w:rsidP="00E04BE5">
            <w:pPr>
              <w:jc w:val="center"/>
              <w:rPr>
                <w:rFonts w:ascii="Verdana" w:hAnsi="Verdana" w:cstheme="minorHAnsi"/>
                <w:b/>
                <w:bCs/>
                <w:color w:val="000000"/>
              </w:rPr>
            </w:pPr>
            <w:r w:rsidRPr="004F1F01">
              <w:rPr>
                <w:rFonts w:ascii="Verdana" w:hAnsi="Verdana" w:cstheme="minorHAnsi"/>
                <w:b/>
                <w:bCs/>
                <w:color w:val="000000"/>
              </w:rPr>
              <w:t>Cartão BRB S.A. / Consolidado</w:t>
            </w:r>
          </w:p>
        </w:tc>
      </w:tr>
      <w:tr w:rsidR="000D5C1B" w:rsidRPr="004F1F01" w14:paraId="7F32B0DA" w14:textId="77777777" w:rsidTr="00E04BE5">
        <w:trPr>
          <w:trHeight w:val="255"/>
        </w:trPr>
        <w:tc>
          <w:tcPr>
            <w:tcW w:w="1588" w:type="pct"/>
            <w:tcBorders>
              <w:top w:val="nil"/>
              <w:left w:val="nil"/>
              <w:bottom w:val="nil"/>
              <w:right w:val="nil"/>
            </w:tcBorders>
            <w:shd w:val="clear" w:color="auto" w:fill="auto"/>
            <w:noWrap/>
            <w:vAlign w:val="bottom"/>
            <w:hideMark/>
          </w:tcPr>
          <w:p w14:paraId="3CB04DDF" w14:textId="77777777" w:rsidR="000D5C1B" w:rsidRPr="004F1F01" w:rsidRDefault="000D5C1B" w:rsidP="00E04BE5">
            <w:pPr>
              <w:jc w:val="center"/>
              <w:rPr>
                <w:rFonts w:ascii="Verdana" w:hAnsi="Verdana" w:cstheme="minorHAnsi"/>
                <w:b/>
                <w:bCs/>
                <w:color w:val="000000"/>
              </w:rPr>
            </w:pPr>
          </w:p>
        </w:tc>
        <w:tc>
          <w:tcPr>
            <w:tcW w:w="1988" w:type="pct"/>
            <w:gridSpan w:val="2"/>
            <w:tcBorders>
              <w:top w:val="nil"/>
              <w:left w:val="nil"/>
              <w:bottom w:val="nil"/>
              <w:right w:val="nil"/>
            </w:tcBorders>
            <w:shd w:val="clear" w:color="auto" w:fill="auto"/>
            <w:noWrap/>
            <w:vAlign w:val="bottom"/>
            <w:hideMark/>
          </w:tcPr>
          <w:p w14:paraId="52A8280C" w14:textId="77777777" w:rsidR="000D5C1B" w:rsidRPr="004F1F01" w:rsidRDefault="000D5C1B" w:rsidP="00E04BE5">
            <w:pPr>
              <w:jc w:val="right"/>
              <w:rPr>
                <w:rFonts w:ascii="Verdana" w:hAnsi="Verdana" w:cstheme="minorHAnsi"/>
                <w:b/>
                <w:bCs/>
                <w:color w:val="000000"/>
              </w:rPr>
            </w:pPr>
            <w:r w:rsidRPr="004F1F01">
              <w:rPr>
                <w:rFonts w:ascii="Verdana" w:hAnsi="Verdana" w:cstheme="minorHAnsi"/>
                <w:b/>
                <w:bCs/>
                <w:color w:val="000000"/>
              </w:rPr>
              <w:t>31/12/2020</w:t>
            </w:r>
          </w:p>
        </w:tc>
        <w:tc>
          <w:tcPr>
            <w:tcW w:w="1424" w:type="pct"/>
            <w:gridSpan w:val="2"/>
            <w:tcBorders>
              <w:top w:val="nil"/>
              <w:left w:val="nil"/>
              <w:bottom w:val="nil"/>
              <w:right w:val="nil"/>
            </w:tcBorders>
            <w:shd w:val="clear" w:color="auto" w:fill="auto"/>
            <w:noWrap/>
            <w:vAlign w:val="bottom"/>
            <w:hideMark/>
          </w:tcPr>
          <w:p w14:paraId="18152B81" w14:textId="77777777" w:rsidR="000D5C1B" w:rsidRPr="004F1F01" w:rsidRDefault="000D5C1B" w:rsidP="00E04BE5">
            <w:pPr>
              <w:jc w:val="right"/>
              <w:rPr>
                <w:rFonts w:ascii="Verdana" w:hAnsi="Verdana" w:cstheme="minorHAnsi"/>
                <w:b/>
                <w:bCs/>
                <w:color w:val="000000"/>
              </w:rPr>
            </w:pPr>
            <w:r w:rsidRPr="004F1F01">
              <w:rPr>
                <w:rFonts w:ascii="Verdana" w:hAnsi="Verdana" w:cstheme="minorHAnsi"/>
                <w:b/>
                <w:bCs/>
                <w:color w:val="000000"/>
              </w:rPr>
              <w:t>31/12/2019</w:t>
            </w:r>
          </w:p>
        </w:tc>
      </w:tr>
      <w:tr w:rsidR="000D5C1B" w:rsidRPr="004F1F01" w14:paraId="19DB3ABB" w14:textId="77777777" w:rsidTr="00E04BE5">
        <w:trPr>
          <w:trHeight w:val="255"/>
        </w:trPr>
        <w:tc>
          <w:tcPr>
            <w:tcW w:w="1588" w:type="pct"/>
            <w:tcBorders>
              <w:top w:val="nil"/>
              <w:left w:val="nil"/>
              <w:bottom w:val="nil"/>
              <w:right w:val="nil"/>
            </w:tcBorders>
            <w:shd w:val="clear" w:color="auto" w:fill="auto"/>
            <w:noWrap/>
            <w:vAlign w:val="bottom"/>
            <w:hideMark/>
          </w:tcPr>
          <w:p w14:paraId="56B795DA" w14:textId="77777777" w:rsidR="000D5C1B" w:rsidRPr="004F1F01" w:rsidRDefault="000D5C1B" w:rsidP="00E04BE5">
            <w:pPr>
              <w:rPr>
                <w:rFonts w:ascii="Verdana" w:hAnsi="Verdana" w:cstheme="minorHAnsi"/>
                <w:color w:val="000000"/>
              </w:rPr>
            </w:pPr>
            <w:r w:rsidRPr="004F1F01">
              <w:rPr>
                <w:rFonts w:ascii="Verdana" w:hAnsi="Verdana" w:cstheme="minorHAnsi"/>
                <w:color w:val="000000"/>
              </w:rPr>
              <w:t>10 Maiores Devedores</w:t>
            </w:r>
          </w:p>
        </w:tc>
        <w:tc>
          <w:tcPr>
            <w:tcW w:w="1241" w:type="pct"/>
            <w:tcBorders>
              <w:top w:val="nil"/>
              <w:left w:val="nil"/>
              <w:bottom w:val="nil"/>
              <w:right w:val="nil"/>
            </w:tcBorders>
            <w:shd w:val="clear" w:color="auto" w:fill="auto"/>
            <w:noWrap/>
            <w:vAlign w:val="center"/>
            <w:hideMark/>
          </w:tcPr>
          <w:p w14:paraId="5BFCB35F" w14:textId="77777777" w:rsidR="000D5C1B" w:rsidRPr="004F1F01" w:rsidRDefault="000D5C1B" w:rsidP="00E04BE5">
            <w:pPr>
              <w:jc w:val="right"/>
              <w:rPr>
                <w:rFonts w:ascii="Verdana" w:hAnsi="Verdana" w:cstheme="minorHAnsi"/>
                <w:color w:val="000000"/>
              </w:rPr>
            </w:pPr>
            <w:r w:rsidRPr="004F1F01">
              <w:rPr>
                <w:rFonts w:ascii="Verdana" w:hAnsi="Verdana" w:cs="Segoe UI"/>
                <w:color w:val="000000"/>
              </w:rPr>
              <w:t>                 2.012</w:t>
            </w:r>
          </w:p>
        </w:tc>
        <w:tc>
          <w:tcPr>
            <w:tcW w:w="748" w:type="pct"/>
            <w:tcBorders>
              <w:top w:val="nil"/>
              <w:left w:val="nil"/>
              <w:bottom w:val="nil"/>
              <w:right w:val="nil"/>
            </w:tcBorders>
            <w:shd w:val="clear" w:color="auto" w:fill="auto"/>
            <w:noWrap/>
            <w:vAlign w:val="center"/>
            <w:hideMark/>
          </w:tcPr>
          <w:p w14:paraId="087A21ED" w14:textId="77777777" w:rsidR="000D5C1B" w:rsidRPr="004F1F01" w:rsidRDefault="000D5C1B" w:rsidP="00E04BE5">
            <w:pPr>
              <w:jc w:val="right"/>
              <w:rPr>
                <w:rFonts w:ascii="Verdana" w:hAnsi="Verdana" w:cstheme="minorHAnsi"/>
                <w:color w:val="000000"/>
              </w:rPr>
            </w:pPr>
            <w:r w:rsidRPr="004F1F01">
              <w:rPr>
                <w:rFonts w:ascii="Verdana" w:hAnsi="Verdana" w:cs="Segoe UI"/>
                <w:color w:val="000000"/>
              </w:rPr>
              <w:t>0,20%</w:t>
            </w:r>
          </w:p>
        </w:tc>
        <w:tc>
          <w:tcPr>
            <w:tcW w:w="676" w:type="pct"/>
            <w:tcBorders>
              <w:top w:val="nil"/>
              <w:left w:val="nil"/>
              <w:bottom w:val="nil"/>
              <w:right w:val="nil"/>
            </w:tcBorders>
            <w:shd w:val="clear" w:color="auto" w:fill="auto"/>
            <w:noWrap/>
            <w:vAlign w:val="bottom"/>
            <w:hideMark/>
          </w:tcPr>
          <w:p w14:paraId="50742F7A" w14:textId="77777777" w:rsidR="000D5C1B" w:rsidRPr="004F1F01" w:rsidRDefault="000D5C1B" w:rsidP="00E04BE5">
            <w:pPr>
              <w:jc w:val="right"/>
              <w:rPr>
                <w:rFonts w:ascii="Verdana" w:hAnsi="Verdana" w:cstheme="minorHAnsi"/>
                <w:color w:val="000000"/>
              </w:rPr>
            </w:pPr>
            <w:r w:rsidRPr="004F1F01">
              <w:rPr>
                <w:rFonts w:ascii="Verdana" w:hAnsi="Verdana" w:cstheme="minorHAnsi"/>
                <w:color w:val="000000"/>
              </w:rPr>
              <w:t>1.240</w:t>
            </w:r>
          </w:p>
        </w:tc>
        <w:tc>
          <w:tcPr>
            <w:tcW w:w="748" w:type="pct"/>
            <w:tcBorders>
              <w:top w:val="nil"/>
              <w:left w:val="nil"/>
              <w:bottom w:val="nil"/>
              <w:right w:val="nil"/>
            </w:tcBorders>
            <w:shd w:val="clear" w:color="auto" w:fill="auto"/>
            <w:noWrap/>
            <w:vAlign w:val="bottom"/>
            <w:hideMark/>
          </w:tcPr>
          <w:p w14:paraId="144E45DF" w14:textId="77777777" w:rsidR="000D5C1B" w:rsidRPr="004F1F01" w:rsidRDefault="000D5C1B" w:rsidP="00E04BE5">
            <w:pPr>
              <w:jc w:val="right"/>
              <w:rPr>
                <w:rFonts w:ascii="Verdana" w:hAnsi="Verdana" w:cstheme="minorHAnsi"/>
                <w:color w:val="000000"/>
              </w:rPr>
            </w:pPr>
            <w:r w:rsidRPr="004F1F01">
              <w:rPr>
                <w:rFonts w:ascii="Verdana" w:hAnsi="Verdana" w:cstheme="minorHAnsi"/>
                <w:color w:val="000000"/>
              </w:rPr>
              <w:t>0,18%</w:t>
            </w:r>
          </w:p>
        </w:tc>
      </w:tr>
      <w:tr w:rsidR="000D5C1B" w:rsidRPr="004F1F01" w14:paraId="0B76BD69" w14:textId="77777777" w:rsidTr="00E04BE5">
        <w:trPr>
          <w:trHeight w:val="255"/>
        </w:trPr>
        <w:tc>
          <w:tcPr>
            <w:tcW w:w="1588" w:type="pct"/>
            <w:tcBorders>
              <w:top w:val="nil"/>
              <w:left w:val="nil"/>
              <w:bottom w:val="nil"/>
              <w:right w:val="nil"/>
            </w:tcBorders>
            <w:shd w:val="clear" w:color="auto" w:fill="auto"/>
            <w:noWrap/>
            <w:vAlign w:val="bottom"/>
            <w:hideMark/>
          </w:tcPr>
          <w:p w14:paraId="0A68CCB0" w14:textId="77777777" w:rsidR="000D5C1B" w:rsidRPr="004F1F01" w:rsidRDefault="000D5C1B" w:rsidP="00E04BE5">
            <w:pPr>
              <w:rPr>
                <w:rFonts w:ascii="Verdana" w:hAnsi="Verdana" w:cstheme="minorHAnsi"/>
                <w:color w:val="000000"/>
              </w:rPr>
            </w:pPr>
            <w:r w:rsidRPr="004F1F01">
              <w:rPr>
                <w:rFonts w:ascii="Verdana" w:hAnsi="Verdana" w:cstheme="minorHAnsi"/>
                <w:color w:val="000000"/>
              </w:rPr>
              <w:t>50 Maiores Devedores</w:t>
            </w:r>
          </w:p>
        </w:tc>
        <w:tc>
          <w:tcPr>
            <w:tcW w:w="1241" w:type="pct"/>
            <w:tcBorders>
              <w:top w:val="nil"/>
              <w:left w:val="nil"/>
              <w:bottom w:val="nil"/>
              <w:right w:val="nil"/>
            </w:tcBorders>
            <w:shd w:val="clear" w:color="auto" w:fill="auto"/>
            <w:noWrap/>
            <w:vAlign w:val="center"/>
            <w:hideMark/>
          </w:tcPr>
          <w:p w14:paraId="71812A9D" w14:textId="77777777" w:rsidR="000D5C1B" w:rsidRPr="004F1F01" w:rsidRDefault="000D5C1B" w:rsidP="00E04BE5">
            <w:pPr>
              <w:jc w:val="right"/>
              <w:rPr>
                <w:rFonts w:ascii="Verdana" w:hAnsi="Verdana" w:cstheme="minorHAnsi"/>
                <w:color w:val="000000"/>
              </w:rPr>
            </w:pPr>
            <w:r w:rsidRPr="004F1F01">
              <w:rPr>
                <w:rFonts w:ascii="Verdana" w:hAnsi="Verdana" w:cs="Segoe UI"/>
                <w:color w:val="000000"/>
              </w:rPr>
              <w:t>                 3.288</w:t>
            </w:r>
          </w:p>
        </w:tc>
        <w:tc>
          <w:tcPr>
            <w:tcW w:w="748" w:type="pct"/>
            <w:tcBorders>
              <w:top w:val="nil"/>
              <w:left w:val="nil"/>
              <w:bottom w:val="nil"/>
              <w:right w:val="nil"/>
            </w:tcBorders>
            <w:shd w:val="clear" w:color="auto" w:fill="auto"/>
            <w:noWrap/>
            <w:vAlign w:val="center"/>
            <w:hideMark/>
          </w:tcPr>
          <w:p w14:paraId="034CCF76" w14:textId="77777777" w:rsidR="000D5C1B" w:rsidRPr="004F1F01" w:rsidRDefault="000D5C1B" w:rsidP="00E04BE5">
            <w:pPr>
              <w:jc w:val="right"/>
              <w:rPr>
                <w:rFonts w:ascii="Verdana" w:hAnsi="Verdana" w:cstheme="minorHAnsi"/>
                <w:color w:val="000000"/>
              </w:rPr>
            </w:pPr>
            <w:r w:rsidRPr="004F1F01">
              <w:rPr>
                <w:rFonts w:ascii="Verdana" w:hAnsi="Verdana" w:cs="Segoe UI"/>
                <w:color w:val="000000"/>
              </w:rPr>
              <w:t>0,40%</w:t>
            </w:r>
          </w:p>
        </w:tc>
        <w:tc>
          <w:tcPr>
            <w:tcW w:w="676" w:type="pct"/>
            <w:tcBorders>
              <w:top w:val="nil"/>
              <w:left w:val="nil"/>
              <w:bottom w:val="nil"/>
              <w:right w:val="nil"/>
            </w:tcBorders>
            <w:shd w:val="clear" w:color="auto" w:fill="auto"/>
            <w:noWrap/>
            <w:vAlign w:val="bottom"/>
            <w:hideMark/>
          </w:tcPr>
          <w:p w14:paraId="34BF9040" w14:textId="77777777" w:rsidR="000D5C1B" w:rsidRPr="004F1F01" w:rsidRDefault="000D5C1B" w:rsidP="00E04BE5">
            <w:pPr>
              <w:jc w:val="right"/>
              <w:rPr>
                <w:rFonts w:ascii="Verdana" w:hAnsi="Verdana" w:cstheme="minorHAnsi"/>
                <w:color w:val="000000"/>
              </w:rPr>
            </w:pPr>
            <w:r w:rsidRPr="004F1F01">
              <w:rPr>
                <w:rFonts w:ascii="Verdana" w:hAnsi="Verdana" w:cstheme="minorHAnsi"/>
                <w:color w:val="000000"/>
              </w:rPr>
              <w:t>3.125</w:t>
            </w:r>
          </w:p>
        </w:tc>
        <w:tc>
          <w:tcPr>
            <w:tcW w:w="748" w:type="pct"/>
            <w:tcBorders>
              <w:top w:val="nil"/>
              <w:left w:val="nil"/>
              <w:bottom w:val="nil"/>
              <w:right w:val="nil"/>
            </w:tcBorders>
            <w:shd w:val="clear" w:color="auto" w:fill="auto"/>
            <w:noWrap/>
            <w:vAlign w:val="bottom"/>
            <w:hideMark/>
          </w:tcPr>
          <w:p w14:paraId="340DAB70" w14:textId="77777777" w:rsidR="000D5C1B" w:rsidRPr="004F1F01" w:rsidRDefault="000D5C1B" w:rsidP="00E04BE5">
            <w:pPr>
              <w:jc w:val="right"/>
              <w:rPr>
                <w:rFonts w:ascii="Verdana" w:hAnsi="Verdana" w:cstheme="minorHAnsi"/>
                <w:color w:val="000000"/>
              </w:rPr>
            </w:pPr>
            <w:r w:rsidRPr="004F1F01">
              <w:rPr>
                <w:rFonts w:ascii="Verdana" w:hAnsi="Verdana" w:cstheme="minorHAnsi"/>
                <w:color w:val="000000"/>
              </w:rPr>
              <w:t>0,46%</w:t>
            </w:r>
          </w:p>
        </w:tc>
      </w:tr>
      <w:tr w:rsidR="000D5C1B" w:rsidRPr="004F1F01" w14:paraId="75575602" w14:textId="77777777" w:rsidTr="00E04BE5">
        <w:trPr>
          <w:trHeight w:val="255"/>
        </w:trPr>
        <w:tc>
          <w:tcPr>
            <w:tcW w:w="1588" w:type="pct"/>
            <w:tcBorders>
              <w:top w:val="nil"/>
              <w:left w:val="nil"/>
              <w:bottom w:val="nil"/>
              <w:right w:val="nil"/>
            </w:tcBorders>
            <w:shd w:val="clear" w:color="auto" w:fill="auto"/>
            <w:noWrap/>
            <w:vAlign w:val="bottom"/>
            <w:hideMark/>
          </w:tcPr>
          <w:p w14:paraId="654D10D3" w14:textId="77777777" w:rsidR="000D5C1B" w:rsidRPr="004F1F01" w:rsidRDefault="000D5C1B" w:rsidP="00E04BE5">
            <w:pPr>
              <w:rPr>
                <w:rFonts w:ascii="Verdana" w:hAnsi="Verdana" w:cstheme="minorHAnsi"/>
                <w:color w:val="000000"/>
              </w:rPr>
            </w:pPr>
            <w:r w:rsidRPr="004F1F01">
              <w:rPr>
                <w:rFonts w:ascii="Verdana" w:hAnsi="Verdana" w:cstheme="minorHAnsi"/>
                <w:color w:val="000000"/>
              </w:rPr>
              <w:t>100 Maiores Devedores</w:t>
            </w:r>
          </w:p>
        </w:tc>
        <w:tc>
          <w:tcPr>
            <w:tcW w:w="1241" w:type="pct"/>
            <w:tcBorders>
              <w:top w:val="nil"/>
              <w:left w:val="nil"/>
              <w:bottom w:val="nil"/>
              <w:right w:val="nil"/>
            </w:tcBorders>
            <w:shd w:val="clear" w:color="auto" w:fill="auto"/>
            <w:noWrap/>
            <w:vAlign w:val="center"/>
            <w:hideMark/>
          </w:tcPr>
          <w:p w14:paraId="588B6AE2" w14:textId="77777777" w:rsidR="000D5C1B" w:rsidRPr="004F1F01" w:rsidRDefault="000D5C1B" w:rsidP="00E04BE5">
            <w:pPr>
              <w:jc w:val="right"/>
              <w:rPr>
                <w:rFonts w:ascii="Verdana" w:hAnsi="Verdana" w:cstheme="minorHAnsi"/>
                <w:color w:val="000000"/>
              </w:rPr>
            </w:pPr>
            <w:r w:rsidRPr="004F1F01">
              <w:rPr>
                <w:rFonts w:ascii="Verdana" w:hAnsi="Verdana" w:cs="Segoe UI"/>
                <w:color w:val="000000"/>
              </w:rPr>
              <w:t>                 4.455</w:t>
            </w:r>
          </w:p>
        </w:tc>
        <w:tc>
          <w:tcPr>
            <w:tcW w:w="748" w:type="pct"/>
            <w:tcBorders>
              <w:top w:val="nil"/>
              <w:left w:val="nil"/>
              <w:bottom w:val="nil"/>
              <w:right w:val="nil"/>
            </w:tcBorders>
            <w:shd w:val="clear" w:color="auto" w:fill="auto"/>
            <w:noWrap/>
            <w:vAlign w:val="center"/>
            <w:hideMark/>
          </w:tcPr>
          <w:p w14:paraId="77904015" w14:textId="77777777" w:rsidR="000D5C1B" w:rsidRPr="004F1F01" w:rsidRDefault="000D5C1B" w:rsidP="00E04BE5">
            <w:pPr>
              <w:jc w:val="right"/>
              <w:rPr>
                <w:rFonts w:ascii="Verdana" w:hAnsi="Verdana" w:cstheme="minorHAnsi"/>
                <w:color w:val="000000"/>
              </w:rPr>
            </w:pPr>
            <w:r w:rsidRPr="004F1F01">
              <w:rPr>
                <w:rFonts w:ascii="Verdana" w:hAnsi="Verdana" w:cs="Segoe UI"/>
                <w:color w:val="000000"/>
              </w:rPr>
              <w:t>0,50%</w:t>
            </w:r>
          </w:p>
        </w:tc>
        <w:tc>
          <w:tcPr>
            <w:tcW w:w="676" w:type="pct"/>
            <w:tcBorders>
              <w:top w:val="nil"/>
              <w:left w:val="nil"/>
              <w:bottom w:val="nil"/>
              <w:right w:val="nil"/>
            </w:tcBorders>
            <w:shd w:val="clear" w:color="auto" w:fill="auto"/>
            <w:noWrap/>
            <w:vAlign w:val="bottom"/>
            <w:hideMark/>
          </w:tcPr>
          <w:p w14:paraId="73F7599D" w14:textId="77777777" w:rsidR="000D5C1B" w:rsidRPr="004F1F01" w:rsidRDefault="000D5C1B" w:rsidP="00E04BE5">
            <w:pPr>
              <w:jc w:val="right"/>
              <w:rPr>
                <w:rFonts w:ascii="Verdana" w:hAnsi="Verdana" w:cstheme="minorHAnsi"/>
                <w:color w:val="000000"/>
              </w:rPr>
            </w:pPr>
            <w:r w:rsidRPr="004F1F01">
              <w:rPr>
                <w:rFonts w:ascii="Verdana" w:hAnsi="Verdana" w:cstheme="minorHAnsi"/>
                <w:color w:val="000000"/>
              </w:rPr>
              <w:t>4.362</w:t>
            </w:r>
          </w:p>
        </w:tc>
        <w:tc>
          <w:tcPr>
            <w:tcW w:w="748" w:type="pct"/>
            <w:tcBorders>
              <w:top w:val="nil"/>
              <w:left w:val="nil"/>
              <w:bottom w:val="nil"/>
              <w:right w:val="nil"/>
            </w:tcBorders>
            <w:shd w:val="clear" w:color="auto" w:fill="auto"/>
            <w:noWrap/>
            <w:vAlign w:val="bottom"/>
            <w:hideMark/>
          </w:tcPr>
          <w:p w14:paraId="7335E321" w14:textId="77777777" w:rsidR="000D5C1B" w:rsidRPr="004F1F01" w:rsidRDefault="000D5C1B" w:rsidP="00E04BE5">
            <w:pPr>
              <w:jc w:val="right"/>
              <w:rPr>
                <w:rFonts w:ascii="Verdana" w:hAnsi="Verdana" w:cstheme="minorHAnsi"/>
                <w:color w:val="000000"/>
              </w:rPr>
            </w:pPr>
            <w:r w:rsidRPr="004F1F01">
              <w:rPr>
                <w:rFonts w:ascii="Verdana" w:hAnsi="Verdana" w:cstheme="minorHAnsi"/>
                <w:color w:val="000000"/>
              </w:rPr>
              <w:t>0,65%</w:t>
            </w:r>
          </w:p>
        </w:tc>
      </w:tr>
      <w:tr w:rsidR="000D5C1B" w:rsidRPr="004F1F01" w14:paraId="139010C5" w14:textId="77777777" w:rsidTr="00E04BE5">
        <w:trPr>
          <w:trHeight w:val="255"/>
        </w:trPr>
        <w:tc>
          <w:tcPr>
            <w:tcW w:w="1588" w:type="pct"/>
            <w:tcBorders>
              <w:top w:val="nil"/>
              <w:left w:val="nil"/>
              <w:bottom w:val="nil"/>
              <w:right w:val="nil"/>
            </w:tcBorders>
            <w:shd w:val="clear" w:color="auto" w:fill="auto"/>
            <w:noWrap/>
            <w:vAlign w:val="bottom"/>
            <w:hideMark/>
          </w:tcPr>
          <w:p w14:paraId="328B6FA8" w14:textId="77777777" w:rsidR="000D5C1B" w:rsidRPr="004F1F01" w:rsidRDefault="000D5C1B" w:rsidP="00E04BE5">
            <w:pPr>
              <w:rPr>
                <w:rFonts w:ascii="Verdana" w:hAnsi="Verdana" w:cstheme="minorHAnsi"/>
                <w:color w:val="000000"/>
              </w:rPr>
            </w:pPr>
            <w:r w:rsidRPr="004F1F01">
              <w:rPr>
                <w:rFonts w:ascii="Verdana" w:hAnsi="Verdana" w:cstheme="minorHAnsi"/>
                <w:color w:val="000000"/>
              </w:rPr>
              <w:t>Demais Devedores</w:t>
            </w:r>
          </w:p>
        </w:tc>
        <w:tc>
          <w:tcPr>
            <w:tcW w:w="1241" w:type="pct"/>
            <w:tcBorders>
              <w:top w:val="nil"/>
              <w:left w:val="nil"/>
              <w:bottom w:val="nil"/>
              <w:right w:val="nil"/>
            </w:tcBorders>
            <w:shd w:val="clear" w:color="auto" w:fill="auto"/>
            <w:noWrap/>
            <w:vAlign w:val="center"/>
            <w:hideMark/>
          </w:tcPr>
          <w:p w14:paraId="2A474D49" w14:textId="77777777" w:rsidR="000D5C1B" w:rsidRPr="004F1F01" w:rsidRDefault="000D5C1B" w:rsidP="00E04BE5">
            <w:pPr>
              <w:jc w:val="right"/>
              <w:rPr>
                <w:rFonts w:ascii="Verdana" w:hAnsi="Verdana" w:cstheme="minorHAnsi"/>
                <w:color w:val="000000"/>
              </w:rPr>
            </w:pPr>
            <w:r w:rsidRPr="004F1F01">
              <w:rPr>
                <w:rFonts w:ascii="Verdana" w:hAnsi="Verdana" w:cs="Segoe UI"/>
                <w:color w:val="000000"/>
              </w:rPr>
              <w:t>             845.100</w:t>
            </w:r>
          </w:p>
        </w:tc>
        <w:tc>
          <w:tcPr>
            <w:tcW w:w="748" w:type="pct"/>
            <w:tcBorders>
              <w:top w:val="nil"/>
              <w:left w:val="nil"/>
              <w:bottom w:val="nil"/>
              <w:right w:val="nil"/>
            </w:tcBorders>
            <w:shd w:val="clear" w:color="auto" w:fill="auto"/>
            <w:noWrap/>
            <w:vAlign w:val="center"/>
            <w:hideMark/>
          </w:tcPr>
          <w:p w14:paraId="0C6CA76A" w14:textId="77777777" w:rsidR="000D5C1B" w:rsidRPr="004F1F01" w:rsidRDefault="000D5C1B" w:rsidP="00E04BE5">
            <w:pPr>
              <w:jc w:val="right"/>
              <w:rPr>
                <w:rFonts w:ascii="Verdana" w:hAnsi="Verdana" w:cstheme="minorHAnsi"/>
                <w:color w:val="000000"/>
              </w:rPr>
            </w:pPr>
            <w:r w:rsidRPr="004F1F01">
              <w:rPr>
                <w:rFonts w:ascii="Verdana" w:hAnsi="Verdana" w:cs="Segoe UI"/>
                <w:color w:val="000000"/>
              </w:rPr>
              <w:t>98,90%</w:t>
            </w:r>
          </w:p>
        </w:tc>
        <w:tc>
          <w:tcPr>
            <w:tcW w:w="676" w:type="pct"/>
            <w:tcBorders>
              <w:top w:val="nil"/>
              <w:left w:val="nil"/>
              <w:bottom w:val="nil"/>
              <w:right w:val="nil"/>
            </w:tcBorders>
            <w:shd w:val="clear" w:color="auto" w:fill="auto"/>
            <w:noWrap/>
            <w:vAlign w:val="bottom"/>
            <w:hideMark/>
          </w:tcPr>
          <w:p w14:paraId="3F5F4255" w14:textId="77777777" w:rsidR="000D5C1B" w:rsidRPr="004F1F01" w:rsidRDefault="000D5C1B" w:rsidP="00E04BE5">
            <w:pPr>
              <w:jc w:val="right"/>
              <w:rPr>
                <w:rFonts w:ascii="Verdana" w:hAnsi="Verdana" w:cstheme="minorHAnsi"/>
                <w:color w:val="000000"/>
              </w:rPr>
            </w:pPr>
            <w:r w:rsidRPr="004F1F01">
              <w:rPr>
                <w:rFonts w:ascii="Verdana" w:hAnsi="Verdana" w:cstheme="minorHAnsi"/>
                <w:color w:val="000000"/>
              </w:rPr>
              <w:t>666.046</w:t>
            </w:r>
          </w:p>
        </w:tc>
        <w:tc>
          <w:tcPr>
            <w:tcW w:w="748" w:type="pct"/>
            <w:tcBorders>
              <w:top w:val="nil"/>
              <w:left w:val="nil"/>
              <w:bottom w:val="nil"/>
              <w:right w:val="nil"/>
            </w:tcBorders>
            <w:shd w:val="clear" w:color="auto" w:fill="auto"/>
            <w:noWrap/>
            <w:vAlign w:val="bottom"/>
            <w:hideMark/>
          </w:tcPr>
          <w:p w14:paraId="448092E4" w14:textId="77777777" w:rsidR="000D5C1B" w:rsidRPr="004F1F01" w:rsidRDefault="000D5C1B" w:rsidP="00E04BE5">
            <w:pPr>
              <w:jc w:val="right"/>
              <w:rPr>
                <w:rFonts w:ascii="Verdana" w:hAnsi="Verdana" w:cstheme="minorHAnsi"/>
                <w:color w:val="000000"/>
              </w:rPr>
            </w:pPr>
            <w:r w:rsidRPr="004F1F01">
              <w:rPr>
                <w:rFonts w:ascii="Verdana" w:hAnsi="Verdana" w:cstheme="minorHAnsi"/>
                <w:color w:val="000000"/>
              </w:rPr>
              <w:t>98,71%</w:t>
            </w:r>
          </w:p>
        </w:tc>
      </w:tr>
      <w:tr w:rsidR="000D5C1B" w:rsidRPr="004F1F01" w14:paraId="79EB6B6B" w14:textId="77777777" w:rsidTr="00E04BE5">
        <w:trPr>
          <w:trHeight w:val="255"/>
        </w:trPr>
        <w:tc>
          <w:tcPr>
            <w:tcW w:w="1588" w:type="pct"/>
            <w:tcBorders>
              <w:top w:val="nil"/>
              <w:left w:val="nil"/>
              <w:bottom w:val="nil"/>
              <w:right w:val="nil"/>
            </w:tcBorders>
            <w:shd w:val="clear" w:color="auto" w:fill="auto"/>
            <w:noWrap/>
            <w:vAlign w:val="bottom"/>
            <w:hideMark/>
          </w:tcPr>
          <w:p w14:paraId="18E0042D" w14:textId="77777777" w:rsidR="000D5C1B" w:rsidRPr="004F1F01" w:rsidRDefault="000D5C1B" w:rsidP="00E04BE5">
            <w:pPr>
              <w:rPr>
                <w:rFonts w:ascii="Verdana" w:hAnsi="Verdana" w:cstheme="minorHAnsi"/>
                <w:b/>
                <w:bCs/>
                <w:color w:val="000000"/>
              </w:rPr>
            </w:pPr>
            <w:r w:rsidRPr="004F1F01">
              <w:rPr>
                <w:rFonts w:ascii="Verdana" w:hAnsi="Verdana" w:cstheme="minorHAnsi"/>
                <w:b/>
                <w:bCs/>
                <w:color w:val="000000"/>
              </w:rPr>
              <w:t>Total</w:t>
            </w:r>
          </w:p>
        </w:tc>
        <w:tc>
          <w:tcPr>
            <w:tcW w:w="1241" w:type="pct"/>
            <w:tcBorders>
              <w:top w:val="nil"/>
              <w:left w:val="nil"/>
              <w:bottom w:val="nil"/>
              <w:right w:val="nil"/>
            </w:tcBorders>
            <w:shd w:val="clear" w:color="auto" w:fill="auto"/>
            <w:noWrap/>
            <w:vAlign w:val="center"/>
            <w:hideMark/>
          </w:tcPr>
          <w:p w14:paraId="650CE512" w14:textId="77777777" w:rsidR="000D5C1B" w:rsidRPr="004F1F01" w:rsidRDefault="000D5C1B" w:rsidP="00E04BE5">
            <w:pPr>
              <w:jc w:val="right"/>
              <w:rPr>
                <w:rFonts w:ascii="Verdana" w:hAnsi="Verdana" w:cstheme="minorHAnsi"/>
                <w:b/>
                <w:bCs/>
                <w:color w:val="000000"/>
              </w:rPr>
            </w:pPr>
            <w:r w:rsidRPr="004F1F01">
              <w:rPr>
                <w:rFonts w:ascii="Verdana" w:hAnsi="Verdana" w:cs="Segoe UI"/>
                <w:b/>
                <w:bCs/>
                <w:color w:val="000000"/>
              </w:rPr>
              <w:t>             854.855</w:t>
            </w:r>
          </w:p>
        </w:tc>
        <w:tc>
          <w:tcPr>
            <w:tcW w:w="748" w:type="pct"/>
            <w:tcBorders>
              <w:top w:val="nil"/>
              <w:left w:val="nil"/>
              <w:bottom w:val="nil"/>
              <w:right w:val="nil"/>
            </w:tcBorders>
            <w:shd w:val="clear" w:color="auto" w:fill="auto"/>
            <w:noWrap/>
            <w:vAlign w:val="center"/>
            <w:hideMark/>
          </w:tcPr>
          <w:p w14:paraId="3ABCE29E" w14:textId="77777777" w:rsidR="000D5C1B" w:rsidRPr="004F1F01" w:rsidRDefault="000D5C1B" w:rsidP="00E04BE5">
            <w:pPr>
              <w:jc w:val="right"/>
              <w:rPr>
                <w:rFonts w:ascii="Verdana" w:hAnsi="Verdana" w:cstheme="minorHAnsi"/>
                <w:b/>
                <w:bCs/>
                <w:color w:val="000000"/>
              </w:rPr>
            </w:pPr>
            <w:r w:rsidRPr="004F1F01">
              <w:rPr>
                <w:rFonts w:ascii="Verdana" w:hAnsi="Verdana" w:cs="Segoe UI"/>
                <w:b/>
                <w:bCs/>
                <w:color w:val="000000"/>
              </w:rPr>
              <w:t>100,00%</w:t>
            </w:r>
          </w:p>
        </w:tc>
        <w:tc>
          <w:tcPr>
            <w:tcW w:w="676" w:type="pct"/>
            <w:tcBorders>
              <w:top w:val="nil"/>
              <w:left w:val="nil"/>
              <w:bottom w:val="nil"/>
              <w:right w:val="nil"/>
            </w:tcBorders>
            <w:shd w:val="clear" w:color="auto" w:fill="auto"/>
            <w:noWrap/>
            <w:vAlign w:val="bottom"/>
            <w:hideMark/>
          </w:tcPr>
          <w:p w14:paraId="7B4EA3A2" w14:textId="77777777" w:rsidR="000D5C1B" w:rsidRPr="004F1F01" w:rsidRDefault="000D5C1B" w:rsidP="00E04BE5">
            <w:pPr>
              <w:jc w:val="right"/>
              <w:rPr>
                <w:rFonts w:ascii="Verdana" w:hAnsi="Verdana" w:cstheme="minorHAnsi"/>
                <w:b/>
                <w:bCs/>
                <w:color w:val="000000"/>
              </w:rPr>
            </w:pPr>
            <w:r w:rsidRPr="004F1F01">
              <w:rPr>
                <w:rFonts w:ascii="Verdana" w:hAnsi="Verdana" w:cstheme="minorHAnsi"/>
                <w:b/>
                <w:bCs/>
                <w:color w:val="000000"/>
              </w:rPr>
              <w:t>674.773</w:t>
            </w:r>
          </w:p>
        </w:tc>
        <w:tc>
          <w:tcPr>
            <w:tcW w:w="748" w:type="pct"/>
            <w:tcBorders>
              <w:top w:val="nil"/>
              <w:left w:val="nil"/>
              <w:bottom w:val="nil"/>
              <w:right w:val="nil"/>
            </w:tcBorders>
            <w:shd w:val="clear" w:color="auto" w:fill="auto"/>
            <w:noWrap/>
            <w:vAlign w:val="bottom"/>
            <w:hideMark/>
          </w:tcPr>
          <w:p w14:paraId="12E86EB2" w14:textId="77777777" w:rsidR="000D5C1B" w:rsidRPr="004F1F01" w:rsidRDefault="000D5C1B" w:rsidP="00E04BE5">
            <w:pPr>
              <w:jc w:val="right"/>
              <w:rPr>
                <w:rFonts w:ascii="Verdana" w:hAnsi="Verdana" w:cstheme="minorHAnsi"/>
                <w:b/>
                <w:bCs/>
                <w:color w:val="000000"/>
              </w:rPr>
            </w:pPr>
            <w:r w:rsidRPr="004F1F01">
              <w:rPr>
                <w:rFonts w:ascii="Verdana" w:hAnsi="Verdana" w:cstheme="minorHAnsi"/>
                <w:b/>
                <w:bCs/>
                <w:color w:val="000000"/>
              </w:rPr>
              <w:t>100,00%</w:t>
            </w:r>
          </w:p>
        </w:tc>
      </w:tr>
    </w:tbl>
    <w:p w14:paraId="5784D005" w14:textId="77777777" w:rsidR="000D5C1B" w:rsidRPr="00B91049" w:rsidRDefault="000D5C1B" w:rsidP="000D5C1B">
      <w:pPr>
        <w:spacing w:before="240" w:after="240"/>
        <w:rPr>
          <w:rFonts w:ascii="Verdana" w:hAnsi="Verdana"/>
          <w:b/>
          <w:color w:val="FF0000"/>
        </w:rPr>
      </w:pPr>
      <w:r w:rsidRPr="008A0CF2">
        <w:rPr>
          <w:rFonts w:ascii="Verdana" w:hAnsi="Verdana"/>
          <w:b/>
          <w:highlight w:val="darkGray"/>
        </w:rPr>
        <w:t>Nota 7</w:t>
      </w:r>
      <w:r>
        <w:rPr>
          <w:rFonts w:ascii="Verdana" w:hAnsi="Verdana"/>
          <w:b/>
        </w:rPr>
        <w:t xml:space="preserve"> </w:t>
      </w:r>
      <w:r w:rsidRPr="004354EC">
        <w:rPr>
          <w:rFonts w:ascii="Verdana" w:hAnsi="Verdana"/>
          <w:b/>
        </w:rPr>
        <w:t>Créditos tributários</w:t>
      </w:r>
    </w:p>
    <w:p w14:paraId="1D2D3C3D" w14:textId="77777777" w:rsidR="000D5C1B" w:rsidRPr="008A679A" w:rsidRDefault="000D5C1B" w:rsidP="000D5C1B">
      <w:pPr>
        <w:spacing w:before="240" w:after="240"/>
        <w:jc w:val="both"/>
        <w:rPr>
          <w:rFonts w:ascii="Verdana" w:hAnsi="Verdana"/>
        </w:rPr>
      </w:pPr>
      <w:r w:rsidRPr="008A679A">
        <w:rPr>
          <w:rFonts w:ascii="Verdana" w:hAnsi="Verdana"/>
        </w:rPr>
        <w:t>O ativo fiscal diferido (crédito tributário) foi constituído pela aplicação das alíquotas vigentes dos tributos sobre suas respectivas bases. Para constituição, manutenção e baixa do ativo fiscal diferido são observados os critérios estabelecidos de constituição e realização pelo CPC 32 - Tributos sobre o lucro, devidamente suportado por estudo de capacidade de realização.</w:t>
      </w:r>
    </w:p>
    <w:p w14:paraId="6B6CC3A1" w14:textId="77777777" w:rsidR="000D5C1B" w:rsidRDefault="000D5C1B" w:rsidP="000D5C1B">
      <w:pPr>
        <w:pStyle w:val="PargrafodaLista"/>
        <w:numPr>
          <w:ilvl w:val="0"/>
          <w:numId w:val="24"/>
        </w:numPr>
        <w:autoSpaceDE w:val="0"/>
        <w:autoSpaceDN w:val="0"/>
        <w:spacing w:before="240" w:after="240"/>
        <w:ind w:left="0" w:firstLine="0"/>
        <w:rPr>
          <w:rFonts w:ascii="Verdana" w:hAnsi="Verdana"/>
        </w:rPr>
      </w:pPr>
      <w:r w:rsidRPr="008A679A">
        <w:rPr>
          <w:rFonts w:ascii="Verdana" w:hAnsi="Verdana"/>
        </w:rPr>
        <w:t>Movimentação do crédito tributário IR/ CSLL – Diferenças intertemporais</w:t>
      </w:r>
    </w:p>
    <w:tbl>
      <w:tblPr>
        <w:tblW w:w="0" w:type="auto"/>
        <w:tblCellMar>
          <w:left w:w="70" w:type="dxa"/>
          <w:right w:w="70" w:type="dxa"/>
        </w:tblCellMar>
        <w:tblLook w:val="04A0" w:firstRow="1" w:lastRow="0" w:firstColumn="1" w:lastColumn="0" w:noHBand="0" w:noVBand="1"/>
      </w:tblPr>
      <w:tblGrid>
        <w:gridCol w:w="4179"/>
        <w:gridCol w:w="1302"/>
        <w:gridCol w:w="1427"/>
        <w:gridCol w:w="1302"/>
        <w:gridCol w:w="1427"/>
      </w:tblGrid>
      <w:tr w:rsidR="000D5C1B" w:rsidRPr="0063699E" w14:paraId="144A203A" w14:textId="77777777" w:rsidTr="00E04BE5">
        <w:trPr>
          <w:trHeight w:val="170"/>
        </w:trPr>
        <w:tc>
          <w:tcPr>
            <w:tcW w:w="0" w:type="auto"/>
            <w:tcBorders>
              <w:top w:val="nil"/>
              <w:left w:val="nil"/>
              <w:bottom w:val="nil"/>
              <w:right w:val="nil"/>
            </w:tcBorders>
            <w:shd w:val="clear" w:color="auto" w:fill="auto"/>
            <w:vAlign w:val="center"/>
            <w:hideMark/>
          </w:tcPr>
          <w:p w14:paraId="4699DEAA" w14:textId="77777777" w:rsidR="000D5C1B" w:rsidRPr="0063699E" w:rsidRDefault="000D5C1B" w:rsidP="00E04BE5">
            <w:pPr>
              <w:rPr>
                <w:sz w:val="24"/>
                <w:szCs w:val="24"/>
              </w:rPr>
            </w:pPr>
          </w:p>
        </w:tc>
        <w:tc>
          <w:tcPr>
            <w:tcW w:w="0" w:type="auto"/>
            <w:gridSpan w:val="2"/>
            <w:tcBorders>
              <w:top w:val="nil"/>
              <w:left w:val="nil"/>
              <w:bottom w:val="nil"/>
              <w:right w:val="nil"/>
            </w:tcBorders>
            <w:shd w:val="clear" w:color="auto" w:fill="auto"/>
            <w:vAlign w:val="center"/>
            <w:hideMark/>
          </w:tcPr>
          <w:p w14:paraId="17FFFE3F" w14:textId="77777777" w:rsidR="000D5C1B" w:rsidRPr="0063699E" w:rsidRDefault="000D5C1B" w:rsidP="00E04BE5">
            <w:pPr>
              <w:jc w:val="center"/>
              <w:rPr>
                <w:rFonts w:ascii="Verdana" w:hAnsi="Verdana" w:cs="Calibri"/>
                <w:b/>
                <w:bCs/>
                <w:sz w:val="16"/>
                <w:szCs w:val="16"/>
              </w:rPr>
            </w:pPr>
            <w:r w:rsidRPr="0063699E">
              <w:rPr>
                <w:rFonts w:ascii="Verdana" w:hAnsi="Verdana" w:cs="Calibri"/>
                <w:b/>
                <w:bCs/>
                <w:sz w:val="16"/>
                <w:szCs w:val="16"/>
              </w:rPr>
              <w:t>Cartão BRB S.A.</w:t>
            </w:r>
          </w:p>
        </w:tc>
        <w:tc>
          <w:tcPr>
            <w:tcW w:w="0" w:type="auto"/>
            <w:gridSpan w:val="2"/>
            <w:tcBorders>
              <w:top w:val="nil"/>
              <w:left w:val="nil"/>
              <w:bottom w:val="nil"/>
              <w:right w:val="nil"/>
            </w:tcBorders>
            <w:shd w:val="clear" w:color="auto" w:fill="auto"/>
            <w:vAlign w:val="center"/>
            <w:hideMark/>
          </w:tcPr>
          <w:p w14:paraId="52C96C3C" w14:textId="77777777" w:rsidR="000D5C1B" w:rsidRPr="0063699E" w:rsidRDefault="000D5C1B" w:rsidP="00E04BE5">
            <w:pPr>
              <w:jc w:val="center"/>
              <w:rPr>
                <w:rFonts w:ascii="Verdana" w:hAnsi="Verdana" w:cs="Calibri"/>
                <w:b/>
                <w:bCs/>
                <w:sz w:val="16"/>
                <w:szCs w:val="16"/>
              </w:rPr>
            </w:pPr>
            <w:r w:rsidRPr="0063699E">
              <w:rPr>
                <w:rFonts w:ascii="Verdana" w:hAnsi="Verdana" w:cs="Calibri"/>
                <w:b/>
                <w:bCs/>
                <w:sz w:val="16"/>
                <w:szCs w:val="16"/>
              </w:rPr>
              <w:t>Consolidado</w:t>
            </w:r>
          </w:p>
        </w:tc>
      </w:tr>
      <w:tr w:rsidR="000D5C1B" w:rsidRPr="0063699E" w14:paraId="379CCD51" w14:textId="77777777" w:rsidTr="00E04BE5">
        <w:trPr>
          <w:trHeight w:val="170"/>
        </w:trPr>
        <w:tc>
          <w:tcPr>
            <w:tcW w:w="0" w:type="auto"/>
            <w:tcBorders>
              <w:top w:val="nil"/>
              <w:left w:val="nil"/>
              <w:bottom w:val="nil"/>
              <w:right w:val="nil"/>
            </w:tcBorders>
            <w:shd w:val="clear" w:color="auto" w:fill="auto"/>
            <w:vAlign w:val="center"/>
            <w:hideMark/>
          </w:tcPr>
          <w:p w14:paraId="7AC31028" w14:textId="77777777" w:rsidR="000D5C1B" w:rsidRPr="0063699E" w:rsidRDefault="000D5C1B" w:rsidP="00E04BE5">
            <w:pPr>
              <w:rPr>
                <w:rFonts w:ascii="Verdana" w:hAnsi="Verdana" w:cs="Calibri"/>
                <w:b/>
                <w:bCs/>
                <w:sz w:val="16"/>
                <w:szCs w:val="16"/>
              </w:rPr>
            </w:pPr>
            <w:r w:rsidRPr="0063699E">
              <w:rPr>
                <w:rFonts w:ascii="Verdana" w:hAnsi="Verdana" w:cs="Calibri"/>
                <w:b/>
                <w:bCs/>
                <w:sz w:val="16"/>
                <w:szCs w:val="16"/>
              </w:rPr>
              <w:t>Crédito tributário de IRPJ e CSLL</w:t>
            </w:r>
          </w:p>
        </w:tc>
        <w:tc>
          <w:tcPr>
            <w:tcW w:w="0" w:type="auto"/>
            <w:tcBorders>
              <w:top w:val="nil"/>
              <w:left w:val="nil"/>
              <w:bottom w:val="nil"/>
              <w:right w:val="nil"/>
            </w:tcBorders>
            <w:shd w:val="clear" w:color="auto" w:fill="auto"/>
            <w:vAlign w:val="center"/>
            <w:hideMark/>
          </w:tcPr>
          <w:p w14:paraId="284FCC7D" w14:textId="77777777" w:rsidR="000D5C1B" w:rsidRPr="0063699E" w:rsidRDefault="000D5C1B" w:rsidP="00E04BE5">
            <w:pPr>
              <w:jc w:val="center"/>
              <w:rPr>
                <w:rFonts w:ascii="Verdana" w:hAnsi="Verdana" w:cs="Calibri"/>
                <w:b/>
                <w:bCs/>
                <w:sz w:val="16"/>
                <w:szCs w:val="16"/>
              </w:rPr>
            </w:pPr>
            <w:r w:rsidRPr="0063699E">
              <w:rPr>
                <w:rFonts w:ascii="Verdana" w:hAnsi="Verdana" w:cs="Calibri"/>
                <w:b/>
                <w:bCs/>
                <w:sz w:val="16"/>
                <w:szCs w:val="16"/>
              </w:rPr>
              <w:t>Base de cálculo</w:t>
            </w:r>
          </w:p>
        </w:tc>
        <w:tc>
          <w:tcPr>
            <w:tcW w:w="0" w:type="auto"/>
            <w:tcBorders>
              <w:top w:val="nil"/>
              <w:left w:val="nil"/>
              <w:bottom w:val="nil"/>
              <w:right w:val="nil"/>
            </w:tcBorders>
            <w:shd w:val="clear" w:color="auto" w:fill="auto"/>
            <w:vAlign w:val="center"/>
            <w:hideMark/>
          </w:tcPr>
          <w:p w14:paraId="186497ED" w14:textId="77777777" w:rsidR="000D5C1B" w:rsidRPr="0063699E" w:rsidRDefault="000D5C1B" w:rsidP="00E04BE5">
            <w:pPr>
              <w:jc w:val="center"/>
              <w:rPr>
                <w:rFonts w:ascii="Verdana" w:hAnsi="Verdana" w:cs="Calibri"/>
                <w:b/>
                <w:bCs/>
                <w:sz w:val="16"/>
                <w:szCs w:val="16"/>
              </w:rPr>
            </w:pPr>
            <w:r w:rsidRPr="0063699E">
              <w:rPr>
                <w:rFonts w:ascii="Verdana" w:hAnsi="Verdana" w:cs="Calibri"/>
                <w:b/>
                <w:bCs/>
                <w:sz w:val="16"/>
                <w:szCs w:val="16"/>
              </w:rPr>
              <w:t>Crédito tributário</w:t>
            </w:r>
          </w:p>
        </w:tc>
        <w:tc>
          <w:tcPr>
            <w:tcW w:w="0" w:type="auto"/>
            <w:tcBorders>
              <w:top w:val="nil"/>
              <w:left w:val="nil"/>
              <w:bottom w:val="nil"/>
              <w:right w:val="nil"/>
            </w:tcBorders>
            <w:shd w:val="clear" w:color="auto" w:fill="auto"/>
            <w:vAlign w:val="center"/>
            <w:hideMark/>
          </w:tcPr>
          <w:p w14:paraId="662521A2" w14:textId="77777777" w:rsidR="000D5C1B" w:rsidRPr="0063699E" w:rsidRDefault="000D5C1B" w:rsidP="00E04BE5">
            <w:pPr>
              <w:jc w:val="center"/>
              <w:rPr>
                <w:rFonts w:ascii="Verdana" w:hAnsi="Verdana" w:cs="Calibri"/>
                <w:b/>
                <w:bCs/>
                <w:sz w:val="16"/>
                <w:szCs w:val="16"/>
              </w:rPr>
            </w:pPr>
            <w:r w:rsidRPr="0063699E">
              <w:rPr>
                <w:rFonts w:ascii="Verdana" w:hAnsi="Verdana" w:cs="Calibri"/>
                <w:b/>
                <w:bCs/>
                <w:sz w:val="16"/>
                <w:szCs w:val="16"/>
              </w:rPr>
              <w:t>Base de cálculo</w:t>
            </w:r>
          </w:p>
        </w:tc>
        <w:tc>
          <w:tcPr>
            <w:tcW w:w="0" w:type="auto"/>
            <w:tcBorders>
              <w:top w:val="nil"/>
              <w:left w:val="nil"/>
              <w:bottom w:val="nil"/>
              <w:right w:val="nil"/>
            </w:tcBorders>
            <w:shd w:val="clear" w:color="auto" w:fill="auto"/>
            <w:vAlign w:val="center"/>
            <w:hideMark/>
          </w:tcPr>
          <w:p w14:paraId="39882915" w14:textId="77777777" w:rsidR="000D5C1B" w:rsidRPr="0063699E" w:rsidRDefault="000D5C1B" w:rsidP="00E04BE5">
            <w:pPr>
              <w:jc w:val="center"/>
              <w:rPr>
                <w:rFonts w:ascii="Verdana" w:hAnsi="Verdana" w:cs="Calibri"/>
                <w:b/>
                <w:bCs/>
                <w:sz w:val="16"/>
                <w:szCs w:val="16"/>
              </w:rPr>
            </w:pPr>
            <w:r w:rsidRPr="0063699E">
              <w:rPr>
                <w:rFonts w:ascii="Verdana" w:hAnsi="Verdana" w:cs="Calibri"/>
                <w:b/>
                <w:bCs/>
                <w:sz w:val="16"/>
                <w:szCs w:val="16"/>
              </w:rPr>
              <w:t>Crédito tributário</w:t>
            </w:r>
          </w:p>
        </w:tc>
      </w:tr>
      <w:tr w:rsidR="000D5C1B" w:rsidRPr="0063699E" w14:paraId="5618A7FA" w14:textId="77777777" w:rsidTr="00E04BE5">
        <w:trPr>
          <w:trHeight w:val="170"/>
        </w:trPr>
        <w:tc>
          <w:tcPr>
            <w:tcW w:w="0" w:type="auto"/>
            <w:tcBorders>
              <w:top w:val="nil"/>
              <w:left w:val="nil"/>
              <w:bottom w:val="nil"/>
              <w:right w:val="nil"/>
            </w:tcBorders>
            <w:shd w:val="clear" w:color="auto" w:fill="auto"/>
            <w:vAlign w:val="center"/>
            <w:hideMark/>
          </w:tcPr>
          <w:p w14:paraId="157D693B" w14:textId="77777777" w:rsidR="000D5C1B" w:rsidRPr="0063699E" w:rsidRDefault="000D5C1B" w:rsidP="00E04BE5">
            <w:pPr>
              <w:jc w:val="both"/>
              <w:rPr>
                <w:rFonts w:ascii="Verdana" w:hAnsi="Verdana" w:cs="Calibri"/>
                <w:b/>
                <w:bCs/>
                <w:sz w:val="16"/>
                <w:szCs w:val="16"/>
              </w:rPr>
            </w:pPr>
            <w:r w:rsidRPr="0063699E">
              <w:rPr>
                <w:rFonts w:ascii="Verdana" w:hAnsi="Verdana" w:cs="Calibri"/>
                <w:b/>
                <w:bCs/>
                <w:sz w:val="16"/>
                <w:szCs w:val="16"/>
              </w:rPr>
              <w:t>Saldo em 31 de dezembro de 2018</w:t>
            </w:r>
          </w:p>
        </w:tc>
        <w:tc>
          <w:tcPr>
            <w:tcW w:w="0" w:type="auto"/>
            <w:tcBorders>
              <w:top w:val="nil"/>
              <w:left w:val="nil"/>
              <w:bottom w:val="nil"/>
              <w:right w:val="nil"/>
            </w:tcBorders>
            <w:shd w:val="clear" w:color="auto" w:fill="auto"/>
            <w:noWrap/>
            <w:vAlign w:val="center"/>
            <w:hideMark/>
          </w:tcPr>
          <w:p w14:paraId="073AB6E2" w14:textId="77777777" w:rsidR="000D5C1B" w:rsidRPr="0063699E" w:rsidRDefault="000D5C1B" w:rsidP="00E04BE5">
            <w:pPr>
              <w:jc w:val="right"/>
              <w:rPr>
                <w:rFonts w:ascii="Verdana" w:hAnsi="Verdana" w:cs="Calibri"/>
                <w:b/>
                <w:bCs/>
                <w:sz w:val="16"/>
                <w:szCs w:val="16"/>
              </w:rPr>
            </w:pPr>
            <w:r w:rsidRPr="0063699E">
              <w:rPr>
                <w:rFonts w:ascii="Verdana" w:hAnsi="Verdana" w:cs="Calibri"/>
                <w:b/>
                <w:bCs/>
                <w:sz w:val="16"/>
                <w:szCs w:val="16"/>
              </w:rPr>
              <w:t>45.245</w:t>
            </w:r>
          </w:p>
        </w:tc>
        <w:tc>
          <w:tcPr>
            <w:tcW w:w="0" w:type="auto"/>
            <w:tcBorders>
              <w:top w:val="nil"/>
              <w:left w:val="nil"/>
              <w:bottom w:val="nil"/>
              <w:right w:val="nil"/>
            </w:tcBorders>
            <w:shd w:val="clear" w:color="auto" w:fill="auto"/>
            <w:noWrap/>
            <w:vAlign w:val="center"/>
            <w:hideMark/>
          </w:tcPr>
          <w:p w14:paraId="7286A349" w14:textId="77777777" w:rsidR="000D5C1B" w:rsidRPr="0063699E" w:rsidRDefault="000D5C1B" w:rsidP="00E04BE5">
            <w:pPr>
              <w:jc w:val="right"/>
              <w:rPr>
                <w:rFonts w:ascii="Verdana" w:hAnsi="Verdana" w:cs="Calibri"/>
                <w:b/>
                <w:bCs/>
                <w:sz w:val="16"/>
                <w:szCs w:val="16"/>
              </w:rPr>
            </w:pPr>
            <w:r w:rsidRPr="0063699E">
              <w:rPr>
                <w:rFonts w:ascii="Verdana" w:hAnsi="Verdana" w:cs="Calibri"/>
                <w:b/>
                <w:bCs/>
                <w:sz w:val="16"/>
                <w:szCs w:val="16"/>
              </w:rPr>
              <w:t>17.967</w:t>
            </w:r>
          </w:p>
        </w:tc>
        <w:tc>
          <w:tcPr>
            <w:tcW w:w="0" w:type="auto"/>
            <w:tcBorders>
              <w:top w:val="nil"/>
              <w:left w:val="nil"/>
              <w:bottom w:val="nil"/>
              <w:right w:val="nil"/>
            </w:tcBorders>
            <w:shd w:val="clear" w:color="auto" w:fill="auto"/>
            <w:noWrap/>
            <w:vAlign w:val="center"/>
            <w:hideMark/>
          </w:tcPr>
          <w:p w14:paraId="323327A6" w14:textId="77777777" w:rsidR="000D5C1B" w:rsidRPr="0063699E" w:rsidRDefault="000D5C1B" w:rsidP="00E04BE5">
            <w:pPr>
              <w:jc w:val="right"/>
              <w:rPr>
                <w:rFonts w:ascii="Verdana" w:hAnsi="Verdana" w:cs="Calibri"/>
                <w:b/>
                <w:bCs/>
                <w:sz w:val="16"/>
                <w:szCs w:val="16"/>
              </w:rPr>
            </w:pPr>
            <w:r w:rsidRPr="0063699E">
              <w:rPr>
                <w:rFonts w:ascii="Verdana" w:hAnsi="Verdana" w:cs="Calibri"/>
                <w:b/>
                <w:bCs/>
                <w:sz w:val="16"/>
                <w:szCs w:val="16"/>
              </w:rPr>
              <w:t>60.656</w:t>
            </w:r>
          </w:p>
        </w:tc>
        <w:tc>
          <w:tcPr>
            <w:tcW w:w="0" w:type="auto"/>
            <w:tcBorders>
              <w:top w:val="nil"/>
              <w:left w:val="nil"/>
              <w:bottom w:val="nil"/>
              <w:right w:val="nil"/>
            </w:tcBorders>
            <w:shd w:val="clear" w:color="auto" w:fill="auto"/>
            <w:noWrap/>
            <w:vAlign w:val="center"/>
            <w:hideMark/>
          </w:tcPr>
          <w:p w14:paraId="6F84D628" w14:textId="77777777" w:rsidR="000D5C1B" w:rsidRPr="0063699E" w:rsidRDefault="000D5C1B" w:rsidP="00E04BE5">
            <w:pPr>
              <w:jc w:val="right"/>
              <w:rPr>
                <w:rFonts w:ascii="Verdana" w:hAnsi="Verdana" w:cs="Calibri"/>
                <w:b/>
                <w:bCs/>
                <w:sz w:val="16"/>
                <w:szCs w:val="16"/>
              </w:rPr>
            </w:pPr>
            <w:r w:rsidRPr="0063699E">
              <w:rPr>
                <w:rFonts w:ascii="Verdana" w:hAnsi="Verdana" w:cs="Calibri"/>
                <w:b/>
                <w:bCs/>
                <w:sz w:val="16"/>
                <w:szCs w:val="16"/>
              </w:rPr>
              <w:t>23.207</w:t>
            </w:r>
          </w:p>
        </w:tc>
      </w:tr>
      <w:tr w:rsidR="000D5C1B" w:rsidRPr="0063699E" w14:paraId="6E9AE8A2" w14:textId="77777777" w:rsidTr="00E04BE5">
        <w:trPr>
          <w:trHeight w:val="170"/>
        </w:trPr>
        <w:tc>
          <w:tcPr>
            <w:tcW w:w="0" w:type="auto"/>
            <w:tcBorders>
              <w:top w:val="nil"/>
              <w:left w:val="nil"/>
              <w:bottom w:val="nil"/>
              <w:right w:val="nil"/>
            </w:tcBorders>
            <w:shd w:val="clear" w:color="auto" w:fill="auto"/>
            <w:vAlign w:val="center"/>
            <w:hideMark/>
          </w:tcPr>
          <w:p w14:paraId="0AF10DF2" w14:textId="77777777" w:rsidR="000D5C1B" w:rsidRPr="0063699E" w:rsidRDefault="000D5C1B" w:rsidP="00E04BE5">
            <w:pPr>
              <w:jc w:val="both"/>
              <w:rPr>
                <w:rFonts w:ascii="Verdana" w:hAnsi="Verdana" w:cs="Calibri"/>
                <w:sz w:val="16"/>
                <w:szCs w:val="16"/>
              </w:rPr>
            </w:pPr>
            <w:r w:rsidRPr="0063699E">
              <w:rPr>
                <w:rFonts w:ascii="Verdana" w:hAnsi="Verdana" w:cs="Calibri"/>
                <w:sz w:val="16"/>
                <w:szCs w:val="16"/>
              </w:rPr>
              <w:t>Constituição</w:t>
            </w:r>
          </w:p>
        </w:tc>
        <w:tc>
          <w:tcPr>
            <w:tcW w:w="0" w:type="auto"/>
            <w:tcBorders>
              <w:top w:val="nil"/>
              <w:left w:val="nil"/>
              <w:bottom w:val="nil"/>
              <w:right w:val="nil"/>
            </w:tcBorders>
            <w:shd w:val="clear" w:color="auto" w:fill="auto"/>
            <w:noWrap/>
            <w:vAlign w:val="center"/>
            <w:hideMark/>
          </w:tcPr>
          <w:p w14:paraId="5CB0B482"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29.528</w:t>
            </w:r>
          </w:p>
        </w:tc>
        <w:tc>
          <w:tcPr>
            <w:tcW w:w="0" w:type="auto"/>
            <w:tcBorders>
              <w:top w:val="nil"/>
              <w:left w:val="nil"/>
              <w:bottom w:val="nil"/>
              <w:right w:val="nil"/>
            </w:tcBorders>
            <w:shd w:val="clear" w:color="auto" w:fill="auto"/>
            <w:noWrap/>
            <w:vAlign w:val="center"/>
            <w:hideMark/>
          </w:tcPr>
          <w:p w14:paraId="0209D6E4"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11.633</w:t>
            </w:r>
          </w:p>
        </w:tc>
        <w:tc>
          <w:tcPr>
            <w:tcW w:w="0" w:type="auto"/>
            <w:tcBorders>
              <w:top w:val="nil"/>
              <w:left w:val="nil"/>
              <w:bottom w:val="nil"/>
              <w:right w:val="nil"/>
            </w:tcBorders>
            <w:shd w:val="clear" w:color="auto" w:fill="auto"/>
            <w:noWrap/>
            <w:vAlign w:val="center"/>
            <w:hideMark/>
          </w:tcPr>
          <w:p w14:paraId="4E859F60"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35.697</w:t>
            </w:r>
          </w:p>
        </w:tc>
        <w:tc>
          <w:tcPr>
            <w:tcW w:w="0" w:type="auto"/>
            <w:tcBorders>
              <w:top w:val="nil"/>
              <w:left w:val="nil"/>
              <w:bottom w:val="nil"/>
              <w:right w:val="nil"/>
            </w:tcBorders>
            <w:shd w:val="clear" w:color="auto" w:fill="auto"/>
            <w:noWrap/>
            <w:vAlign w:val="center"/>
            <w:hideMark/>
          </w:tcPr>
          <w:p w14:paraId="774008B4"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13.656</w:t>
            </w:r>
          </w:p>
        </w:tc>
      </w:tr>
      <w:tr w:rsidR="000D5C1B" w:rsidRPr="0063699E" w14:paraId="24DC38E3" w14:textId="77777777" w:rsidTr="00E04BE5">
        <w:trPr>
          <w:trHeight w:val="170"/>
        </w:trPr>
        <w:tc>
          <w:tcPr>
            <w:tcW w:w="0" w:type="auto"/>
            <w:tcBorders>
              <w:top w:val="nil"/>
              <w:left w:val="nil"/>
              <w:bottom w:val="nil"/>
              <w:right w:val="nil"/>
            </w:tcBorders>
            <w:shd w:val="clear" w:color="auto" w:fill="auto"/>
            <w:vAlign w:val="center"/>
            <w:hideMark/>
          </w:tcPr>
          <w:p w14:paraId="47DB89CF" w14:textId="77777777" w:rsidR="000D5C1B" w:rsidRPr="0063699E" w:rsidRDefault="000D5C1B" w:rsidP="00E04BE5">
            <w:pPr>
              <w:jc w:val="both"/>
              <w:rPr>
                <w:rFonts w:ascii="Verdana" w:hAnsi="Verdana" w:cs="Calibri"/>
                <w:sz w:val="16"/>
                <w:szCs w:val="16"/>
              </w:rPr>
            </w:pPr>
            <w:r w:rsidRPr="0063699E">
              <w:rPr>
                <w:rFonts w:ascii="Verdana" w:hAnsi="Verdana" w:cs="Calibri"/>
                <w:sz w:val="16"/>
                <w:szCs w:val="16"/>
              </w:rPr>
              <w:t>Realização</w:t>
            </w:r>
          </w:p>
        </w:tc>
        <w:tc>
          <w:tcPr>
            <w:tcW w:w="0" w:type="auto"/>
            <w:tcBorders>
              <w:top w:val="nil"/>
              <w:left w:val="nil"/>
              <w:bottom w:val="nil"/>
              <w:right w:val="nil"/>
            </w:tcBorders>
            <w:shd w:val="clear" w:color="auto" w:fill="auto"/>
            <w:noWrap/>
            <w:vAlign w:val="center"/>
            <w:hideMark/>
          </w:tcPr>
          <w:p w14:paraId="4C42A6E3"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(20.023)</w:t>
            </w:r>
          </w:p>
        </w:tc>
        <w:tc>
          <w:tcPr>
            <w:tcW w:w="0" w:type="auto"/>
            <w:tcBorders>
              <w:top w:val="nil"/>
              <w:left w:val="nil"/>
              <w:bottom w:val="nil"/>
              <w:right w:val="nil"/>
            </w:tcBorders>
            <w:shd w:val="clear" w:color="auto" w:fill="auto"/>
            <w:noWrap/>
            <w:vAlign w:val="center"/>
            <w:hideMark/>
          </w:tcPr>
          <w:p w14:paraId="34092064"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(7.967)</w:t>
            </w:r>
          </w:p>
        </w:tc>
        <w:tc>
          <w:tcPr>
            <w:tcW w:w="0" w:type="auto"/>
            <w:tcBorders>
              <w:top w:val="nil"/>
              <w:left w:val="nil"/>
              <w:bottom w:val="nil"/>
              <w:right w:val="nil"/>
            </w:tcBorders>
            <w:shd w:val="clear" w:color="auto" w:fill="auto"/>
            <w:noWrap/>
            <w:vAlign w:val="center"/>
            <w:hideMark/>
          </w:tcPr>
          <w:p w14:paraId="5D2C7292"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(21.895)</w:t>
            </w:r>
          </w:p>
        </w:tc>
        <w:tc>
          <w:tcPr>
            <w:tcW w:w="0" w:type="auto"/>
            <w:tcBorders>
              <w:top w:val="nil"/>
              <w:left w:val="nil"/>
              <w:bottom w:val="nil"/>
              <w:right w:val="nil"/>
            </w:tcBorders>
            <w:shd w:val="clear" w:color="auto" w:fill="auto"/>
            <w:noWrap/>
            <w:vAlign w:val="center"/>
            <w:hideMark/>
          </w:tcPr>
          <w:p w14:paraId="0D342781"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(8.604)</w:t>
            </w:r>
          </w:p>
        </w:tc>
      </w:tr>
      <w:tr w:rsidR="000D5C1B" w:rsidRPr="0063699E" w14:paraId="4340271E" w14:textId="77777777" w:rsidTr="00E04BE5">
        <w:trPr>
          <w:trHeight w:val="170"/>
        </w:trPr>
        <w:tc>
          <w:tcPr>
            <w:tcW w:w="0" w:type="auto"/>
            <w:tcBorders>
              <w:top w:val="nil"/>
              <w:left w:val="nil"/>
              <w:bottom w:val="nil"/>
              <w:right w:val="nil"/>
            </w:tcBorders>
            <w:shd w:val="clear" w:color="auto" w:fill="auto"/>
            <w:vAlign w:val="center"/>
            <w:hideMark/>
          </w:tcPr>
          <w:p w14:paraId="2F7F18B5" w14:textId="77777777" w:rsidR="000D5C1B" w:rsidRPr="0063699E" w:rsidRDefault="000D5C1B" w:rsidP="00E04BE5">
            <w:pPr>
              <w:jc w:val="both"/>
              <w:rPr>
                <w:rFonts w:ascii="Verdana" w:hAnsi="Verdana" w:cs="Calibri"/>
                <w:b/>
                <w:bCs/>
                <w:sz w:val="16"/>
                <w:szCs w:val="16"/>
              </w:rPr>
            </w:pPr>
            <w:r w:rsidRPr="0063699E">
              <w:rPr>
                <w:rFonts w:ascii="Verdana" w:hAnsi="Verdana" w:cs="Calibri"/>
                <w:b/>
                <w:bCs/>
                <w:sz w:val="16"/>
                <w:szCs w:val="16"/>
              </w:rPr>
              <w:t>Saldo em 31 de dezembro de 2019</w:t>
            </w:r>
          </w:p>
        </w:tc>
        <w:tc>
          <w:tcPr>
            <w:tcW w:w="0" w:type="auto"/>
            <w:tcBorders>
              <w:top w:val="nil"/>
              <w:left w:val="nil"/>
              <w:bottom w:val="nil"/>
              <w:right w:val="nil"/>
            </w:tcBorders>
            <w:shd w:val="clear" w:color="auto" w:fill="auto"/>
            <w:noWrap/>
            <w:vAlign w:val="center"/>
            <w:hideMark/>
          </w:tcPr>
          <w:p w14:paraId="39E3B318" w14:textId="77777777" w:rsidR="000D5C1B" w:rsidRPr="0063699E" w:rsidRDefault="000D5C1B" w:rsidP="00E04BE5">
            <w:pPr>
              <w:jc w:val="right"/>
              <w:rPr>
                <w:rFonts w:ascii="Verdana" w:hAnsi="Verdana" w:cs="Calibri"/>
                <w:b/>
                <w:bCs/>
                <w:sz w:val="16"/>
                <w:szCs w:val="16"/>
              </w:rPr>
            </w:pPr>
            <w:r w:rsidRPr="0063699E">
              <w:rPr>
                <w:rFonts w:ascii="Verdana" w:hAnsi="Verdana" w:cs="Calibri"/>
                <w:b/>
                <w:bCs/>
                <w:sz w:val="16"/>
                <w:szCs w:val="16"/>
              </w:rPr>
              <w:t>54.750</w:t>
            </w:r>
          </w:p>
        </w:tc>
        <w:tc>
          <w:tcPr>
            <w:tcW w:w="0" w:type="auto"/>
            <w:tcBorders>
              <w:top w:val="nil"/>
              <w:left w:val="nil"/>
              <w:bottom w:val="nil"/>
              <w:right w:val="nil"/>
            </w:tcBorders>
            <w:shd w:val="clear" w:color="auto" w:fill="auto"/>
            <w:noWrap/>
            <w:vAlign w:val="center"/>
            <w:hideMark/>
          </w:tcPr>
          <w:p w14:paraId="6F5A634D" w14:textId="77777777" w:rsidR="000D5C1B" w:rsidRPr="0063699E" w:rsidRDefault="000D5C1B" w:rsidP="00E04BE5">
            <w:pPr>
              <w:jc w:val="right"/>
              <w:rPr>
                <w:rFonts w:ascii="Verdana" w:hAnsi="Verdana" w:cs="Calibri"/>
                <w:b/>
                <w:bCs/>
                <w:sz w:val="16"/>
                <w:szCs w:val="16"/>
              </w:rPr>
            </w:pPr>
            <w:r w:rsidRPr="0063699E">
              <w:rPr>
                <w:rFonts w:ascii="Verdana" w:hAnsi="Verdana" w:cs="Calibri"/>
                <w:b/>
                <w:bCs/>
                <w:sz w:val="16"/>
                <w:szCs w:val="16"/>
              </w:rPr>
              <w:t>21.633</w:t>
            </w:r>
          </w:p>
        </w:tc>
        <w:tc>
          <w:tcPr>
            <w:tcW w:w="0" w:type="auto"/>
            <w:tcBorders>
              <w:top w:val="nil"/>
              <w:left w:val="nil"/>
              <w:bottom w:val="nil"/>
              <w:right w:val="nil"/>
            </w:tcBorders>
            <w:shd w:val="clear" w:color="auto" w:fill="auto"/>
            <w:noWrap/>
            <w:vAlign w:val="center"/>
            <w:hideMark/>
          </w:tcPr>
          <w:p w14:paraId="79A07B07" w14:textId="77777777" w:rsidR="000D5C1B" w:rsidRPr="0063699E" w:rsidRDefault="000D5C1B" w:rsidP="00E04BE5">
            <w:pPr>
              <w:jc w:val="right"/>
              <w:rPr>
                <w:rFonts w:ascii="Verdana" w:hAnsi="Verdana" w:cs="Calibri"/>
                <w:b/>
                <w:bCs/>
                <w:sz w:val="16"/>
                <w:szCs w:val="16"/>
              </w:rPr>
            </w:pPr>
            <w:r w:rsidRPr="0063699E">
              <w:rPr>
                <w:rFonts w:ascii="Verdana" w:hAnsi="Verdana" w:cs="Calibri"/>
                <w:b/>
                <w:bCs/>
                <w:sz w:val="16"/>
                <w:szCs w:val="16"/>
              </w:rPr>
              <w:t>74.458</w:t>
            </w:r>
          </w:p>
        </w:tc>
        <w:tc>
          <w:tcPr>
            <w:tcW w:w="0" w:type="auto"/>
            <w:tcBorders>
              <w:top w:val="nil"/>
              <w:left w:val="nil"/>
              <w:bottom w:val="nil"/>
              <w:right w:val="nil"/>
            </w:tcBorders>
            <w:shd w:val="clear" w:color="auto" w:fill="auto"/>
            <w:noWrap/>
            <w:vAlign w:val="center"/>
            <w:hideMark/>
          </w:tcPr>
          <w:p w14:paraId="1C9CB7B4" w14:textId="77777777" w:rsidR="000D5C1B" w:rsidRPr="0063699E" w:rsidRDefault="000D5C1B" w:rsidP="00E04BE5">
            <w:pPr>
              <w:jc w:val="right"/>
              <w:rPr>
                <w:rFonts w:ascii="Verdana" w:hAnsi="Verdana" w:cs="Calibri"/>
                <w:b/>
                <w:bCs/>
                <w:sz w:val="16"/>
                <w:szCs w:val="16"/>
              </w:rPr>
            </w:pPr>
            <w:r w:rsidRPr="0063699E">
              <w:rPr>
                <w:rFonts w:ascii="Verdana" w:hAnsi="Verdana" w:cs="Calibri"/>
                <w:b/>
                <w:bCs/>
                <w:sz w:val="16"/>
                <w:szCs w:val="16"/>
              </w:rPr>
              <w:t>28.259</w:t>
            </w:r>
          </w:p>
        </w:tc>
      </w:tr>
      <w:tr w:rsidR="000D5C1B" w:rsidRPr="0063699E" w14:paraId="2D01CB62" w14:textId="77777777" w:rsidTr="00E04BE5">
        <w:trPr>
          <w:trHeight w:val="170"/>
        </w:trPr>
        <w:tc>
          <w:tcPr>
            <w:tcW w:w="0" w:type="auto"/>
            <w:tcBorders>
              <w:top w:val="nil"/>
              <w:left w:val="nil"/>
              <w:bottom w:val="nil"/>
              <w:right w:val="nil"/>
            </w:tcBorders>
            <w:shd w:val="clear" w:color="auto" w:fill="auto"/>
            <w:vAlign w:val="center"/>
            <w:hideMark/>
          </w:tcPr>
          <w:p w14:paraId="0F29829E" w14:textId="77777777" w:rsidR="000D5C1B" w:rsidRPr="0063699E" w:rsidRDefault="000D5C1B" w:rsidP="00E04BE5">
            <w:pPr>
              <w:jc w:val="both"/>
              <w:rPr>
                <w:rFonts w:ascii="Verdana" w:hAnsi="Verdana" w:cs="Calibri"/>
                <w:sz w:val="16"/>
                <w:szCs w:val="16"/>
              </w:rPr>
            </w:pPr>
            <w:r w:rsidRPr="0063699E">
              <w:rPr>
                <w:rFonts w:ascii="Verdana" w:hAnsi="Verdana" w:cs="Calibri"/>
                <w:sz w:val="16"/>
                <w:szCs w:val="16"/>
              </w:rPr>
              <w:t>Constituição</w:t>
            </w:r>
          </w:p>
        </w:tc>
        <w:tc>
          <w:tcPr>
            <w:tcW w:w="0" w:type="auto"/>
            <w:tcBorders>
              <w:top w:val="nil"/>
              <w:left w:val="nil"/>
              <w:bottom w:val="nil"/>
              <w:right w:val="nil"/>
            </w:tcBorders>
            <w:shd w:val="clear" w:color="auto" w:fill="auto"/>
            <w:noWrap/>
            <w:vAlign w:val="center"/>
            <w:hideMark/>
          </w:tcPr>
          <w:p w14:paraId="46849D46"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146.058</w:t>
            </w:r>
          </w:p>
        </w:tc>
        <w:tc>
          <w:tcPr>
            <w:tcW w:w="0" w:type="auto"/>
            <w:tcBorders>
              <w:top w:val="nil"/>
              <w:left w:val="nil"/>
              <w:bottom w:val="nil"/>
              <w:right w:val="nil"/>
            </w:tcBorders>
            <w:shd w:val="clear" w:color="auto" w:fill="auto"/>
            <w:noWrap/>
            <w:vAlign w:val="center"/>
            <w:hideMark/>
          </w:tcPr>
          <w:p w14:paraId="689250E8"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58.355</w:t>
            </w:r>
          </w:p>
        </w:tc>
        <w:tc>
          <w:tcPr>
            <w:tcW w:w="0" w:type="auto"/>
            <w:tcBorders>
              <w:top w:val="nil"/>
              <w:left w:val="nil"/>
              <w:bottom w:val="nil"/>
              <w:right w:val="nil"/>
            </w:tcBorders>
            <w:shd w:val="clear" w:color="auto" w:fill="auto"/>
            <w:noWrap/>
            <w:vAlign w:val="center"/>
            <w:hideMark/>
          </w:tcPr>
          <w:p w14:paraId="5036C340"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149.152</w:t>
            </w:r>
          </w:p>
        </w:tc>
        <w:tc>
          <w:tcPr>
            <w:tcW w:w="0" w:type="auto"/>
            <w:tcBorders>
              <w:top w:val="nil"/>
              <w:left w:val="nil"/>
              <w:bottom w:val="nil"/>
              <w:right w:val="nil"/>
            </w:tcBorders>
            <w:shd w:val="clear" w:color="auto" w:fill="auto"/>
            <w:noWrap/>
            <w:vAlign w:val="center"/>
            <w:hideMark/>
          </w:tcPr>
          <w:p w14:paraId="5FED4876"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59.342</w:t>
            </w:r>
          </w:p>
        </w:tc>
      </w:tr>
      <w:tr w:rsidR="000D5C1B" w:rsidRPr="0063699E" w14:paraId="237490E9" w14:textId="77777777" w:rsidTr="00E04BE5">
        <w:trPr>
          <w:trHeight w:val="170"/>
        </w:trPr>
        <w:tc>
          <w:tcPr>
            <w:tcW w:w="0" w:type="auto"/>
            <w:tcBorders>
              <w:top w:val="nil"/>
              <w:left w:val="nil"/>
              <w:bottom w:val="nil"/>
              <w:right w:val="nil"/>
            </w:tcBorders>
            <w:shd w:val="clear" w:color="auto" w:fill="auto"/>
            <w:vAlign w:val="center"/>
            <w:hideMark/>
          </w:tcPr>
          <w:p w14:paraId="38E43363" w14:textId="77777777" w:rsidR="000D5C1B" w:rsidRPr="0063699E" w:rsidRDefault="000D5C1B" w:rsidP="00E04BE5">
            <w:pPr>
              <w:jc w:val="both"/>
              <w:rPr>
                <w:rFonts w:ascii="Verdana" w:hAnsi="Verdana" w:cs="Calibri"/>
                <w:sz w:val="16"/>
                <w:szCs w:val="16"/>
              </w:rPr>
            </w:pPr>
            <w:r w:rsidRPr="0063699E">
              <w:rPr>
                <w:rFonts w:ascii="Verdana" w:hAnsi="Verdana" w:cs="Calibri"/>
                <w:sz w:val="16"/>
                <w:szCs w:val="16"/>
              </w:rPr>
              <w:lastRenderedPageBreak/>
              <w:t>Realização</w:t>
            </w:r>
          </w:p>
        </w:tc>
        <w:tc>
          <w:tcPr>
            <w:tcW w:w="0" w:type="auto"/>
            <w:tcBorders>
              <w:top w:val="nil"/>
              <w:left w:val="nil"/>
              <w:bottom w:val="nil"/>
              <w:right w:val="nil"/>
            </w:tcBorders>
            <w:shd w:val="clear" w:color="auto" w:fill="auto"/>
            <w:noWrap/>
            <w:vAlign w:val="center"/>
            <w:hideMark/>
          </w:tcPr>
          <w:p w14:paraId="25942D11"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(142.103)</w:t>
            </w:r>
          </w:p>
        </w:tc>
        <w:tc>
          <w:tcPr>
            <w:tcW w:w="0" w:type="auto"/>
            <w:tcBorders>
              <w:top w:val="nil"/>
              <w:left w:val="nil"/>
              <w:bottom w:val="nil"/>
              <w:right w:val="nil"/>
            </w:tcBorders>
            <w:shd w:val="clear" w:color="auto" w:fill="auto"/>
            <w:noWrap/>
            <w:vAlign w:val="center"/>
            <w:hideMark/>
          </w:tcPr>
          <w:p w14:paraId="40919F52"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(56.841)</w:t>
            </w:r>
          </w:p>
        </w:tc>
        <w:tc>
          <w:tcPr>
            <w:tcW w:w="0" w:type="auto"/>
            <w:tcBorders>
              <w:top w:val="nil"/>
              <w:left w:val="nil"/>
              <w:bottom w:val="nil"/>
              <w:right w:val="nil"/>
            </w:tcBorders>
            <w:shd w:val="clear" w:color="auto" w:fill="auto"/>
            <w:noWrap/>
            <w:vAlign w:val="center"/>
            <w:hideMark/>
          </w:tcPr>
          <w:p w14:paraId="2D99E4D5"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(140.696)</w:t>
            </w:r>
          </w:p>
        </w:tc>
        <w:tc>
          <w:tcPr>
            <w:tcW w:w="0" w:type="auto"/>
            <w:tcBorders>
              <w:top w:val="nil"/>
              <w:left w:val="nil"/>
              <w:bottom w:val="nil"/>
              <w:right w:val="nil"/>
            </w:tcBorders>
            <w:shd w:val="clear" w:color="auto" w:fill="auto"/>
            <w:noWrap/>
            <w:vAlign w:val="center"/>
            <w:hideMark/>
          </w:tcPr>
          <w:p w14:paraId="03EC8345"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(56.278)</w:t>
            </w:r>
          </w:p>
        </w:tc>
      </w:tr>
      <w:tr w:rsidR="000D5C1B" w:rsidRPr="0063699E" w14:paraId="5AB2FC66" w14:textId="77777777" w:rsidTr="00E04BE5">
        <w:trPr>
          <w:trHeight w:val="170"/>
        </w:trPr>
        <w:tc>
          <w:tcPr>
            <w:tcW w:w="0" w:type="auto"/>
            <w:tcBorders>
              <w:top w:val="nil"/>
              <w:left w:val="nil"/>
              <w:bottom w:val="nil"/>
              <w:right w:val="nil"/>
            </w:tcBorders>
            <w:shd w:val="clear" w:color="auto" w:fill="auto"/>
            <w:vAlign w:val="center"/>
            <w:hideMark/>
          </w:tcPr>
          <w:p w14:paraId="49E7FFE1" w14:textId="77777777" w:rsidR="000D5C1B" w:rsidRPr="0063699E" w:rsidRDefault="000D5C1B" w:rsidP="00E04BE5">
            <w:pPr>
              <w:jc w:val="both"/>
              <w:rPr>
                <w:rFonts w:ascii="Verdana" w:hAnsi="Verdana" w:cs="Calibri"/>
                <w:b/>
                <w:bCs/>
                <w:sz w:val="16"/>
                <w:szCs w:val="16"/>
              </w:rPr>
            </w:pPr>
            <w:r w:rsidRPr="0063699E">
              <w:rPr>
                <w:rFonts w:ascii="Verdana" w:hAnsi="Verdana" w:cs="Calibri"/>
                <w:b/>
                <w:bCs/>
                <w:sz w:val="16"/>
                <w:szCs w:val="16"/>
              </w:rPr>
              <w:t>Saldo em 31 de dezembro de 2020</w:t>
            </w:r>
          </w:p>
        </w:tc>
        <w:tc>
          <w:tcPr>
            <w:tcW w:w="0" w:type="auto"/>
            <w:tcBorders>
              <w:top w:val="nil"/>
              <w:left w:val="nil"/>
              <w:bottom w:val="nil"/>
              <w:right w:val="nil"/>
            </w:tcBorders>
            <w:shd w:val="clear" w:color="auto" w:fill="auto"/>
            <w:noWrap/>
            <w:vAlign w:val="center"/>
            <w:hideMark/>
          </w:tcPr>
          <w:p w14:paraId="64502E48" w14:textId="77777777" w:rsidR="000D5C1B" w:rsidRPr="0063699E" w:rsidRDefault="000D5C1B" w:rsidP="00E04BE5">
            <w:pPr>
              <w:jc w:val="right"/>
              <w:rPr>
                <w:rFonts w:ascii="Verdana" w:hAnsi="Verdana" w:cs="Calibri"/>
                <w:b/>
                <w:bCs/>
                <w:sz w:val="16"/>
                <w:szCs w:val="16"/>
              </w:rPr>
            </w:pPr>
            <w:r w:rsidRPr="0063699E">
              <w:rPr>
                <w:rFonts w:ascii="Verdana" w:hAnsi="Verdana" w:cs="Calibri"/>
                <w:b/>
                <w:bCs/>
                <w:sz w:val="16"/>
                <w:szCs w:val="16"/>
              </w:rPr>
              <w:t>58.705</w:t>
            </w:r>
          </w:p>
        </w:tc>
        <w:tc>
          <w:tcPr>
            <w:tcW w:w="0" w:type="auto"/>
            <w:tcBorders>
              <w:top w:val="nil"/>
              <w:left w:val="nil"/>
              <w:bottom w:val="nil"/>
              <w:right w:val="nil"/>
            </w:tcBorders>
            <w:shd w:val="clear" w:color="auto" w:fill="auto"/>
            <w:noWrap/>
            <w:vAlign w:val="center"/>
            <w:hideMark/>
          </w:tcPr>
          <w:p w14:paraId="730C6E4C" w14:textId="77777777" w:rsidR="000D5C1B" w:rsidRPr="0063699E" w:rsidRDefault="000D5C1B" w:rsidP="00E04BE5">
            <w:pPr>
              <w:jc w:val="right"/>
              <w:rPr>
                <w:rFonts w:ascii="Verdana" w:hAnsi="Verdana" w:cs="Calibri"/>
                <w:b/>
                <w:bCs/>
                <w:sz w:val="16"/>
                <w:szCs w:val="16"/>
              </w:rPr>
            </w:pPr>
            <w:r w:rsidRPr="0063699E">
              <w:rPr>
                <w:rFonts w:ascii="Verdana" w:hAnsi="Verdana" w:cs="Calibri"/>
                <w:b/>
                <w:bCs/>
                <w:sz w:val="16"/>
                <w:szCs w:val="16"/>
              </w:rPr>
              <w:t>23.147</w:t>
            </w:r>
          </w:p>
        </w:tc>
        <w:tc>
          <w:tcPr>
            <w:tcW w:w="0" w:type="auto"/>
            <w:tcBorders>
              <w:top w:val="nil"/>
              <w:left w:val="nil"/>
              <w:bottom w:val="nil"/>
              <w:right w:val="nil"/>
            </w:tcBorders>
            <w:shd w:val="clear" w:color="auto" w:fill="auto"/>
            <w:noWrap/>
            <w:vAlign w:val="center"/>
            <w:hideMark/>
          </w:tcPr>
          <w:p w14:paraId="3EF05A43" w14:textId="77777777" w:rsidR="000D5C1B" w:rsidRPr="0063699E" w:rsidRDefault="000D5C1B" w:rsidP="00E04BE5">
            <w:pPr>
              <w:jc w:val="right"/>
              <w:rPr>
                <w:rFonts w:ascii="Verdana" w:hAnsi="Verdana" w:cs="Calibri"/>
                <w:b/>
                <w:bCs/>
                <w:sz w:val="16"/>
                <w:szCs w:val="16"/>
              </w:rPr>
            </w:pPr>
            <w:r w:rsidRPr="0063699E">
              <w:rPr>
                <w:rFonts w:ascii="Verdana" w:hAnsi="Verdana" w:cs="Calibri"/>
                <w:b/>
                <w:bCs/>
                <w:sz w:val="16"/>
                <w:szCs w:val="16"/>
              </w:rPr>
              <w:t>82.914</w:t>
            </w:r>
          </w:p>
        </w:tc>
        <w:tc>
          <w:tcPr>
            <w:tcW w:w="0" w:type="auto"/>
            <w:tcBorders>
              <w:top w:val="nil"/>
              <w:left w:val="nil"/>
              <w:bottom w:val="nil"/>
              <w:right w:val="nil"/>
            </w:tcBorders>
            <w:shd w:val="clear" w:color="auto" w:fill="auto"/>
            <w:noWrap/>
            <w:vAlign w:val="center"/>
            <w:hideMark/>
          </w:tcPr>
          <w:p w14:paraId="25C39189" w14:textId="77777777" w:rsidR="000D5C1B" w:rsidRPr="0063699E" w:rsidRDefault="000D5C1B" w:rsidP="00E04BE5">
            <w:pPr>
              <w:jc w:val="right"/>
              <w:rPr>
                <w:rFonts w:ascii="Verdana" w:hAnsi="Verdana" w:cs="Calibri"/>
                <w:b/>
                <w:bCs/>
                <w:sz w:val="16"/>
                <w:szCs w:val="16"/>
              </w:rPr>
            </w:pPr>
            <w:r w:rsidRPr="0063699E">
              <w:rPr>
                <w:rFonts w:ascii="Verdana" w:hAnsi="Verdana" w:cs="Calibri"/>
                <w:b/>
                <w:bCs/>
                <w:sz w:val="16"/>
                <w:szCs w:val="16"/>
              </w:rPr>
              <w:t>31.323</w:t>
            </w:r>
          </w:p>
        </w:tc>
      </w:tr>
      <w:tr w:rsidR="000D5C1B" w:rsidRPr="0063699E" w14:paraId="1587CFF3" w14:textId="77777777" w:rsidTr="00E04BE5">
        <w:trPr>
          <w:trHeight w:val="170"/>
        </w:trPr>
        <w:tc>
          <w:tcPr>
            <w:tcW w:w="0" w:type="auto"/>
            <w:tcBorders>
              <w:top w:val="nil"/>
              <w:left w:val="nil"/>
              <w:bottom w:val="nil"/>
              <w:right w:val="nil"/>
            </w:tcBorders>
            <w:shd w:val="clear" w:color="auto" w:fill="auto"/>
            <w:noWrap/>
            <w:vAlign w:val="center"/>
            <w:hideMark/>
          </w:tcPr>
          <w:p w14:paraId="1F89C7C6" w14:textId="77777777" w:rsidR="000D5C1B" w:rsidRPr="0063699E" w:rsidRDefault="000D5C1B" w:rsidP="00E04BE5">
            <w:pPr>
              <w:jc w:val="right"/>
              <w:rPr>
                <w:rFonts w:ascii="Verdana" w:hAnsi="Verdana" w:cs="Calibri"/>
                <w:b/>
                <w:bCs/>
                <w:sz w:val="16"/>
                <w:szCs w:val="16"/>
              </w:rPr>
            </w:pPr>
          </w:p>
        </w:tc>
        <w:tc>
          <w:tcPr>
            <w:tcW w:w="0" w:type="auto"/>
            <w:tcBorders>
              <w:top w:val="nil"/>
              <w:left w:val="nil"/>
              <w:bottom w:val="nil"/>
              <w:right w:val="nil"/>
            </w:tcBorders>
            <w:shd w:val="clear" w:color="auto" w:fill="auto"/>
            <w:noWrap/>
            <w:vAlign w:val="center"/>
            <w:hideMark/>
          </w:tcPr>
          <w:p w14:paraId="03C1ADEE" w14:textId="77777777" w:rsidR="000D5C1B" w:rsidRPr="0063699E" w:rsidRDefault="000D5C1B" w:rsidP="00E04BE5"/>
        </w:tc>
        <w:tc>
          <w:tcPr>
            <w:tcW w:w="0" w:type="auto"/>
            <w:tcBorders>
              <w:top w:val="nil"/>
              <w:left w:val="nil"/>
              <w:bottom w:val="nil"/>
              <w:right w:val="nil"/>
            </w:tcBorders>
            <w:shd w:val="clear" w:color="auto" w:fill="auto"/>
            <w:noWrap/>
            <w:vAlign w:val="center"/>
            <w:hideMark/>
          </w:tcPr>
          <w:p w14:paraId="383A4360" w14:textId="77777777" w:rsidR="000D5C1B" w:rsidRPr="0063699E" w:rsidRDefault="000D5C1B" w:rsidP="00E04BE5"/>
        </w:tc>
        <w:tc>
          <w:tcPr>
            <w:tcW w:w="0" w:type="auto"/>
            <w:tcBorders>
              <w:top w:val="nil"/>
              <w:left w:val="nil"/>
              <w:bottom w:val="nil"/>
              <w:right w:val="nil"/>
            </w:tcBorders>
            <w:shd w:val="clear" w:color="auto" w:fill="auto"/>
            <w:noWrap/>
            <w:vAlign w:val="center"/>
            <w:hideMark/>
          </w:tcPr>
          <w:p w14:paraId="2E379165" w14:textId="77777777" w:rsidR="000D5C1B" w:rsidRPr="0063699E" w:rsidRDefault="000D5C1B" w:rsidP="00E04BE5"/>
        </w:tc>
        <w:tc>
          <w:tcPr>
            <w:tcW w:w="0" w:type="auto"/>
            <w:tcBorders>
              <w:top w:val="nil"/>
              <w:left w:val="nil"/>
              <w:bottom w:val="nil"/>
              <w:right w:val="nil"/>
            </w:tcBorders>
            <w:shd w:val="clear" w:color="auto" w:fill="auto"/>
            <w:noWrap/>
            <w:vAlign w:val="center"/>
            <w:hideMark/>
          </w:tcPr>
          <w:p w14:paraId="24D1892A" w14:textId="77777777" w:rsidR="000D5C1B" w:rsidRPr="0063699E" w:rsidRDefault="000D5C1B" w:rsidP="00E04BE5"/>
        </w:tc>
      </w:tr>
      <w:tr w:rsidR="000D5C1B" w:rsidRPr="0063699E" w14:paraId="01D4E055" w14:textId="77777777" w:rsidTr="00E04BE5">
        <w:trPr>
          <w:trHeight w:val="170"/>
        </w:trPr>
        <w:tc>
          <w:tcPr>
            <w:tcW w:w="0" w:type="auto"/>
            <w:tcBorders>
              <w:top w:val="nil"/>
              <w:left w:val="nil"/>
              <w:bottom w:val="nil"/>
              <w:right w:val="nil"/>
            </w:tcBorders>
            <w:shd w:val="clear" w:color="auto" w:fill="auto"/>
            <w:vAlign w:val="center"/>
            <w:hideMark/>
          </w:tcPr>
          <w:p w14:paraId="16415FE4" w14:textId="77777777" w:rsidR="000D5C1B" w:rsidRPr="0063699E" w:rsidRDefault="000D5C1B" w:rsidP="00E04BE5"/>
        </w:tc>
        <w:tc>
          <w:tcPr>
            <w:tcW w:w="0" w:type="auto"/>
            <w:gridSpan w:val="2"/>
            <w:tcBorders>
              <w:top w:val="nil"/>
              <w:left w:val="nil"/>
              <w:bottom w:val="nil"/>
              <w:right w:val="nil"/>
            </w:tcBorders>
            <w:shd w:val="clear" w:color="auto" w:fill="auto"/>
            <w:vAlign w:val="center"/>
            <w:hideMark/>
          </w:tcPr>
          <w:p w14:paraId="650873A9" w14:textId="77777777" w:rsidR="000D5C1B" w:rsidRPr="0063699E" w:rsidRDefault="000D5C1B" w:rsidP="00E04BE5">
            <w:pPr>
              <w:jc w:val="center"/>
              <w:rPr>
                <w:rFonts w:ascii="Verdana" w:hAnsi="Verdana" w:cs="Calibri"/>
                <w:b/>
                <w:bCs/>
                <w:sz w:val="16"/>
                <w:szCs w:val="16"/>
              </w:rPr>
            </w:pPr>
            <w:r w:rsidRPr="0063699E">
              <w:rPr>
                <w:rFonts w:ascii="Verdana" w:hAnsi="Verdana" w:cs="Calibri"/>
                <w:b/>
                <w:bCs/>
                <w:sz w:val="16"/>
                <w:szCs w:val="16"/>
              </w:rPr>
              <w:t>Cartão BRB S.A.</w:t>
            </w:r>
          </w:p>
        </w:tc>
        <w:tc>
          <w:tcPr>
            <w:tcW w:w="0" w:type="auto"/>
            <w:gridSpan w:val="2"/>
            <w:tcBorders>
              <w:top w:val="nil"/>
              <w:left w:val="nil"/>
              <w:bottom w:val="nil"/>
              <w:right w:val="nil"/>
            </w:tcBorders>
            <w:shd w:val="clear" w:color="auto" w:fill="auto"/>
            <w:vAlign w:val="center"/>
            <w:hideMark/>
          </w:tcPr>
          <w:p w14:paraId="1049FF54" w14:textId="77777777" w:rsidR="000D5C1B" w:rsidRPr="0063699E" w:rsidRDefault="000D5C1B" w:rsidP="00E04BE5">
            <w:pPr>
              <w:jc w:val="center"/>
              <w:rPr>
                <w:rFonts w:ascii="Verdana" w:hAnsi="Verdana" w:cs="Calibri"/>
                <w:b/>
                <w:bCs/>
                <w:sz w:val="16"/>
                <w:szCs w:val="16"/>
              </w:rPr>
            </w:pPr>
            <w:r w:rsidRPr="0063699E">
              <w:rPr>
                <w:rFonts w:ascii="Verdana" w:hAnsi="Verdana" w:cs="Calibri"/>
                <w:b/>
                <w:bCs/>
                <w:sz w:val="16"/>
                <w:szCs w:val="16"/>
              </w:rPr>
              <w:t>Consolidado</w:t>
            </w:r>
          </w:p>
        </w:tc>
      </w:tr>
      <w:tr w:rsidR="000D5C1B" w:rsidRPr="0063699E" w14:paraId="7280B4FA" w14:textId="77777777" w:rsidTr="00E04BE5">
        <w:trPr>
          <w:trHeight w:val="170"/>
        </w:trPr>
        <w:tc>
          <w:tcPr>
            <w:tcW w:w="0" w:type="auto"/>
            <w:tcBorders>
              <w:top w:val="nil"/>
              <w:left w:val="nil"/>
              <w:bottom w:val="nil"/>
              <w:right w:val="nil"/>
            </w:tcBorders>
            <w:shd w:val="clear" w:color="auto" w:fill="auto"/>
            <w:vAlign w:val="center"/>
            <w:hideMark/>
          </w:tcPr>
          <w:p w14:paraId="5EAED3CD" w14:textId="77777777" w:rsidR="000D5C1B" w:rsidRPr="0063699E" w:rsidRDefault="000D5C1B" w:rsidP="00E04BE5">
            <w:pPr>
              <w:rPr>
                <w:rFonts w:ascii="Verdana" w:hAnsi="Verdana" w:cs="Calibri"/>
                <w:b/>
                <w:bCs/>
                <w:sz w:val="16"/>
                <w:szCs w:val="16"/>
              </w:rPr>
            </w:pPr>
            <w:r w:rsidRPr="0063699E">
              <w:rPr>
                <w:rFonts w:ascii="Verdana" w:hAnsi="Verdana" w:cs="Calibri"/>
                <w:b/>
                <w:bCs/>
                <w:sz w:val="16"/>
                <w:szCs w:val="16"/>
              </w:rPr>
              <w:t>Crédito tributário Prejuízo Fiscal</w:t>
            </w:r>
          </w:p>
        </w:tc>
        <w:tc>
          <w:tcPr>
            <w:tcW w:w="0" w:type="auto"/>
            <w:tcBorders>
              <w:top w:val="nil"/>
              <w:left w:val="nil"/>
              <w:bottom w:val="nil"/>
              <w:right w:val="nil"/>
            </w:tcBorders>
            <w:shd w:val="clear" w:color="auto" w:fill="auto"/>
            <w:vAlign w:val="center"/>
            <w:hideMark/>
          </w:tcPr>
          <w:p w14:paraId="74003EC8" w14:textId="77777777" w:rsidR="000D5C1B" w:rsidRPr="0063699E" w:rsidRDefault="000D5C1B" w:rsidP="00E04BE5">
            <w:pPr>
              <w:jc w:val="center"/>
              <w:rPr>
                <w:rFonts w:ascii="Verdana" w:hAnsi="Verdana" w:cs="Calibri"/>
                <w:b/>
                <w:bCs/>
                <w:sz w:val="16"/>
                <w:szCs w:val="16"/>
              </w:rPr>
            </w:pPr>
            <w:r w:rsidRPr="0063699E">
              <w:rPr>
                <w:rFonts w:ascii="Verdana" w:hAnsi="Verdana" w:cs="Calibri"/>
                <w:b/>
                <w:bCs/>
                <w:sz w:val="16"/>
                <w:szCs w:val="16"/>
              </w:rPr>
              <w:t>Base de cálculo</w:t>
            </w:r>
          </w:p>
        </w:tc>
        <w:tc>
          <w:tcPr>
            <w:tcW w:w="0" w:type="auto"/>
            <w:tcBorders>
              <w:top w:val="nil"/>
              <w:left w:val="nil"/>
              <w:bottom w:val="nil"/>
              <w:right w:val="nil"/>
            </w:tcBorders>
            <w:shd w:val="clear" w:color="auto" w:fill="auto"/>
            <w:vAlign w:val="center"/>
            <w:hideMark/>
          </w:tcPr>
          <w:p w14:paraId="4875714C" w14:textId="77777777" w:rsidR="000D5C1B" w:rsidRPr="0063699E" w:rsidRDefault="000D5C1B" w:rsidP="00E04BE5">
            <w:pPr>
              <w:jc w:val="center"/>
              <w:rPr>
                <w:rFonts w:ascii="Verdana" w:hAnsi="Verdana" w:cs="Calibri"/>
                <w:b/>
                <w:bCs/>
                <w:sz w:val="16"/>
                <w:szCs w:val="16"/>
              </w:rPr>
            </w:pPr>
            <w:r w:rsidRPr="0063699E">
              <w:rPr>
                <w:rFonts w:ascii="Verdana" w:hAnsi="Verdana" w:cs="Calibri"/>
                <w:b/>
                <w:bCs/>
                <w:sz w:val="16"/>
                <w:szCs w:val="16"/>
              </w:rPr>
              <w:t>Crédito tributário</w:t>
            </w:r>
          </w:p>
        </w:tc>
        <w:tc>
          <w:tcPr>
            <w:tcW w:w="0" w:type="auto"/>
            <w:tcBorders>
              <w:top w:val="nil"/>
              <w:left w:val="nil"/>
              <w:bottom w:val="nil"/>
              <w:right w:val="nil"/>
            </w:tcBorders>
            <w:shd w:val="clear" w:color="auto" w:fill="auto"/>
            <w:vAlign w:val="center"/>
            <w:hideMark/>
          </w:tcPr>
          <w:p w14:paraId="5C884726" w14:textId="77777777" w:rsidR="000D5C1B" w:rsidRPr="0063699E" w:rsidRDefault="000D5C1B" w:rsidP="00E04BE5">
            <w:pPr>
              <w:jc w:val="center"/>
              <w:rPr>
                <w:rFonts w:ascii="Verdana" w:hAnsi="Verdana" w:cs="Calibri"/>
                <w:b/>
                <w:bCs/>
                <w:sz w:val="16"/>
                <w:szCs w:val="16"/>
              </w:rPr>
            </w:pPr>
            <w:r w:rsidRPr="0063699E">
              <w:rPr>
                <w:rFonts w:ascii="Verdana" w:hAnsi="Verdana" w:cs="Calibri"/>
                <w:b/>
                <w:bCs/>
                <w:sz w:val="16"/>
                <w:szCs w:val="16"/>
              </w:rPr>
              <w:t>Base de cálculo</w:t>
            </w:r>
          </w:p>
        </w:tc>
        <w:tc>
          <w:tcPr>
            <w:tcW w:w="0" w:type="auto"/>
            <w:tcBorders>
              <w:top w:val="nil"/>
              <w:left w:val="nil"/>
              <w:bottom w:val="nil"/>
              <w:right w:val="nil"/>
            </w:tcBorders>
            <w:shd w:val="clear" w:color="auto" w:fill="auto"/>
            <w:vAlign w:val="center"/>
            <w:hideMark/>
          </w:tcPr>
          <w:p w14:paraId="731E7523" w14:textId="77777777" w:rsidR="000D5C1B" w:rsidRPr="0063699E" w:rsidRDefault="000D5C1B" w:rsidP="00E04BE5">
            <w:pPr>
              <w:jc w:val="center"/>
              <w:rPr>
                <w:rFonts w:ascii="Verdana" w:hAnsi="Verdana" w:cs="Calibri"/>
                <w:b/>
                <w:bCs/>
                <w:sz w:val="16"/>
                <w:szCs w:val="16"/>
              </w:rPr>
            </w:pPr>
            <w:r w:rsidRPr="0063699E">
              <w:rPr>
                <w:rFonts w:ascii="Verdana" w:hAnsi="Verdana" w:cs="Calibri"/>
                <w:b/>
                <w:bCs/>
                <w:sz w:val="16"/>
                <w:szCs w:val="16"/>
              </w:rPr>
              <w:t>Crédito tributário</w:t>
            </w:r>
          </w:p>
        </w:tc>
      </w:tr>
      <w:tr w:rsidR="000D5C1B" w:rsidRPr="0063699E" w14:paraId="0C9D39EC" w14:textId="77777777" w:rsidTr="00E04BE5">
        <w:trPr>
          <w:trHeight w:val="170"/>
        </w:trPr>
        <w:tc>
          <w:tcPr>
            <w:tcW w:w="0" w:type="auto"/>
            <w:tcBorders>
              <w:top w:val="nil"/>
              <w:left w:val="nil"/>
              <w:bottom w:val="nil"/>
              <w:right w:val="nil"/>
            </w:tcBorders>
            <w:shd w:val="clear" w:color="auto" w:fill="auto"/>
            <w:vAlign w:val="center"/>
            <w:hideMark/>
          </w:tcPr>
          <w:p w14:paraId="4EABBF00" w14:textId="77777777" w:rsidR="000D5C1B" w:rsidRPr="0063699E" w:rsidRDefault="000D5C1B" w:rsidP="00E04BE5">
            <w:pPr>
              <w:jc w:val="both"/>
              <w:rPr>
                <w:rFonts w:ascii="Verdana" w:hAnsi="Verdana" w:cs="Calibri"/>
                <w:b/>
                <w:bCs/>
                <w:sz w:val="16"/>
                <w:szCs w:val="16"/>
              </w:rPr>
            </w:pPr>
            <w:r w:rsidRPr="0063699E">
              <w:rPr>
                <w:rFonts w:ascii="Verdana" w:hAnsi="Verdana" w:cs="Calibri"/>
                <w:b/>
                <w:bCs/>
                <w:sz w:val="16"/>
                <w:szCs w:val="16"/>
              </w:rPr>
              <w:t>Saldo em 31/12/2018</w:t>
            </w:r>
          </w:p>
        </w:tc>
        <w:tc>
          <w:tcPr>
            <w:tcW w:w="0" w:type="auto"/>
            <w:tcBorders>
              <w:top w:val="nil"/>
              <w:left w:val="nil"/>
              <w:bottom w:val="nil"/>
              <w:right w:val="nil"/>
            </w:tcBorders>
            <w:shd w:val="clear" w:color="auto" w:fill="auto"/>
            <w:noWrap/>
            <w:vAlign w:val="center"/>
            <w:hideMark/>
          </w:tcPr>
          <w:p w14:paraId="2DCB374C"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68151F58"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0D6070C7"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47D334CB"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r>
      <w:tr w:rsidR="000D5C1B" w:rsidRPr="0063699E" w14:paraId="0B927971" w14:textId="77777777" w:rsidTr="00E04BE5">
        <w:trPr>
          <w:trHeight w:val="170"/>
        </w:trPr>
        <w:tc>
          <w:tcPr>
            <w:tcW w:w="0" w:type="auto"/>
            <w:tcBorders>
              <w:top w:val="nil"/>
              <w:left w:val="nil"/>
              <w:bottom w:val="nil"/>
              <w:right w:val="nil"/>
            </w:tcBorders>
            <w:shd w:val="clear" w:color="auto" w:fill="auto"/>
            <w:vAlign w:val="center"/>
            <w:hideMark/>
          </w:tcPr>
          <w:p w14:paraId="06C3D4FA" w14:textId="77777777" w:rsidR="000D5C1B" w:rsidRPr="0063699E" w:rsidRDefault="000D5C1B" w:rsidP="00E04BE5">
            <w:pPr>
              <w:jc w:val="both"/>
              <w:rPr>
                <w:rFonts w:ascii="Verdana" w:hAnsi="Verdana" w:cs="Calibri"/>
                <w:sz w:val="16"/>
                <w:szCs w:val="16"/>
              </w:rPr>
            </w:pPr>
            <w:r w:rsidRPr="0063699E">
              <w:rPr>
                <w:rFonts w:ascii="Verdana" w:hAnsi="Verdana" w:cs="Calibri"/>
                <w:sz w:val="16"/>
                <w:szCs w:val="16"/>
              </w:rPr>
              <w:t>Constituição</w:t>
            </w:r>
          </w:p>
        </w:tc>
        <w:tc>
          <w:tcPr>
            <w:tcW w:w="0" w:type="auto"/>
            <w:tcBorders>
              <w:top w:val="nil"/>
              <w:left w:val="nil"/>
              <w:bottom w:val="nil"/>
              <w:right w:val="nil"/>
            </w:tcBorders>
            <w:shd w:val="clear" w:color="auto" w:fill="auto"/>
            <w:noWrap/>
            <w:vAlign w:val="center"/>
            <w:hideMark/>
          </w:tcPr>
          <w:p w14:paraId="21CE1DD0"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7B5A87BB"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5B160299"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7.941</w:t>
            </w:r>
          </w:p>
        </w:tc>
        <w:tc>
          <w:tcPr>
            <w:tcW w:w="0" w:type="auto"/>
            <w:tcBorders>
              <w:top w:val="nil"/>
              <w:left w:val="nil"/>
              <w:bottom w:val="nil"/>
              <w:right w:val="nil"/>
            </w:tcBorders>
            <w:shd w:val="clear" w:color="auto" w:fill="auto"/>
            <w:noWrap/>
            <w:vAlign w:val="center"/>
            <w:hideMark/>
          </w:tcPr>
          <w:p w14:paraId="766E968C"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1.985</w:t>
            </w:r>
          </w:p>
        </w:tc>
      </w:tr>
      <w:tr w:rsidR="000D5C1B" w:rsidRPr="0063699E" w14:paraId="5C359B94" w14:textId="77777777" w:rsidTr="00E04BE5">
        <w:trPr>
          <w:trHeight w:val="170"/>
        </w:trPr>
        <w:tc>
          <w:tcPr>
            <w:tcW w:w="0" w:type="auto"/>
            <w:tcBorders>
              <w:top w:val="nil"/>
              <w:left w:val="nil"/>
              <w:bottom w:val="nil"/>
              <w:right w:val="nil"/>
            </w:tcBorders>
            <w:shd w:val="clear" w:color="auto" w:fill="auto"/>
            <w:vAlign w:val="center"/>
            <w:hideMark/>
          </w:tcPr>
          <w:p w14:paraId="0D498BD7" w14:textId="77777777" w:rsidR="000D5C1B" w:rsidRPr="0063699E" w:rsidRDefault="000D5C1B" w:rsidP="00E04BE5">
            <w:pPr>
              <w:jc w:val="both"/>
              <w:rPr>
                <w:rFonts w:ascii="Verdana" w:hAnsi="Verdana" w:cs="Calibri"/>
                <w:sz w:val="16"/>
                <w:szCs w:val="16"/>
              </w:rPr>
            </w:pPr>
            <w:r w:rsidRPr="0063699E">
              <w:rPr>
                <w:rFonts w:ascii="Verdana" w:hAnsi="Verdana" w:cs="Calibri"/>
                <w:sz w:val="16"/>
                <w:szCs w:val="16"/>
              </w:rPr>
              <w:t>Realização</w:t>
            </w:r>
          </w:p>
        </w:tc>
        <w:tc>
          <w:tcPr>
            <w:tcW w:w="0" w:type="auto"/>
            <w:tcBorders>
              <w:top w:val="nil"/>
              <w:left w:val="nil"/>
              <w:bottom w:val="nil"/>
              <w:right w:val="nil"/>
            </w:tcBorders>
            <w:shd w:val="clear" w:color="auto" w:fill="auto"/>
            <w:noWrap/>
            <w:vAlign w:val="center"/>
            <w:hideMark/>
          </w:tcPr>
          <w:p w14:paraId="59867BE3"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174BA9EE"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4CC2C99B"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67BD1759"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r>
      <w:tr w:rsidR="000D5C1B" w:rsidRPr="0063699E" w14:paraId="56BDC15E" w14:textId="77777777" w:rsidTr="00E04BE5">
        <w:trPr>
          <w:trHeight w:val="170"/>
        </w:trPr>
        <w:tc>
          <w:tcPr>
            <w:tcW w:w="0" w:type="auto"/>
            <w:tcBorders>
              <w:top w:val="nil"/>
              <w:left w:val="nil"/>
              <w:bottom w:val="nil"/>
              <w:right w:val="nil"/>
            </w:tcBorders>
            <w:shd w:val="clear" w:color="auto" w:fill="auto"/>
            <w:vAlign w:val="center"/>
            <w:hideMark/>
          </w:tcPr>
          <w:p w14:paraId="0F9E6C56" w14:textId="77777777" w:rsidR="000D5C1B" w:rsidRPr="0063699E" w:rsidRDefault="000D5C1B" w:rsidP="00E04BE5">
            <w:pPr>
              <w:jc w:val="both"/>
              <w:rPr>
                <w:rFonts w:ascii="Verdana" w:hAnsi="Verdana" w:cs="Calibri"/>
                <w:b/>
                <w:bCs/>
                <w:sz w:val="16"/>
                <w:szCs w:val="16"/>
              </w:rPr>
            </w:pPr>
            <w:r w:rsidRPr="0063699E">
              <w:rPr>
                <w:rFonts w:ascii="Verdana" w:hAnsi="Verdana" w:cs="Calibri"/>
                <w:b/>
                <w:bCs/>
                <w:sz w:val="16"/>
                <w:szCs w:val="16"/>
              </w:rPr>
              <w:t>Saldo em 31/12/2019</w:t>
            </w:r>
          </w:p>
        </w:tc>
        <w:tc>
          <w:tcPr>
            <w:tcW w:w="0" w:type="auto"/>
            <w:tcBorders>
              <w:top w:val="nil"/>
              <w:left w:val="nil"/>
              <w:bottom w:val="nil"/>
              <w:right w:val="nil"/>
            </w:tcBorders>
            <w:shd w:val="clear" w:color="auto" w:fill="auto"/>
            <w:noWrap/>
            <w:vAlign w:val="center"/>
            <w:hideMark/>
          </w:tcPr>
          <w:p w14:paraId="4BAEE47A"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0F7FEFDE"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3A21DF6E" w14:textId="77777777" w:rsidR="000D5C1B" w:rsidRPr="0063699E" w:rsidRDefault="000D5C1B" w:rsidP="00E04BE5">
            <w:pPr>
              <w:jc w:val="right"/>
              <w:rPr>
                <w:rFonts w:ascii="Verdana" w:hAnsi="Verdana" w:cs="Calibri"/>
                <w:b/>
                <w:bCs/>
                <w:sz w:val="16"/>
                <w:szCs w:val="16"/>
              </w:rPr>
            </w:pPr>
            <w:r w:rsidRPr="0063699E">
              <w:rPr>
                <w:rFonts w:ascii="Verdana" w:hAnsi="Verdana" w:cs="Calibri"/>
                <w:b/>
                <w:bCs/>
                <w:sz w:val="16"/>
                <w:szCs w:val="16"/>
              </w:rPr>
              <w:t>7.941</w:t>
            </w:r>
          </w:p>
        </w:tc>
        <w:tc>
          <w:tcPr>
            <w:tcW w:w="0" w:type="auto"/>
            <w:tcBorders>
              <w:top w:val="nil"/>
              <w:left w:val="nil"/>
              <w:bottom w:val="nil"/>
              <w:right w:val="nil"/>
            </w:tcBorders>
            <w:shd w:val="clear" w:color="auto" w:fill="auto"/>
            <w:noWrap/>
            <w:vAlign w:val="center"/>
            <w:hideMark/>
          </w:tcPr>
          <w:p w14:paraId="40855940" w14:textId="77777777" w:rsidR="000D5C1B" w:rsidRPr="0063699E" w:rsidRDefault="000D5C1B" w:rsidP="00E04BE5">
            <w:pPr>
              <w:jc w:val="right"/>
              <w:rPr>
                <w:rFonts w:ascii="Verdana" w:hAnsi="Verdana" w:cs="Calibri"/>
                <w:b/>
                <w:bCs/>
                <w:sz w:val="16"/>
                <w:szCs w:val="16"/>
              </w:rPr>
            </w:pPr>
            <w:r w:rsidRPr="0063699E">
              <w:rPr>
                <w:rFonts w:ascii="Verdana" w:hAnsi="Verdana" w:cs="Calibri"/>
                <w:b/>
                <w:bCs/>
                <w:sz w:val="16"/>
                <w:szCs w:val="16"/>
              </w:rPr>
              <w:t>1.985</w:t>
            </w:r>
          </w:p>
        </w:tc>
      </w:tr>
      <w:tr w:rsidR="000D5C1B" w:rsidRPr="0063699E" w14:paraId="4925C6C3" w14:textId="77777777" w:rsidTr="00E04BE5">
        <w:trPr>
          <w:trHeight w:val="170"/>
        </w:trPr>
        <w:tc>
          <w:tcPr>
            <w:tcW w:w="0" w:type="auto"/>
            <w:tcBorders>
              <w:top w:val="nil"/>
              <w:left w:val="nil"/>
              <w:bottom w:val="nil"/>
              <w:right w:val="nil"/>
            </w:tcBorders>
            <w:shd w:val="clear" w:color="auto" w:fill="auto"/>
            <w:vAlign w:val="center"/>
            <w:hideMark/>
          </w:tcPr>
          <w:p w14:paraId="48B01A2D" w14:textId="77777777" w:rsidR="000D5C1B" w:rsidRPr="0063699E" w:rsidRDefault="000D5C1B" w:rsidP="00E04BE5">
            <w:pPr>
              <w:jc w:val="both"/>
              <w:rPr>
                <w:rFonts w:ascii="Verdana" w:hAnsi="Verdana" w:cs="Calibri"/>
                <w:sz w:val="16"/>
                <w:szCs w:val="16"/>
              </w:rPr>
            </w:pPr>
            <w:r w:rsidRPr="0063699E">
              <w:rPr>
                <w:rFonts w:ascii="Verdana" w:hAnsi="Verdana" w:cs="Calibri"/>
                <w:sz w:val="16"/>
                <w:szCs w:val="16"/>
              </w:rPr>
              <w:t>Constituição</w:t>
            </w:r>
          </w:p>
        </w:tc>
        <w:tc>
          <w:tcPr>
            <w:tcW w:w="0" w:type="auto"/>
            <w:tcBorders>
              <w:top w:val="nil"/>
              <w:left w:val="nil"/>
              <w:bottom w:val="nil"/>
              <w:right w:val="nil"/>
            </w:tcBorders>
            <w:shd w:val="clear" w:color="auto" w:fill="auto"/>
            <w:noWrap/>
            <w:vAlign w:val="center"/>
            <w:hideMark/>
          </w:tcPr>
          <w:p w14:paraId="26E900D3"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53D15546"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20C1483B"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31FCC531"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r>
      <w:tr w:rsidR="000D5C1B" w:rsidRPr="0063699E" w14:paraId="3F5192D5" w14:textId="77777777" w:rsidTr="00E04BE5">
        <w:trPr>
          <w:trHeight w:val="170"/>
        </w:trPr>
        <w:tc>
          <w:tcPr>
            <w:tcW w:w="0" w:type="auto"/>
            <w:tcBorders>
              <w:top w:val="nil"/>
              <w:left w:val="nil"/>
              <w:bottom w:val="nil"/>
              <w:right w:val="nil"/>
            </w:tcBorders>
            <w:shd w:val="clear" w:color="auto" w:fill="auto"/>
            <w:vAlign w:val="center"/>
            <w:hideMark/>
          </w:tcPr>
          <w:p w14:paraId="4946F823" w14:textId="77777777" w:rsidR="000D5C1B" w:rsidRPr="0063699E" w:rsidRDefault="000D5C1B" w:rsidP="00E04BE5">
            <w:pPr>
              <w:jc w:val="both"/>
              <w:rPr>
                <w:rFonts w:ascii="Verdana" w:hAnsi="Verdana" w:cs="Calibri"/>
                <w:sz w:val="16"/>
                <w:szCs w:val="16"/>
              </w:rPr>
            </w:pPr>
            <w:r w:rsidRPr="0063699E">
              <w:rPr>
                <w:rFonts w:ascii="Verdana" w:hAnsi="Verdana" w:cs="Calibri"/>
                <w:sz w:val="16"/>
                <w:szCs w:val="16"/>
              </w:rPr>
              <w:t>Realização</w:t>
            </w:r>
          </w:p>
        </w:tc>
        <w:tc>
          <w:tcPr>
            <w:tcW w:w="0" w:type="auto"/>
            <w:tcBorders>
              <w:top w:val="nil"/>
              <w:left w:val="nil"/>
              <w:bottom w:val="nil"/>
              <w:right w:val="nil"/>
            </w:tcBorders>
            <w:shd w:val="clear" w:color="auto" w:fill="auto"/>
            <w:noWrap/>
            <w:vAlign w:val="center"/>
            <w:hideMark/>
          </w:tcPr>
          <w:p w14:paraId="42AA33A0"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168B63F5"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7C8677E1"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(7.941)</w:t>
            </w:r>
          </w:p>
        </w:tc>
        <w:tc>
          <w:tcPr>
            <w:tcW w:w="0" w:type="auto"/>
            <w:tcBorders>
              <w:top w:val="nil"/>
              <w:left w:val="nil"/>
              <w:bottom w:val="nil"/>
              <w:right w:val="nil"/>
            </w:tcBorders>
            <w:shd w:val="clear" w:color="auto" w:fill="auto"/>
            <w:noWrap/>
            <w:vAlign w:val="center"/>
            <w:hideMark/>
          </w:tcPr>
          <w:p w14:paraId="4DB1F6B0"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(1.985)</w:t>
            </w:r>
          </w:p>
        </w:tc>
      </w:tr>
      <w:tr w:rsidR="000D5C1B" w:rsidRPr="0063699E" w14:paraId="35B2D46B" w14:textId="77777777" w:rsidTr="00E04BE5">
        <w:trPr>
          <w:trHeight w:val="170"/>
        </w:trPr>
        <w:tc>
          <w:tcPr>
            <w:tcW w:w="0" w:type="auto"/>
            <w:tcBorders>
              <w:top w:val="nil"/>
              <w:left w:val="nil"/>
              <w:bottom w:val="nil"/>
              <w:right w:val="nil"/>
            </w:tcBorders>
            <w:shd w:val="clear" w:color="auto" w:fill="auto"/>
            <w:vAlign w:val="center"/>
            <w:hideMark/>
          </w:tcPr>
          <w:p w14:paraId="377AC780" w14:textId="77777777" w:rsidR="000D5C1B" w:rsidRPr="0063699E" w:rsidRDefault="000D5C1B" w:rsidP="00E04BE5">
            <w:pPr>
              <w:jc w:val="both"/>
              <w:rPr>
                <w:rFonts w:ascii="Verdana" w:hAnsi="Verdana" w:cs="Calibri"/>
                <w:b/>
                <w:bCs/>
                <w:sz w:val="16"/>
                <w:szCs w:val="16"/>
              </w:rPr>
            </w:pPr>
            <w:r w:rsidRPr="0063699E">
              <w:rPr>
                <w:rFonts w:ascii="Verdana" w:hAnsi="Verdana" w:cs="Calibri"/>
                <w:b/>
                <w:bCs/>
                <w:sz w:val="16"/>
                <w:szCs w:val="16"/>
              </w:rPr>
              <w:t>Saldo em 31/12/2020</w:t>
            </w:r>
          </w:p>
        </w:tc>
        <w:tc>
          <w:tcPr>
            <w:tcW w:w="0" w:type="auto"/>
            <w:tcBorders>
              <w:top w:val="nil"/>
              <w:left w:val="nil"/>
              <w:bottom w:val="nil"/>
              <w:right w:val="nil"/>
            </w:tcBorders>
            <w:shd w:val="clear" w:color="auto" w:fill="auto"/>
            <w:noWrap/>
            <w:vAlign w:val="center"/>
            <w:hideMark/>
          </w:tcPr>
          <w:p w14:paraId="7C445655"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64B0FD1A"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74EAC2F5"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6D461C26"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r>
      <w:tr w:rsidR="000D5C1B" w:rsidRPr="0063699E" w14:paraId="6BBC8593" w14:textId="77777777" w:rsidTr="00E04BE5">
        <w:trPr>
          <w:trHeight w:val="170"/>
        </w:trPr>
        <w:tc>
          <w:tcPr>
            <w:tcW w:w="0" w:type="auto"/>
            <w:tcBorders>
              <w:top w:val="nil"/>
              <w:left w:val="nil"/>
              <w:bottom w:val="nil"/>
              <w:right w:val="nil"/>
            </w:tcBorders>
            <w:shd w:val="clear" w:color="auto" w:fill="auto"/>
            <w:noWrap/>
            <w:vAlign w:val="center"/>
            <w:hideMark/>
          </w:tcPr>
          <w:p w14:paraId="288BD507" w14:textId="77777777" w:rsidR="000D5C1B" w:rsidRPr="0063699E" w:rsidRDefault="000D5C1B" w:rsidP="00E04BE5">
            <w:pPr>
              <w:jc w:val="right"/>
              <w:rPr>
                <w:rFonts w:ascii="Verdana" w:hAnsi="Verdana" w:cs="Calibri"/>
                <w:sz w:val="16"/>
                <w:szCs w:val="16"/>
              </w:rPr>
            </w:pPr>
          </w:p>
        </w:tc>
        <w:tc>
          <w:tcPr>
            <w:tcW w:w="0" w:type="auto"/>
            <w:tcBorders>
              <w:top w:val="nil"/>
              <w:left w:val="nil"/>
              <w:bottom w:val="nil"/>
              <w:right w:val="nil"/>
            </w:tcBorders>
            <w:shd w:val="clear" w:color="auto" w:fill="auto"/>
            <w:noWrap/>
            <w:vAlign w:val="center"/>
            <w:hideMark/>
          </w:tcPr>
          <w:p w14:paraId="17784450" w14:textId="77777777" w:rsidR="000D5C1B" w:rsidRPr="0063699E" w:rsidRDefault="000D5C1B" w:rsidP="00E04BE5"/>
        </w:tc>
        <w:tc>
          <w:tcPr>
            <w:tcW w:w="0" w:type="auto"/>
            <w:tcBorders>
              <w:top w:val="nil"/>
              <w:left w:val="nil"/>
              <w:bottom w:val="nil"/>
              <w:right w:val="nil"/>
            </w:tcBorders>
            <w:shd w:val="clear" w:color="auto" w:fill="auto"/>
            <w:noWrap/>
            <w:vAlign w:val="center"/>
            <w:hideMark/>
          </w:tcPr>
          <w:p w14:paraId="7BE17193" w14:textId="77777777" w:rsidR="000D5C1B" w:rsidRPr="0063699E" w:rsidRDefault="000D5C1B" w:rsidP="00E04BE5"/>
        </w:tc>
        <w:tc>
          <w:tcPr>
            <w:tcW w:w="0" w:type="auto"/>
            <w:tcBorders>
              <w:top w:val="nil"/>
              <w:left w:val="nil"/>
              <w:bottom w:val="nil"/>
              <w:right w:val="nil"/>
            </w:tcBorders>
            <w:shd w:val="clear" w:color="auto" w:fill="auto"/>
            <w:noWrap/>
            <w:vAlign w:val="center"/>
            <w:hideMark/>
          </w:tcPr>
          <w:p w14:paraId="12CEFD4E" w14:textId="77777777" w:rsidR="000D5C1B" w:rsidRPr="0063699E" w:rsidRDefault="000D5C1B" w:rsidP="00E04BE5"/>
        </w:tc>
        <w:tc>
          <w:tcPr>
            <w:tcW w:w="0" w:type="auto"/>
            <w:tcBorders>
              <w:top w:val="nil"/>
              <w:left w:val="nil"/>
              <w:bottom w:val="nil"/>
              <w:right w:val="nil"/>
            </w:tcBorders>
            <w:shd w:val="clear" w:color="auto" w:fill="auto"/>
            <w:noWrap/>
            <w:vAlign w:val="center"/>
            <w:hideMark/>
          </w:tcPr>
          <w:p w14:paraId="29D85834" w14:textId="77777777" w:rsidR="000D5C1B" w:rsidRPr="0063699E" w:rsidRDefault="000D5C1B" w:rsidP="00E04BE5"/>
        </w:tc>
      </w:tr>
      <w:tr w:rsidR="000D5C1B" w:rsidRPr="0063699E" w14:paraId="6361F53C" w14:textId="77777777" w:rsidTr="00E04BE5">
        <w:trPr>
          <w:trHeight w:val="170"/>
        </w:trPr>
        <w:tc>
          <w:tcPr>
            <w:tcW w:w="0" w:type="auto"/>
            <w:tcBorders>
              <w:top w:val="nil"/>
              <w:left w:val="nil"/>
              <w:bottom w:val="nil"/>
              <w:right w:val="nil"/>
            </w:tcBorders>
            <w:shd w:val="clear" w:color="auto" w:fill="auto"/>
            <w:vAlign w:val="center"/>
            <w:hideMark/>
          </w:tcPr>
          <w:p w14:paraId="3A5D4B91" w14:textId="77777777" w:rsidR="000D5C1B" w:rsidRPr="0063699E" w:rsidRDefault="000D5C1B" w:rsidP="00E04BE5"/>
        </w:tc>
        <w:tc>
          <w:tcPr>
            <w:tcW w:w="0" w:type="auto"/>
            <w:gridSpan w:val="2"/>
            <w:tcBorders>
              <w:top w:val="nil"/>
              <w:left w:val="nil"/>
              <w:bottom w:val="nil"/>
              <w:right w:val="nil"/>
            </w:tcBorders>
            <w:shd w:val="clear" w:color="auto" w:fill="auto"/>
            <w:vAlign w:val="center"/>
            <w:hideMark/>
          </w:tcPr>
          <w:p w14:paraId="2828DA8F" w14:textId="77777777" w:rsidR="000D5C1B" w:rsidRPr="0063699E" w:rsidRDefault="000D5C1B" w:rsidP="00E04BE5">
            <w:pPr>
              <w:jc w:val="center"/>
              <w:rPr>
                <w:rFonts w:ascii="Verdana" w:hAnsi="Verdana" w:cs="Calibri"/>
                <w:b/>
                <w:bCs/>
                <w:sz w:val="16"/>
                <w:szCs w:val="16"/>
              </w:rPr>
            </w:pPr>
            <w:r w:rsidRPr="0063699E">
              <w:rPr>
                <w:rFonts w:ascii="Verdana" w:hAnsi="Verdana" w:cs="Calibri"/>
                <w:b/>
                <w:bCs/>
                <w:sz w:val="16"/>
                <w:szCs w:val="16"/>
              </w:rPr>
              <w:t>Cartão BRB S.A.</w:t>
            </w:r>
          </w:p>
        </w:tc>
        <w:tc>
          <w:tcPr>
            <w:tcW w:w="0" w:type="auto"/>
            <w:gridSpan w:val="2"/>
            <w:tcBorders>
              <w:top w:val="nil"/>
              <w:left w:val="nil"/>
              <w:bottom w:val="nil"/>
              <w:right w:val="nil"/>
            </w:tcBorders>
            <w:shd w:val="clear" w:color="auto" w:fill="auto"/>
            <w:vAlign w:val="center"/>
            <w:hideMark/>
          </w:tcPr>
          <w:p w14:paraId="42557478" w14:textId="77777777" w:rsidR="000D5C1B" w:rsidRPr="0063699E" w:rsidRDefault="000D5C1B" w:rsidP="00E04BE5">
            <w:pPr>
              <w:jc w:val="center"/>
              <w:rPr>
                <w:rFonts w:ascii="Verdana" w:hAnsi="Verdana" w:cs="Calibri"/>
                <w:b/>
                <w:bCs/>
                <w:sz w:val="16"/>
                <w:szCs w:val="16"/>
              </w:rPr>
            </w:pPr>
            <w:r w:rsidRPr="0063699E">
              <w:rPr>
                <w:rFonts w:ascii="Verdana" w:hAnsi="Verdana" w:cs="Calibri"/>
                <w:b/>
                <w:bCs/>
                <w:sz w:val="16"/>
                <w:szCs w:val="16"/>
              </w:rPr>
              <w:t>Consolidado</w:t>
            </w:r>
          </w:p>
        </w:tc>
      </w:tr>
      <w:tr w:rsidR="000D5C1B" w:rsidRPr="0063699E" w14:paraId="192F8B70" w14:textId="77777777" w:rsidTr="00E04BE5">
        <w:trPr>
          <w:trHeight w:val="170"/>
        </w:trPr>
        <w:tc>
          <w:tcPr>
            <w:tcW w:w="0" w:type="auto"/>
            <w:tcBorders>
              <w:top w:val="nil"/>
              <w:left w:val="nil"/>
              <w:bottom w:val="nil"/>
              <w:right w:val="nil"/>
            </w:tcBorders>
            <w:shd w:val="clear" w:color="auto" w:fill="auto"/>
            <w:vAlign w:val="center"/>
            <w:hideMark/>
          </w:tcPr>
          <w:p w14:paraId="4009F03D" w14:textId="77777777" w:rsidR="000D5C1B" w:rsidRPr="0063699E" w:rsidRDefault="000D5C1B" w:rsidP="00E04BE5">
            <w:pPr>
              <w:rPr>
                <w:rFonts w:ascii="Verdana" w:hAnsi="Verdana" w:cs="Calibri"/>
                <w:b/>
                <w:bCs/>
                <w:sz w:val="16"/>
                <w:szCs w:val="16"/>
              </w:rPr>
            </w:pPr>
            <w:r w:rsidRPr="0063699E">
              <w:rPr>
                <w:rFonts w:ascii="Verdana" w:hAnsi="Verdana" w:cs="Calibri"/>
                <w:b/>
                <w:bCs/>
                <w:sz w:val="16"/>
                <w:szCs w:val="16"/>
              </w:rPr>
              <w:t>Crédito tributário BNCSLL</w:t>
            </w:r>
          </w:p>
        </w:tc>
        <w:tc>
          <w:tcPr>
            <w:tcW w:w="0" w:type="auto"/>
            <w:tcBorders>
              <w:top w:val="nil"/>
              <w:left w:val="nil"/>
              <w:bottom w:val="nil"/>
              <w:right w:val="nil"/>
            </w:tcBorders>
            <w:shd w:val="clear" w:color="auto" w:fill="auto"/>
            <w:vAlign w:val="center"/>
            <w:hideMark/>
          </w:tcPr>
          <w:p w14:paraId="58522E26" w14:textId="77777777" w:rsidR="000D5C1B" w:rsidRPr="0063699E" w:rsidRDefault="000D5C1B" w:rsidP="00E04BE5">
            <w:pPr>
              <w:jc w:val="center"/>
              <w:rPr>
                <w:rFonts w:ascii="Verdana" w:hAnsi="Verdana" w:cs="Calibri"/>
                <w:b/>
                <w:bCs/>
                <w:sz w:val="16"/>
                <w:szCs w:val="16"/>
              </w:rPr>
            </w:pPr>
            <w:r w:rsidRPr="0063699E">
              <w:rPr>
                <w:rFonts w:ascii="Verdana" w:hAnsi="Verdana" w:cs="Calibri"/>
                <w:b/>
                <w:bCs/>
                <w:sz w:val="16"/>
                <w:szCs w:val="16"/>
              </w:rPr>
              <w:t>Base de cálculo</w:t>
            </w:r>
          </w:p>
        </w:tc>
        <w:tc>
          <w:tcPr>
            <w:tcW w:w="0" w:type="auto"/>
            <w:tcBorders>
              <w:top w:val="nil"/>
              <w:left w:val="nil"/>
              <w:bottom w:val="nil"/>
              <w:right w:val="nil"/>
            </w:tcBorders>
            <w:shd w:val="clear" w:color="auto" w:fill="auto"/>
            <w:vAlign w:val="center"/>
            <w:hideMark/>
          </w:tcPr>
          <w:p w14:paraId="63C14769" w14:textId="77777777" w:rsidR="000D5C1B" w:rsidRPr="0063699E" w:rsidRDefault="000D5C1B" w:rsidP="00E04BE5">
            <w:pPr>
              <w:jc w:val="center"/>
              <w:rPr>
                <w:rFonts w:ascii="Verdana" w:hAnsi="Verdana" w:cs="Calibri"/>
                <w:b/>
                <w:bCs/>
                <w:sz w:val="16"/>
                <w:szCs w:val="16"/>
              </w:rPr>
            </w:pPr>
            <w:r w:rsidRPr="0063699E">
              <w:rPr>
                <w:rFonts w:ascii="Verdana" w:hAnsi="Verdana" w:cs="Calibri"/>
                <w:b/>
                <w:bCs/>
                <w:sz w:val="16"/>
                <w:szCs w:val="16"/>
              </w:rPr>
              <w:t>Crédito tributário</w:t>
            </w:r>
          </w:p>
        </w:tc>
        <w:tc>
          <w:tcPr>
            <w:tcW w:w="0" w:type="auto"/>
            <w:tcBorders>
              <w:top w:val="nil"/>
              <w:left w:val="nil"/>
              <w:bottom w:val="nil"/>
              <w:right w:val="nil"/>
            </w:tcBorders>
            <w:shd w:val="clear" w:color="auto" w:fill="auto"/>
            <w:vAlign w:val="center"/>
            <w:hideMark/>
          </w:tcPr>
          <w:p w14:paraId="08DD7EA9" w14:textId="77777777" w:rsidR="000D5C1B" w:rsidRPr="0063699E" w:rsidRDefault="000D5C1B" w:rsidP="00E04BE5">
            <w:pPr>
              <w:jc w:val="center"/>
              <w:rPr>
                <w:rFonts w:ascii="Verdana" w:hAnsi="Verdana" w:cs="Calibri"/>
                <w:b/>
                <w:bCs/>
                <w:sz w:val="16"/>
                <w:szCs w:val="16"/>
              </w:rPr>
            </w:pPr>
            <w:r w:rsidRPr="0063699E">
              <w:rPr>
                <w:rFonts w:ascii="Verdana" w:hAnsi="Verdana" w:cs="Calibri"/>
                <w:b/>
                <w:bCs/>
                <w:sz w:val="16"/>
                <w:szCs w:val="16"/>
              </w:rPr>
              <w:t>Base de cálculo</w:t>
            </w:r>
          </w:p>
        </w:tc>
        <w:tc>
          <w:tcPr>
            <w:tcW w:w="0" w:type="auto"/>
            <w:tcBorders>
              <w:top w:val="nil"/>
              <w:left w:val="nil"/>
              <w:bottom w:val="nil"/>
              <w:right w:val="nil"/>
            </w:tcBorders>
            <w:shd w:val="clear" w:color="auto" w:fill="auto"/>
            <w:vAlign w:val="center"/>
            <w:hideMark/>
          </w:tcPr>
          <w:p w14:paraId="3450C202" w14:textId="77777777" w:rsidR="000D5C1B" w:rsidRPr="0063699E" w:rsidRDefault="000D5C1B" w:rsidP="00E04BE5">
            <w:pPr>
              <w:jc w:val="center"/>
              <w:rPr>
                <w:rFonts w:ascii="Verdana" w:hAnsi="Verdana" w:cs="Calibri"/>
                <w:b/>
                <w:bCs/>
                <w:sz w:val="16"/>
                <w:szCs w:val="16"/>
              </w:rPr>
            </w:pPr>
            <w:r w:rsidRPr="0063699E">
              <w:rPr>
                <w:rFonts w:ascii="Verdana" w:hAnsi="Verdana" w:cs="Calibri"/>
                <w:b/>
                <w:bCs/>
                <w:sz w:val="16"/>
                <w:szCs w:val="16"/>
              </w:rPr>
              <w:t>Crédito tributário</w:t>
            </w:r>
          </w:p>
        </w:tc>
      </w:tr>
      <w:tr w:rsidR="000D5C1B" w:rsidRPr="0063699E" w14:paraId="12F5AEC8" w14:textId="77777777" w:rsidTr="00E04BE5">
        <w:trPr>
          <w:trHeight w:val="170"/>
        </w:trPr>
        <w:tc>
          <w:tcPr>
            <w:tcW w:w="0" w:type="auto"/>
            <w:tcBorders>
              <w:top w:val="nil"/>
              <w:left w:val="nil"/>
              <w:bottom w:val="nil"/>
              <w:right w:val="nil"/>
            </w:tcBorders>
            <w:shd w:val="clear" w:color="auto" w:fill="auto"/>
            <w:vAlign w:val="center"/>
            <w:hideMark/>
          </w:tcPr>
          <w:p w14:paraId="500510D1" w14:textId="77777777" w:rsidR="000D5C1B" w:rsidRPr="0063699E" w:rsidRDefault="000D5C1B" w:rsidP="00E04BE5">
            <w:pPr>
              <w:jc w:val="both"/>
              <w:rPr>
                <w:rFonts w:ascii="Verdana" w:hAnsi="Verdana" w:cs="Calibri"/>
                <w:b/>
                <w:bCs/>
                <w:sz w:val="16"/>
                <w:szCs w:val="16"/>
              </w:rPr>
            </w:pPr>
            <w:r w:rsidRPr="0063699E">
              <w:rPr>
                <w:rFonts w:ascii="Verdana" w:hAnsi="Verdana" w:cs="Calibri"/>
                <w:b/>
                <w:bCs/>
                <w:sz w:val="16"/>
                <w:szCs w:val="16"/>
              </w:rPr>
              <w:t>Saldo em 31/12/2018</w:t>
            </w:r>
          </w:p>
        </w:tc>
        <w:tc>
          <w:tcPr>
            <w:tcW w:w="0" w:type="auto"/>
            <w:tcBorders>
              <w:top w:val="nil"/>
              <w:left w:val="nil"/>
              <w:bottom w:val="nil"/>
              <w:right w:val="nil"/>
            </w:tcBorders>
            <w:shd w:val="clear" w:color="auto" w:fill="auto"/>
            <w:noWrap/>
            <w:vAlign w:val="center"/>
            <w:hideMark/>
          </w:tcPr>
          <w:p w14:paraId="6D63068D"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0AFF4D41"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7F437E2B"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5B4C235E"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r>
      <w:tr w:rsidR="000D5C1B" w:rsidRPr="0063699E" w14:paraId="7EA94737" w14:textId="77777777" w:rsidTr="00E04BE5">
        <w:trPr>
          <w:trHeight w:val="170"/>
        </w:trPr>
        <w:tc>
          <w:tcPr>
            <w:tcW w:w="0" w:type="auto"/>
            <w:tcBorders>
              <w:top w:val="nil"/>
              <w:left w:val="nil"/>
              <w:bottom w:val="nil"/>
              <w:right w:val="nil"/>
            </w:tcBorders>
            <w:shd w:val="clear" w:color="auto" w:fill="auto"/>
            <w:vAlign w:val="center"/>
            <w:hideMark/>
          </w:tcPr>
          <w:p w14:paraId="763EFC21" w14:textId="77777777" w:rsidR="000D5C1B" w:rsidRPr="0063699E" w:rsidRDefault="000D5C1B" w:rsidP="00E04BE5">
            <w:pPr>
              <w:jc w:val="both"/>
              <w:rPr>
                <w:rFonts w:ascii="Verdana" w:hAnsi="Verdana" w:cs="Calibri"/>
                <w:sz w:val="16"/>
                <w:szCs w:val="16"/>
              </w:rPr>
            </w:pPr>
            <w:r w:rsidRPr="0063699E">
              <w:rPr>
                <w:rFonts w:ascii="Verdana" w:hAnsi="Verdana" w:cs="Calibri"/>
                <w:sz w:val="16"/>
                <w:szCs w:val="16"/>
              </w:rPr>
              <w:t>Constituição</w:t>
            </w:r>
          </w:p>
        </w:tc>
        <w:tc>
          <w:tcPr>
            <w:tcW w:w="0" w:type="auto"/>
            <w:tcBorders>
              <w:top w:val="nil"/>
              <w:left w:val="nil"/>
              <w:bottom w:val="nil"/>
              <w:right w:val="nil"/>
            </w:tcBorders>
            <w:shd w:val="clear" w:color="auto" w:fill="auto"/>
            <w:noWrap/>
            <w:vAlign w:val="center"/>
            <w:hideMark/>
          </w:tcPr>
          <w:p w14:paraId="695B7725"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74F6BBB4"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388BCC7F"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7.819</w:t>
            </w:r>
          </w:p>
        </w:tc>
        <w:tc>
          <w:tcPr>
            <w:tcW w:w="0" w:type="auto"/>
            <w:tcBorders>
              <w:top w:val="nil"/>
              <w:left w:val="nil"/>
              <w:bottom w:val="nil"/>
              <w:right w:val="nil"/>
            </w:tcBorders>
            <w:shd w:val="clear" w:color="auto" w:fill="auto"/>
            <w:noWrap/>
            <w:vAlign w:val="center"/>
            <w:hideMark/>
          </w:tcPr>
          <w:p w14:paraId="6630F163"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704</w:t>
            </w:r>
          </w:p>
        </w:tc>
      </w:tr>
      <w:tr w:rsidR="000D5C1B" w:rsidRPr="0063699E" w14:paraId="25AC855A" w14:textId="77777777" w:rsidTr="00E04BE5">
        <w:trPr>
          <w:trHeight w:val="170"/>
        </w:trPr>
        <w:tc>
          <w:tcPr>
            <w:tcW w:w="0" w:type="auto"/>
            <w:tcBorders>
              <w:top w:val="nil"/>
              <w:left w:val="nil"/>
              <w:bottom w:val="nil"/>
              <w:right w:val="nil"/>
            </w:tcBorders>
            <w:shd w:val="clear" w:color="auto" w:fill="auto"/>
            <w:vAlign w:val="center"/>
            <w:hideMark/>
          </w:tcPr>
          <w:p w14:paraId="3F1E0A88" w14:textId="77777777" w:rsidR="000D5C1B" w:rsidRPr="0063699E" w:rsidRDefault="000D5C1B" w:rsidP="00E04BE5">
            <w:pPr>
              <w:jc w:val="both"/>
              <w:rPr>
                <w:rFonts w:ascii="Verdana" w:hAnsi="Verdana" w:cs="Calibri"/>
                <w:sz w:val="16"/>
                <w:szCs w:val="16"/>
              </w:rPr>
            </w:pPr>
            <w:r w:rsidRPr="0063699E">
              <w:rPr>
                <w:rFonts w:ascii="Verdana" w:hAnsi="Verdana" w:cs="Calibri"/>
                <w:sz w:val="16"/>
                <w:szCs w:val="16"/>
              </w:rPr>
              <w:t>Realização</w:t>
            </w:r>
          </w:p>
        </w:tc>
        <w:tc>
          <w:tcPr>
            <w:tcW w:w="0" w:type="auto"/>
            <w:tcBorders>
              <w:top w:val="nil"/>
              <w:left w:val="nil"/>
              <w:bottom w:val="nil"/>
              <w:right w:val="nil"/>
            </w:tcBorders>
            <w:shd w:val="clear" w:color="auto" w:fill="auto"/>
            <w:noWrap/>
            <w:vAlign w:val="center"/>
            <w:hideMark/>
          </w:tcPr>
          <w:p w14:paraId="7E86DF7D"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1738C7AE"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78512F0E"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5D872BEA"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r>
      <w:tr w:rsidR="000D5C1B" w:rsidRPr="0063699E" w14:paraId="3A8CC52C" w14:textId="77777777" w:rsidTr="00E04BE5">
        <w:trPr>
          <w:trHeight w:val="170"/>
        </w:trPr>
        <w:tc>
          <w:tcPr>
            <w:tcW w:w="0" w:type="auto"/>
            <w:tcBorders>
              <w:top w:val="nil"/>
              <w:left w:val="nil"/>
              <w:bottom w:val="nil"/>
              <w:right w:val="nil"/>
            </w:tcBorders>
            <w:shd w:val="clear" w:color="auto" w:fill="auto"/>
            <w:vAlign w:val="center"/>
            <w:hideMark/>
          </w:tcPr>
          <w:p w14:paraId="6684A343" w14:textId="77777777" w:rsidR="000D5C1B" w:rsidRPr="0063699E" w:rsidRDefault="000D5C1B" w:rsidP="00E04BE5">
            <w:pPr>
              <w:jc w:val="both"/>
              <w:rPr>
                <w:rFonts w:ascii="Verdana" w:hAnsi="Verdana" w:cs="Calibri"/>
                <w:b/>
                <w:bCs/>
                <w:sz w:val="16"/>
                <w:szCs w:val="16"/>
              </w:rPr>
            </w:pPr>
            <w:r w:rsidRPr="0063699E">
              <w:rPr>
                <w:rFonts w:ascii="Verdana" w:hAnsi="Verdana" w:cs="Calibri"/>
                <w:b/>
                <w:bCs/>
                <w:sz w:val="16"/>
                <w:szCs w:val="16"/>
              </w:rPr>
              <w:t>Saldo em 31/12/2019</w:t>
            </w:r>
          </w:p>
        </w:tc>
        <w:tc>
          <w:tcPr>
            <w:tcW w:w="0" w:type="auto"/>
            <w:tcBorders>
              <w:top w:val="nil"/>
              <w:left w:val="nil"/>
              <w:bottom w:val="nil"/>
              <w:right w:val="nil"/>
            </w:tcBorders>
            <w:shd w:val="clear" w:color="auto" w:fill="auto"/>
            <w:noWrap/>
            <w:vAlign w:val="center"/>
            <w:hideMark/>
          </w:tcPr>
          <w:p w14:paraId="09782BD1"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6235A8AC"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3F94ADB8" w14:textId="77777777" w:rsidR="000D5C1B" w:rsidRPr="0063699E" w:rsidRDefault="000D5C1B" w:rsidP="00E04BE5">
            <w:pPr>
              <w:jc w:val="right"/>
              <w:rPr>
                <w:rFonts w:ascii="Verdana" w:hAnsi="Verdana" w:cs="Calibri"/>
                <w:b/>
                <w:bCs/>
                <w:sz w:val="16"/>
                <w:szCs w:val="16"/>
              </w:rPr>
            </w:pPr>
            <w:r w:rsidRPr="0063699E">
              <w:rPr>
                <w:rFonts w:ascii="Verdana" w:hAnsi="Verdana" w:cs="Calibri"/>
                <w:b/>
                <w:bCs/>
                <w:sz w:val="16"/>
                <w:szCs w:val="16"/>
              </w:rPr>
              <w:t>7.819</w:t>
            </w:r>
          </w:p>
        </w:tc>
        <w:tc>
          <w:tcPr>
            <w:tcW w:w="0" w:type="auto"/>
            <w:tcBorders>
              <w:top w:val="nil"/>
              <w:left w:val="nil"/>
              <w:bottom w:val="nil"/>
              <w:right w:val="nil"/>
            </w:tcBorders>
            <w:shd w:val="clear" w:color="auto" w:fill="auto"/>
            <w:noWrap/>
            <w:vAlign w:val="center"/>
            <w:hideMark/>
          </w:tcPr>
          <w:p w14:paraId="45D94083" w14:textId="77777777" w:rsidR="000D5C1B" w:rsidRPr="0063699E" w:rsidRDefault="000D5C1B" w:rsidP="00E04BE5">
            <w:pPr>
              <w:jc w:val="right"/>
              <w:rPr>
                <w:rFonts w:ascii="Verdana" w:hAnsi="Verdana" w:cs="Calibri"/>
                <w:b/>
                <w:bCs/>
                <w:sz w:val="16"/>
                <w:szCs w:val="16"/>
              </w:rPr>
            </w:pPr>
            <w:r w:rsidRPr="0063699E">
              <w:rPr>
                <w:rFonts w:ascii="Verdana" w:hAnsi="Verdana" w:cs="Calibri"/>
                <w:b/>
                <w:bCs/>
                <w:sz w:val="16"/>
                <w:szCs w:val="16"/>
              </w:rPr>
              <w:t>704</w:t>
            </w:r>
          </w:p>
        </w:tc>
      </w:tr>
      <w:tr w:rsidR="000D5C1B" w:rsidRPr="0063699E" w14:paraId="448A4A11" w14:textId="77777777" w:rsidTr="00E04BE5">
        <w:trPr>
          <w:trHeight w:val="170"/>
        </w:trPr>
        <w:tc>
          <w:tcPr>
            <w:tcW w:w="0" w:type="auto"/>
            <w:tcBorders>
              <w:top w:val="nil"/>
              <w:left w:val="nil"/>
              <w:bottom w:val="nil"/>
              <w:right w:val="nil"/>
            </w:tcBorders>
            <w:shd w:val="clear" w:color="auto" w:fill="auto"/>
            <w:vAlign w:val="center"/>
            <w:hideMark/>
          </w:tcPr>
          <w:p w14:paraId="4574EBD2" w14:textId="77777777" w:rsidR="000D5C1B" w:rsidRPr="0063699E" w:rsidRDefault="000D5C1B" w:rsidP="00E04BE5">
            <w:pPr>
              <w:jc w:val="both"/>
              <w:rPr>
                <w:rFonts w:ascii="Verdana" w:hAnsi="Verdana" w:cs="Calibri"/>
                <w:sz w:val="16"/>
                <w:szCs w:val="16"/>
              </w:rPr>
            </w:pPr>
            <w:r w:rsidRPr="0063699E">
              <w:rPr>
                <w:rFonts w:ascii="Verdana" w:hAnsi="Verdana" w:cs="Calibri"/>
                <w:sz w:val="16"/>
                <w:szCs w:val="16"/>
              </w:rPr>
              <w:t>Constituição</w:t>
            </w:r>
          </w:p>
        </w:tc>
        <w:tc>
          <w:tcPr>
            <w:tcW w:w="0" w:type="auto"/>
            <w:tcBorders>
              <w:top w:val="nil"/>
              <w:left w:val="nil"/>
              <w:bottom w:val="nil"/>
              <w:right w:val="nil"/>
            </w:tcBorders>
            <w:shd w:val="clear" w:color="auto" w:fill="auto"/>
            <w:noWrap/>
            <w:vAlign w:val="center"/>
            <w:hideMark/>
          </w:tcPr>
          <w:p w14:paraId="3187B207"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3DC58F1C"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5F0FF378"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01FC3BAF"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r>
      <w:tr w:rsidR="000D5C1B" w:rsidRPr="0063699E" w14:paraId="064FB6BB" w14:textId="77777777" w:rsidTr="00E04BE5">
        <w:trPr>
          <w:trHeight w:val="170"/>
        </w:trPr>
        <w:tc>
          <w:tcPr>
            <w:tcW w:w="0" w:type="auto"/>
            <w:tcBorders>
              <w:top w:val="nil"/>
              <w:left w:val="nil"/>
              <w:bottom w:val="nil"/>
              <w:right w:val="nil"/>
            </w:tcBorders>
            <w:shd w:val="clear" w:color="auto" w:fill="auto"/>
            <w:vAlign w:val="center"/>
            <w:hideMark/>
          </w:tcPr>
          <w:p w14:paraId="08484F70" w14:textId="77777777" w:rsidR="000D5C1B" w:rsidRPr="0063699E" w:rsidRDefault="000D5C1B" w:rsidP="00E04BE5">
            <w:pPr>
              <w:jc w:val="both"/>
              <w:rPr>
                <w:rFonts w:ascii="Verdana" w:hAnsi="Verdana" w:cs="Calibri"/>
                <w:sz w:val="16"/>
                <w:szCs w:val="16"/>
              </w:rPr>
            </w:pPr>
            <w:r w:rsidRPr="0063699E">
              <w:rPr>
                <w:rFonts w:ascii="Verdana" w:hAnsi="Verdana" w:cs="Calibri"/>
                <w:sz w:val="16"/>
                <w:szCs w:val="16"/>
              </w:rPr>
              <w:t>Realização</w:t>
            </w:r>
          </w:p>
        </w:tc>
        <w:tc>
          <w:tcPr>
            <w:tcW w:w="0" w:type="auto"/>
            <w:tcBorders>
              <w:top w:val="nil"/>
              <w:left w:val="nil"/>
              <w:bottom w:val="nil"/>
              <w:right w:val="nil"/>
            </w:tcBorders>
            <w:shd w:val="clear" w:color="auto" w:fill="auto"/>
            <w:noWrap/>
            <w:vAlign w:val="center"/>
            <w:hideMark/>
          </w:tcPr>
          <w:p w14:paraId="591C3D53"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2B69777D"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0819C431"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(7.819)</w:t>
            </w:r>
          </w:p>
        </w:tc>
        <w:tc>
          <w:tcPr>
            <w:tcW w:w="0" w:type="auto"/>
            <w:tcBorders>
              <w:top w:val="nil"/>
              <w:left w:val="nil"/>
              <w:bottom w:val="nil"/>
              <w:right w:val="nil"/>
            </w:tcBorders>
            <w:shd w:val="clear" w:color="auto" w:fill="auto"/>
            <w:noWrap/>
            <w:vAlign w:val="center"/>
            <w:hideMark/>
          </w:tcPr>
          <w:p w14:paraId="5F882DBE"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(704)</w:t>
            </w:r>
          </w:p>
        </w:tc>
      </w:tr>
      <w:tr w:rsidR="000D5C1B" w:rsidRPr="0063699E" w14:paraId="21D0373A" w14:textId="77777777" w:rsidTr="00E04BE5">
        <w:trPr>
          <w:trHeight w:val="170"/>
        </w:trPr>
        <w:tc>
          <w:tcPr>
            <w:tcW w:w="0" w:type="auto"/>
            <w:tcBorders>
              <w:top w:val="nil"/>
              <w:left w:val="nil"/>
              <w:bottom w:val="nil"/>
              <w:right w:val="nil"/>
            </w:tcBorders>
            <w:shd w:val="clear" w:color="auto" w:fill="auto"/>
            <w:vAlign w:val="center"/>
            <w:hideMark/>
          </w:tcPr>
          <w:p w14:paraId="3B21DC35" w14:textId="77777777" w:rsidR="000D5C1B" w:rsidRPr="0063699E" w:rsidRDefault="000D5C1B" w:rsidP="00E04BE5">
            <w:pPr>
              <w:jc w:val="both"/>
              <w:rPr>
                <w:rFonts w:ascii="Verdana" w:hAnsi="Verdana" w:cs="Calibri"/>
                <w:b/>
                <w:bCs/>
                <w:sz w:val="16"/>
                <w:szCs w:val="16"/>
              </w:rPr>
            </w:pPr>
            <w:r w:rsidRPr="0063699E">
              <w:rPr>
                <w:rFonts w:ascii="Verdana" w:hAnsi="Verdana" w:cs="Calibri"/>
                <w:b/>
                <w:bCs/>
                <w:sz w:val="16"/>
                <w:szCs w:val="16"/>
              </w:rPr>
              <w:t>Saldo em 31/12/2020</w:t>
            </w:r>
          </w:p>
        </w:tc>
        <w:tc>
          <w:tcPr>
            <w:tcW w:w="0" w:type="auto"/>
            <w:tcBorders>
              <w:top w:val="nil"/>
              <w:left w:val="nil"/>
              <w:bottom w:val="nil"/>
              <w:right w:val="nil"/>
            </w:tcBorders>
            <w:shd w:val="clear" w:color="auto" w:fill="auto"/>
            <w:noWrap/>
            <w:vAlign w:val="center"/>
            <w:hideMark/>
          </w:tcPr>
          <w:p w14:paraId="1D09A08B"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1560AC52"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38BF85A1"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2676420A" w14:textId="77777777" w:rsidR="000D5C1B" w:rsidRPr="0063699E" w:rsidRDefault="000D5C1B" w:rsidP="00E04BE5">
            <w:pPr>
              <w:jc w:val="right"/>
              <w:rPr>
                <w:rFonts w:ascii="Verdana" w:hAnsi="Verdana" w:cs="Calibri"/>
                <w:sz w:val="16"/>
                <w:szCs w:val="16"/>
              </w:rPr>
            </w:pPr>
            <w:r w:rsidRPr="0063699E">
              <w:rPr>
                <w:rFonts w:ascii="Verdana" w:hAnsi="Verdana" w:cs="Calibri"/>
                <w:sz w:val="16"/>
                <w:szCs w:val="16"/>
              </w:rPr>
              <w:t>-</w:t>
            </w:r>
          </w:p>
        </w:tc>
      </w:tr>
      <w:tr w:rsidR="000D5C1B" w:rsidRPr="0063699E" w14:paraId="3391EEB9" w14:textId="77777777" w:rsidTr="00E04BE5">
        <w:trPr>
          <w:trHeight w:val="170"/>
        </w:trPr>
        <w:tc>
          <w:tcPr>
            <w:tcW w:w="0" w:type="auto"/>
            <w:tcBorders>
              <w:top w:val="nil"/>
              <w:left w:val="nil"/>
              <w:bottom w:val="nil"/>
              <w:right w:val="nil"/>
            </w:tcBorders>
            <w:shd w:val="clear" w:color="auto" w:fill="auto"/>
            <w:noWrap/>
            <w:vAlign w:val="center"/>
            <w:hideMark/>
          </w:tcPr>
          <w:p w14:paraId="4BE36B62" w14:textId="77777777" w:rsidR="000D5C1B" w:rsidRPr="0063699E" w:rsidRDefault="000D5C1B" w:rsidP="00E04BE5">
            <w:pPr>
              <w:jc w:val="right"/>
              <w:rPr>
                <w:rFonts w:ascii="Verdana" w:hAnsi="Verdana" w:cs="Calibri"/>
                <w:sz w:val="16"/>
                <w:szCs w:val="16"/>
              </w:rPr>
            </w:pPr>
          </w:p>
        </w:tc>
        <w:tc>
          <w:tcPr>
            <w:tcW w:w="0" w:type="auto"/>
            <w:tcBorders>
              <w:top w:val="nil"/>
              <w:left w:val="nil"/>
              <w:bottom w:val="nil"/>
              <w:right w:val="nil"/>
            </w:tcBorders>
            <w:shd w:val="clear" w:color="auto" w:fill="auto"/>
            <w:noWrap/>
            <w:vAlign w:val="center"/>
            <w:hideMark/>
          </w:tcPr>
          <w:p w14:paraId="6E9B7B18" w14:textId="77777777" w:rsidR="000D5C1B" w:rsidRPr="0063699E" w:rsidRDefault="000D5C1B" w:rsidP="00E04BE5"/>
        </w:tc>
        <w:tc>
          <w:tcPr>
            <w:tcW w:w="0" w:type="auto"/>
            <w:tcBorders>
              <w:top w:val="nil"/>
              <w:left w:val="nil"/>
              <w:bottom w:val="nil"/>
              <w:right w:val="nil"/>
            </w:tcBorders>
            <w:shd w:val="clear" w:color="auto" w:fill="auto"/>
            <w:noWrap/>
            <w:vAlign w:val="center"/>
            <w:hideMark/>
          </w:tcPr>
          <w:p w14:paraId="5DCE4885" w14:textId="77777777" w:rsidR="000D5C1B" w:rsidRPr="0063699E" w:rsidRDefault="000D5C1B" w:rsidP="00E04BE5"/>
        </w:tc>
        <w:tc>
          <w:tcPr>
            <w:tcW w:w="0" w:type="auto"/>
            <w:tcBorders>
              <w:top w:val="nil"/>
              <w:left w:val="nil"/>
              <w:bottom w:val="nil"/>
              <w:right w:val="nil"/>
            </w:tcBorders>
            <w:shd w:val="clear" w:color="auto" w:fill="auto"/>
            <w:noWrap/>
            <w:vAlign w:val="center"/>
            <w:hideMark/>
          </w:tcPr>
          <w:p w14:paraId="4DC0F972" w14:textId="77777777" w:rsidR="000D5C1B" w:rsidRPr="0063699E" w:rsidRDefault="000D5C1B" w:rsidP="00E04BE5"/>
        </w:tc>
        <w:tc>
          <w:tcPr>
            <w:tcW w:w="0" w:type="auto"/>
            <w:tcBorders>
              <w:top w:val="nil"/>
              <w:left w:val="nil"/>
              <w:bottom w:val="nil"/>
              <w:right w:val="nil"/>
            </w:tcBorders>
            <w:shd w:val="clear" w:color="auto" w:fill="auto"/>
            <w:noWrap/>
            <w:vAlign w:val="center"/>
            <w:hideMark/>
          </w:tcPr>
          <w:p w14:paraId="7F2E702A" w14:textId="77777777" w:rsidR="000D5C1B" w:rsidRPr="0063699E" w:rsidRDefault="000D5C1B" w:rsidP="00E04BE5"/>
        </w:tc>
      </w:tr>
      <w:tr w:rsidR="000D5C1B" w:rsidRPr="0063699E" w14:paraId="7269488F" w14:textId="77777777" w:rsidTr="00E04BE5">
        <w:trPr>
          <w:trHeight w:val="170"/>
        </w:trPr>
        <w:tc>
          <w:tcPr>
            <w:tcW w:w="0" w:type="auto"/>
            <w:tcBorders>
              <w:top w:val="nil"/>
              <w:left w:val="nil"/>
              <w:bottom w:val="nil"/>
              <w:right w:val="nil"/>
            </w:tcBorders>
            <w:shd w:val="clear" w:color="auto" w:fill="auto"/>
            <w:noWrap/>
            <w:vAlign w:val="center"/>
            <w:hideMark/>
          </w:tcPr>
          <w:p w14:paraId="0080059B" w14:textId="77777777" w:rsidR="000D5C1B" w:rsidRPr="0063699E" w:rsidRDefault="000D5C1B" w:rsidP="00E04BE5">
            <w:pPr>
              <w:rPr>
                <w:rFonts w:ascii="Verdana" w:hAnsi="Verdana" w:cs="Calibri"/>
                <w:b/>
                <w:bCs/>
                <w:sz w:val="16"/>
                <w:szCs w:val="16"/>
              </w:rPr>
            </w:pPr>
            <w:bookmarkStart w:id="19" w:name="_Hlk63747513"/>
            <w:r w:rsidRPr="0063699E">
              <w:rPr>
                <w:rFonts w:ascii="Verdana" w:hAnsi="Verdana" w:cs="Calibri"/>
                <w:b/>
                <w:bCs/>
                <w:sz w:val="16"/>
                <w:szCs w:val="16"/>
              </w:rPr>
              <w:t>Constituição/ Realização 31/12/2019</w:t>
            </w:r>
          </w:p>
        </w:tc>
        <w:tc>
          <w:tcPr>
            <w:tcW w:w="0" w:type="auto"/>
            <w:tcBorders>
              <w:top w:val="nil"/>
              <w:left w:val="nil"/>
              <w:bottom w:val="nil"/>
              <w:right w:val="nil"/>
            </w:tcBorders>
            <w:shd w:val="clear" w:color="auto" w:fill="auto"/>
            <w:noWrap/>
            <w:vAlign w:val="center"/>
            <w:hideMark/>
          </w:tcPr>
          <w:p w14:paraId="4A63A8FB" w14:textId="77777777" w:rsidR="000D5C1B" w:rsidRPr="0063699E" w:rsidRDefault="000D5C1B" w:rsidP="00E04BE5">
            <w:pPr>
              <w:jc w:val="right"/>
              <w:rPr>
                <w:rFonts w:ascii="Verdana" w:hAnsi="Verdana" w:cs="Calibri"/>
                <w:b/>
                <w:bCs/>
                <w:sz w:val="16"/>
                <w:szCs w:val="16"/>
              </w:rPr>
            </w:pPr>
            <w:r w:rsidRPr="0063699E">
              <w:rPr>
                <w:rFonts w:ascii="Verdana" w:hAnsi="Verdana" w:cs="Calibri"/>
                <w:b/>
                <w:bCs/>
                <w:sz w:val="16"/>
                <w:szCs w:val="16"/>
              </w:rPr>
              <w:t>9.505</w:t>
            </w:r>
          </w:p>
        </w:tc>
        <w:tc>
          <w:tcPr>
            <w:tcW w:w="0" w:type="auto"/>
            <w:tcBorders>
              <w:top w:val="nil"/>
              <w:left w:val="nil"/>
              <w:bottom w:val="nil"/>
              <w:right w:val="nil"/>
            </w:tcBorders>
            <w:shd w:val="clear" w:color="auto" w:fill="auto"/>
            <w:noWrap/>
            <w:vAlign w:val="center"/>
            <w:hideMark/>
          </w:tcPr>
          <w:p w14:paraId="6C567C53" w14:textId="77777777" w:rsidR="000D5C1B" w:rsidRPr="0063699E" w:rsidRDefault="000D5C1B" w:rsidP="00E04BE5">
            <w:pPr>
              <w:jc w:val="right"/>
              <w:rPr>
                <w:rFonts w:ascii="Verdana" w:hAnsi="Verdana" w:cs="Calibri"/>
                <w:b/>
                <w:bCs/>
                <w:sz w:val="16"/>
                <w:szCs w:val="16"/>
              </w:rPr>
            </w:pPr>
            <w:r w:rsidRPr="0063699E">
              <w:rPr>
                <w:rFonts w:ascii="Verdana" w:hAnsi="Verdana" w:cs="Calibri"/>
                <w:b/>
                <w:bCs/>
                <w:sz w:val="16"/>
                <w:szCs w:val="16"/>
              </w:rPr>
              <w:t>3.666</w:t>
            </w:r>
          </w:p>
        </w:tc>
        <w:tc>
          <w:tcPr>
            <w:tcW w:w="0" w:type="auto"/>
            <w:tcBorders>
              <w:top w:val="nil"/>
              <w:left w:val="nil"/>
              <w:bottom w:val="nil"/>
              <w:right w:val="nil"/>
            </w:tcBorders>
            <w:shd w:val="clear" w:color="auto" w:fill="auto"/>
            <w:noWrap/>
            <w:vAlign w:val="center"/>
            <w:hideMark/>
          </w:tcPr>
          <w:p w14:paraId="4CEC6AF9" w14:textId="77777777" w:rsidR="000D5C1B" w:rsidRPr="0063699E" w:rsidRDefault="000D5C1B" w:rsidP="00E04BE5">
            <w:pPr>
              <w:jc w:val="right"/>
              <w:rPr>
                <w:rFonts w:ascii="Verdana" w:hAnsi="Verdana" w:cs="Calibri"/>
                <w:b/>
                <w:bCs/>
                <w:sz w:val="16"/>
                <w:szCs w:val="16"/>
              </w:rPr>
            </w:pPr>
            <w:r w:rsidRPr="0063699E">
              <w:rPr>
                <w:rFonts w:ascii="Verdana" w:hAnsi="Verdana" w:cs="Calibri"/>
                <w:b/>
                <w:bCs/>
                <w:sz w:val="16"/>
                <w:szCs w:val="16"/>
              </w:rPr>
              <w:t>21.743</w:t>
            </w:r>
          </w:p>
        </w:tc>
        <w:tc>
          <w:tcPr>
            <w:tcW w:w="0" w:type="auto"/>
            <w:tcBorders>
              <w:top w:val="nil"/>
              <w:left w:val="nil"/>
              <w:bottom w:val="nil"/>
              <w:right w:val="nil"/>
            </w:tcBorders>
            <w:shd w:val="clear" w:color="auto" w:fill="auto"/>
            <w:noWrap/>
            <w:vAlign w:val="center"/>
            <w:hideMark/>
          </w:tcPr>
          <w:p w14:paraId="24D09ED0" w14:textId="77777777" w:rsidR="000D5C1B" w:rsidRPr="0063699E" w:rsidRDefault="000D5C1B" w:rsidP="00E04BE5">
            <w:pPr>
              <w:jc w:val="right"/>
              <w:rPr>
                <w:rFonts w:ascii="Verdana" w:hAnsi="Verdana" w:cs="Calibri"/>
                <w:b/>
                <w:bCs/>
                <w:sz w:val="16"/>
                <w:szCs w:val="16"/>
              </w:rPr>
            </w:pPr>
            <w:r w:rsidRPr="0063699E">
              <w:rPr>
                <w:rFonts w:ascii="Verdana" w:hAnsi="Verdana" w:cs="Calibri"/>
                <w:b/>
                <w:bCs/>
                <w:sz w:val="16"/>
                <w:szCs w:val="16"/>
              </w:rPr>
              <w:t>7.741</w:t>
            </w:r>
          </w:p>
        </w:tc>
      </w:tr>
      <w:tr w:rsidR="000D5C1B" w:rsidRPr="0063699E" w14:paraId="55D504D9" w14:textId="77777777" w:rsidTr="00E04BE5">
        <w:trPr>
          <w:trHeight w:val="170"/>
        </w:trPr>
        <w:tc>
          <w:tcPr>
            <w:tcW w:w="0" w:type="auto"/>
            <w:tcBorders>
              <w:top w:val="nil"/>
              <w:left w:val="nil"/>
              <w:bottom w:val="nil"/>
              <w:right w:val="nil"/>
            </w:tcBorders>
            <w:shd w:val="clear" w:color="auto" w:fill="auto"/>
            <w:noWrap/>
            <w:vAlign w:val="center"/>
            <w:hideMark/>
          </w:tcPr>
          <w:p w14:paraId="4C117C3A" w14:textId="77777777" w:rsidR="000D5C1B" w:rsidRPr="0063699E" w:rsidRDefault="000D5C1B" w:rsidP="00E04BE5">
            <w:pPr>
              <w:rPr>
                <w:rFonts w:ascii="Verdana" w:hAnsi="Verdana" w:cs="Calibri"/>
                <w:b/>
                <w:bCs/>
                <w:sz w:val="16"/>
                <w:szCs w:val="16"/>
              </w:rPr>
            </w:pPr>
            <w:r w:rsidRPr="0063699E">
              <w:rPr>
                <w:rFonts w:ascii="Verdana" w:hAnsi="Verdana" w:cs="Calibri"/>
                <w:b/>
                <w:bCs/>
                <w:sz w:val="16"/>
                <w:szCs w:val="16"/>
              </w:rPr>
              <w:t>Constituição/ Realização 31/12/2020</w:t>
            </w:r>
          </w:p>
        </w:tc>
        <w:tc>
          <w:tcPr>
            <w:tcW w:w="0" w:type="auto"/>
            <w:tcBorders>
              <w:top w:val="nil"/>
              <w:left w:val="nil"/>
              <w:bottom w:val="nil"/>
              <w:right w:val="nil"/>
            </w:tcBorders>
            <w:shd w:val="clear" w:color="auto" w:fill="auto"/>
            <w:noWrap/>
            <w:vAlign w:val="center"/>
            <w:hideMark/>
          </w:tcPr>
          <w:p w14:paraId="55D794A9" w14:textId="77777777" w:rsidR="000D5C1B" w:rsidRPr="0063699E" w:rsidRDefault="000D5C1B" w:rsidP="00E04BE5">
            <w:pPr>
              <w:jc w:val="right"/>
              <w:rPr>
                <w:rFonts w:ascii="Verdana" w:hAnsi="Verdana" w:cs="Calibri"/>
                <w:b/>
                <w:bCs/>
                <w:sz w:val="16"/>
                <w:szCs w:val="16"/>
              </w:rPr>
            </w:pPr>
            <w:r w:rsidRPr="0063699E">
              <w:rPr>
                <w:rFonts w:ascii="Verdana" w:hAnsi="Verdana" w:cs="Calibri"/>
                <w:b/>
                <w:bCs/>
                <w:sz w:val="16"/>
                <w:szCs w:val="16"/>
              </w:rPr>
              <w:t>3.955</w:t>
            </w:r>
          </w:p>
        </w:tc>
        <w:tc>
          <w:tcPr>
            <w:tcW w:w="0" w:type="auto"/>
            <w:tcBorders>
              <w:top w:val="nil"/>
              <w:left w:val="nil"/>
              <w:bottom w:val="nil"/>
              <w:right w:val="nil"/>
            </w:tcBorders>
            <w:shd w:val="clear" w:color="auto" w:fill="auto"/>
            <w:noWrap/>
            <w:vAlign w:val="center"/>
            <w:hideMark/>
          </w:tcPr>
          <w:p w14:paraId="4A6EFE32" w14:textId="77777777" w:rsidR="000D5C1B" w:rsidRPr="0063699E" w:rsidRDefault="000D5C1B" w:rsidP="00E04BE5">
            <w:pPr>
              <w:jc w:val="right"/>
              <w:rPr>
                <w:rFonts w:ascii="Verdana" w:hAnsi="Verdana" w:cs="Calibri"/>
                <w:b/>
                <w:bCs/>
                <w:sz w:val="16"/>
                <w:szCs w:val="16"/>
              </w:rPr>
            </w:pPr>
            <w:r w:rsidRPr="0063699E">
              <w:rPr>
                <w:rFonts w:ascii="Verdana" w:hAnsi="Verdana" w:cs="Calibri"/>
                <w:b/>
                <w:bCs/>
                <w:sz w:val="16"/>
                <w:szCs w:val="16"/>
              </w:rPr>
              <w:t>1.514</w:t>
            </w:r>
          </w:p>
        </w:tc>
        <w:tc>
          <w:tcPr>
            <w:tcW w:w="0" w:type="auto"/>
            <w:tcBorders>
              <w:top w:val="nil"/>
              <w:left w:val="nil"/>
              <w:bottom w:val="nil"/>
              <w:right w:val="nil"/>
            </w:tcBorders>
            <w:shd w:val="clear" w:color="auto" w:fill="auto"/>
            <w:noWrap/>
            <w:vAlign w:val="center"/>
            <w:hideMark/>
          </w:tcPr>
          <w:p w14:paraId="1F1AA619" w14:textId="77777777" w:rsidR="000D5C1B" w:rsidRPr="0063699E" w:rsidRDefault="000D5C1B" w:rsidP="00E04BE5">
            <w:pPr>
              <w:jc w:val="right"/>
              <w:rPr>
                <w:rFonts w:ascii="Verdana" w:hAnsi="Verdana" w:cs="Calibri"/>
                <w:b/>
                <w:bCs/>
                <w:sz w:val="16"/>
                <w:szCs w:val="16"/>
              </w:rPr>
            </w:pPr>
            <w:r w:rsidRPr="0063699E">
              <w:rPr>
                <w:rFonts w:ascii="Verdana" w:hAnsi="Verdana" w:cs="Calibri"/>
                <w:b/>
                <w:bCs/>
                <w:sz w:val="16"/>
                <w:szCs w:val="16"/>
              </w:rPr>
              <w:t>515</w:t>
            </w:r>
          </w:p>
        </w:tc>
        <w:tc>
          <w:tcPr>
            <w:tcW w:w="0" w:type="auto"/>
            <w:tcBorders>
              <w:top w:val="nil"/>
              <w:left w:val="nil"/>
              <w:bottom w:val="nil"/>
              <w:right w:val="nil"/>
            </w:tcBorders>
            <w:shd w:val="clear" w:color="auto" w:fill="auto"/>
            <w:noWrap/>
            <w:vAlign w:val="center"/>
            <w:hideMark/>
          </w:tcPr>
          <w:p w14:paraId="5C62D011" w14:textId="77777777" w:rsidR="000D5C1B" w:rsidRPr="0063699E" w:rsidRDefault="000D5C1B" w:rsidP="00E04BE5">
            <w:pPr>
              <w:jc w:val="right"/>
              <w:rPr>
                <w:rFonts w:ascii="Verdana" w:hAnsi="Verdana" w:cs="Calibri"/>
                <w:b/>
                <w:bCs/>
                <w:sz w:val="16"/>
                <w:szCs w:val="16"/>
              </w:rPr>
            </w:pPr>
            <w:r w:rsidRPr="0063699E">
              <w:rPr>
                <w:rFonts w:ascii="Verdana" w:hAnsi="Verdana" w:cs="Calibri"/>
                <w:b/>
                <w:bCs/>
                <w:sz w:val="16"/>
                <w:szCs w:val="16"/>
              </w:rPr>
              <w:t>375</w:t>
            </w:r>
          </w:p>
        </w:tc>
      </w:tr>
      <w:bookmarkEnd w:id="19"/>
      <w:tr w:rsidR="000D5C1B" w:rsidRPr="0063699E" w14:paraId="47A2ED38" w14:textId="77777777" w:rsidTr="00E04BE5">
        <w:trPr>
          <w:trHeight w:val="170"/>
        </w:trPr>
        <w:tc>
          <w:tcPr>
            <w:tcW w:w="0" w:type="auto"/>
            <w:tcBorders>
              <w:top w:val="nil"/>
              <w:left w:val="nil"/>
              <w:bottom w:val="nil"/>
              <w:right w:val="nil"/>
            </w:tcBorders>
            <w:shd w:val="clear" w:color="auto" w:fill="auto"/>
            <w:noWrap/>
            <w:vAlign w:val="center"/>
            <w:hideMark/>
          </w:tcPr>
          <w:p w14:paraId="6827EF84" w14:textId="77777777" w:rsidR="000D5C1B" w:rsidRPr="0063699E" w:rsidRDefault="000D5C1B" w:rsidP="00E04BE5">
            <w:pPr>
              <w:rPr>
                <w:rFonts w:ascii="Verdana" w:hAnsi="Verdana" w:cs="Calibri"/>
                <w:sz w:val="16"/>
                <w:szCs w:val="16"/>
              </w:rPr>
            </w:pPr>
          </w:p>
        </w:tc>
        <w:tc>
          <w:tcPr>
            <w:tcW w:w="0" w:type="auto"/>
            <w:tcBorders>
              <w:top w:val="nil"/>
              <w:left w:val="nil"/>
              <w:bottom w:val="nil"/>
              <w:right w:val="nil"/>
            </w:tcBorders>
            <w:shd w:val="clear" w:color="auto" w:fill="auto"/>
            <w:noWrap/>
            <w:vAlign w:val="center"/>
            <w:hideMark/>
          </w:tcPr>
          <w:p w14:paraId="5F1C905D" w14:textId="77777777" w:rsidR="000D5C1B" w:rsidRPr="0063699E" w:rsidRDefault="000D5C1B" w:rsidP="00E04BE5"/>
        </w:tc>
        <w:tc>
          <w:tcPr>
            <w:tcW w:w="0" w:type="auto"/>
            <w:tcBorders>
              <w:top w:val="nil"/>
              <w:left w:val="nil"/>
              <w:bottom w:val="nil"/>
              <w:right w:val="nil"/>
            </w:tcBorders>
            <w:shd w:val="clear" w:color="auto" w:fill="auto"/>
            <w:noWrap/>
            <w:vAlign w:val="center"/>
            <w:hideMark/>
          </w:tcPr>
          <w:p w14:paraId="65DB31D3" w14:textId="77777777" w:rsidR="000D5C1B" w:rsidRPr="0063699E" w:rsidRDefault="000D5C1B" w:rsidP="00E04BE5"/>
        </w:tc>
        <w:tc>
          <w:tcPr>
            <w:tcW w:w="0" w:type="auto"/>
            <w:tcBorders>
              <w:top w:val="nil"/>
              <w:left w:val="nil"/>
              <w:bottom w:val="nil"/>
              <w:right w:val="nil"/>
            </w:tcBorders>
            <w:shd w:val="clear" w:color="auto" w:fill="auto"/>
            <w:noWrap/>
            <w:vAlign w:val="center"/>
            <w:hideMark/>
          </w:tcPr>
          <w:p w14:paraId="25135707" w14:textId="77777777" w:rsidR="000D5C1B" w:rsidRPr="0063699E" w:rsidRDefault="000D5C1B" w:rsidP="00E04BE5"/>
        </w:tc>
        <w:tc>
          <w:tcPr>
            <w:tcW w:w="0" w:type="auto"/>
            <w:tcBorders>
              <w:top w:val="nil"/>
              <w:left w:val="nil"/>
              <w:bottom w:val="nil"/>
              <w:right w:val="nil"/>
            </w:tcBorders>
            <w:shd w:val="clear" w:color="auto" w:fill="auto"/>
            <w:noWrap/>
            <w:vAlign w:val="center"/>
            <w:hideMark/>
          </w:tcPr>
          <w:p w14:paraId="71FE662E" w14:textId="77777777" w:rsidR="000D5C1B" w:rsidRPr="0063699E" w:rsidRDefault="000D5C1B" w:rsidP="00E04BE5"/>
        </w:tc>
      </w:tr>
      <w:tr w:rsidR="000D5C1B" w:rsidRPr="0063699E" w14:paraId="68308227" w14:textId="77777777" w:rsidTr="00E04BE5">
        <w:trPr>
          <w:trHeight w:val="170"/>
        </w:trPr>
        <w:tc>
          <w:tcPr>
            <w:tcW w:w="0" w:type="auto"/>
            <w:tcBorders>
              <w:top w:val="nil"/>
              <w:left w:val="nil"/>
              <w:bottom w:val="nil"/>
              <w:right w:val="nil"/>
            </w:tcBorders>
            <w:shd w:val="clear" w:color="auto" w:fill="auto"/>
            <w:noWrap/>
            <w:vAlign w:val="center"/>
            <w:hideMark/>
          </w:tcPr>
          <w:p w14:paraId="50735695" w14:textId="77777777" w:rsidR="000D5C1B" w:rsidRPr="0063699E" w:rsidRDefault="000D5C1B" w:rsidP="00E04BE5">
            <w:pPr>
              <w:rPr>
                <w:rFonts w:ascii="Verdana" w:hAnsi="Verdana" w:cs="Calibri"/>
                <w:b/>
                <w:bCs/>
                <w:sz w:val="16"/>
                <w:szCs w:val="16"/>
              </w:rPr>
            </w:pPr>
            <w:r w:rsidRPr="0063699E">
              <w:rPr>
                <w:rFonts w:ascii="Verdana" w:hAnsi="Verdana" w:cs="Calibri"/>
                <w:b/>
                <w:bCs/>
                <w:sz w:val="16"/>
                <w:szCs w:val="16"/>
              </w:rPr>
              <w:t>Percentual em relação ao Patrimônio Líquido</w:t>
            </w:r>
          </w:p>
        </w:tc>
        <w:tc>
          <w:tcPr>
            <w:tcW w:w="0" w:type="auto"/>
            <w:tcBorders>
              <w:top w:val="nil"/>
              <w:left w:val="nil"/>
              <w:bottom w:val="nil"/>
              <w:right w:val="nil"/>
            </w:tcBorders>
            <w:shd w:val="clear" w:color="auto" w:fill="auto"/>
            <w:noWrap/>
            <w:vAlign w:val="center"/>
            <w:hideMark/>
          </w:tcPr>
          <w:p w14:paraId="73CD78C7" w14:textId="77777777" w:rsidR="000D5C1B" w:rsidRPr="0063699E" w:rsidRDefault="000D5C1B" w:rsidP="00E04BE5">
            <w:pPr>
              <w:jc w:val="right"/>
              <w:rPr>
                <w:rFonts w:ascii="Verdana" w:hAnsi="Verdana" w:cs="Calibri"/>
                <w:b/>
                <w:bCs/>
                <w:sz w:val="16"/>
                <w:szCs w:val="16"/>
              </w:rPr>
            </w:pPr>
            <w:r w:rsidRPr="0063699E">
              <w:rPr>
                <w:rFonts w:ascii="Verdana" w:hAnsi="Verdana" w:cs="Calibri"/>
                <w:b/>
                <w:bCs/>
                <w:sz w:val="16"/>
                <w:szCs w:val="16"/>
              </w:rPr>
              <w:t>10,68%</w:t>
            </w:r>
          </w:p>
        </w:tc>
        <w:tc>
          <w:tcPr>
            <w:tcW w:w="0" w:type="auto"/>
            <w:tcBorders>
              <w:top w:val="nil"/>
              <w:left w:val="nil"/>
              <w:bottom w:val="nil"/>
              <w:right w:val="nil"/>
            </w:tcBorders>
            <w:shd w:val="clear" w:color="auto" w:fill="auto"/>
            <w:noWrap/>
            <w:vAlign w:val="center"/>
            <w:hideMark/>
          </w:tcPr>
          <w:p w14:paraId="2C9F64A7" w14:textId="77777777" w:rsidR="000D5C1B" w:rsidRPr="0063699E" w:rsidRDefault="000D5C1B" w:rsidP="00E04BE5">
            <w:pPr>
              <w:jc w:val="right"/>
              <w:rPr>
                <w:rFonts w:ascii="Verdana" w:hAnsi="Verdana" w:cs="Calibri"/>
                <w:b/>
                <w:bCs/>
                <w:sz w:val="16"/>
                <w:szCs w:val="16"/>
              </w:rPr>
            </w:pPr>
            <w:r w:rsidRPr="0063699E">
              <w:rPr>
                <w:rFonts w:ascii="Verdana" w:hAnsi="Verdana" w:cs="Calibri"/>
                <w:b/>
                <w:bCs/>
                <w:sz w:val="16"/>
                <w:szCs w:val="16"/>
              </w:rPr>
              <w:t>4,21%</w:t>
            </w:r>
          </w:p>
        </w:tc>
        <w:tc>
          <w:tcPr>
            <w:tcW w:w="0" w:type="auto"/>
            <w:tcBorders>
              <w:top w:val="nil"/>
              <w:left w:val="nil"/>
              <w:bottom w:val="nil"/>
              <w:right w:val="nil"/>
            </w:tcBorders>
            <w:shd w:val="clear" w:color="auto" w:fill="auto"/>
            <w:noWrap/>
            <w:vAlign w:val="center"/>
            <w:hideMark/>
          </w:tcPr>
          <w:p w14:paraId="79E525F8" w14:textId="77777777" w:rsidR="000D5C1B" w:rsidRPr="0063699E" w:rsidRDefault="000D5C1B" w:rsidP="00E04BE5">
            <w:pPr>
              <w:jc w:val="right"/>
              <w:rPr>
                <w:rFonts w:ascii="Verdana" w:hAnsi="Verdana" w:cs="Calibri"/>
                <w:b/>
                <w:bCs/>
                <w:sz w:val="16"/>
                <w:szCs w:val="16"/>
              </w:rPr>
            </w:pPr>
            <w:r w:rsidRPr="0063699E">
              <w:rPr>
                <w:rFonts w:ascii="Verdana" w:hAnsi="Verdana" w:cs="Calibri"/>
                <w:b/>
                <w:bCs/>
                <w:sz w:val="16"/>
                <w:szCs w:val="16"/>
              </w:rPr>
              <w:t>15,09%</w:t>
            </w:r>
          </w:p>
        </w:tc>
        <w:tc>
          <w:tcPr>
            <w:tcW w:w="0" w:type="auto"/>
            <w:tcBorders>
              <w:top w:val="nil"/>
              <w:left w:val="nil"/>
              <w:bottom w:val="nil"/>
              <w:right w:val="nil"/>
            </w:tcBorders>
            <w:shd w:val="clear" w:color="auto" w:fill="auto"/>
            <w:noWrap/>
            <w:vAlign w:val="center"/>
            <w:hideMark/>
          </w:tcPr>
          <w:p w14:paraId="66EE89FC" w14:textId="77777777" w:rsidR="000D5C1B" w:rsidRPr="0063699E" w:rsidRDefault="000D5C1B" w:rsidP="00E04BE5">
            <w:pPr>
              <w:jc w:val="right"/>
              <w:rPr>
                <w:rFonts w:ascii="Verdana" w:hAnsi="Verdana" w:cs="Calibri"/>
                <w:b/>
                <w:bCs/>
                <w:sz w:val="16"/>
                <w:szCs w:val="16"/>
              </w:rPr>
            </w:pPr>
            <w:r w:rsidRPr="0063699E">
              <w:rPr>
                <w:rFonts w:ascii="Verdana" w:hAnsi="Verdana" w:cs="Calibri"/>
                <w:b/>
                <w:bCs/>
                <w:sz w:val="16"/>
                <w:szCs w:val="16"/>
              </w:rPr>
              <w:t>5,70%</w:t>
            </w:r>
          </w:p>
        </w:tc>
      </w:tr>
      <w:tr w:rsidR="000D5C1B" w:rsidRPr="0063699E" w14:paraId="044A5568" w14:textId="77777777" w:rsidTr="00E04BE5">
        <w:trPr>
          <w:trHeight w:val="170"/>
        </w:trPr>
        <w:tc>
          <w:tcPr>
            <w:tcW w:w="0" w:type="auto"/>
            <w:tcBorders>
              <w:top w:val="nil"/>
              <w:left w:val="nil"/>
              <w:bottom w:val="nil"/>
              <w:right w:val="nil"/>
            </w:tcBorders>
            <w:shd w:val="clear" w:color="auto" w:fill="auto"/>
            <w:noWrap/>
            <w:vAlign w:val="center"/>
            <w:hideMark/>
          </w:tcPr>
          <w:p w14:paraId="27FE0ACE" w14:textId="77777777" w:rsidR="000D5C1B" w:rsidRPr="0063699E" w:rsidRDefault="000D5C1B" w:rsidP="00E04BE5">
            <w:pPr>
              <w:rPr>
                <w:rFonts w:ascii="Verdana" w:hAnsi="Verdana" w:cs="Calibri"/>
                <w:b/>
                <w:bCs/>
                <w:sz w:val="16"/>
                <w:szCs w:val="16"/>
              </w:rPr>
            </w:pPr>
            <w:r w:rsidRPr="0063699E">
              <w:rPr>
                <w:rFonts w:ascii="Verdana" w:hAnsi="Verdana" w:cs="Calibri"/>
                <w:b/>
                <w:bCs/>
                <w:sz w:val="16"/>
                <w:szCs w:val="16"/>
              </w:rPr>
              <w:t>Percentual em relação ao Ativo Total</w:t>
            </w:r>
          </w:p>
        </w:tc>
        <w:tc>
          <w:tcPr>
            <w:tcW w:w="0" w:type="auto"/>
            <w:tcBorders>
              <w:top w:val="nil"/>
              <w:left w:val="nil"/>
              <w:bottom w:val="nil"/>
              <w:right w:val="nil"/>
            </w:tcBorders>
            <w:shd w:val="clear" w:color="auto" w:fill="auto"/>
            <w:noWrap/>
            <w:vAlign w:val="center"/>
            <w:hideMark/>
          </w:tcPr>
          <w:p w14:paraId="57F1453F" w14:textId="77777777" w:rsidR="000D5C1B" w:rsidRPr="0063699E" w:rsidRDefault="000D5C1B" w:rsidP="00E04BE5">
            <w:pPr>
              <w:jc w:val="right"/>
              <w:rPr>
                <w:rFonts w:ascii="Verdana" w:hAnsi="Verdana" w:cs="Calibri"/>
                <w:b/>
                <w:bCs/>
                <w:sz w:val="16"/>
                <w:szCs w:val="16"/>
              </w:rPr>
            </w:pPr>
            <w:r w:rsidRPr="0063699E">
              <w:rPr>
                <w:rFonts w:ascii="Verdana" w:hAnsi="Verdana" w:cs="Calibri"/>
                <w:b/>
                <w:bCs/>
                <w:sz w:val="16"/>
                <w:szCs w:val="16"/>
              </w:rPr>
              <w:t>4,23%</w:t>
            </w:r>
          </w:p>
        </w:tc>
        <w:tc>
          <w:tcPr>
            <w:tcW w:w="0" w:type="auto"/>
            <w:tcBorders>
              <w:top w:val="nil"/>
              <w:left w:val="nil"/>
              <w:bottom w:val="nil"/>
              <w:right w:val="nil"/>
            </w:tcBorders>
            <w:shd w:val="clear" w:color="auto" w:fill="auto"/>
            <w:noWrap/>
            <w:vAlign w:val="center"/>
            <w:hideMark/>
          </w:tcPr>
          <w:p w14:paraId="5DFA5581" w14:textId="77777777" w:rsidR="000D5C1B" w:rsidRPr="0063699E" w:rsidRDefault="000D5C1B" w:rsidP="00E04BE5">
            <w:pPr>
              <w:jc w:val="right"/>
              <w:rPr>
                <w:rFonts w:ascii="Verdana" w:hAnsi="Verdana" w:cs="Calibri"/>
                <w:b/>
                <w:bCs/>
                <w:sz w:val="16"/>
                <w:szCs w:val="16"/>
              </w:rPr>
            </w:pPr>
            <w:r w:rsidRPr="0063699E">
              <w:rPr>
                <w:rFonts w:ascii="Verdana" w:hAnsi="Verdana" w:cs="Calibri"/>
                <w:b/>
                <w:bCs/>
                <w:sz w:val="16"/>
                <w:szCs w:val="16"/>
              </w:rPr>
              <w:t>1,67%</w:t>
            </w:r>
          </w:p>
        </w:tc>
        <w:tc>
          <w:tcPr>
            <w:tcW w:w="0" w:type="auto"/>
            <w:tcBorders>
              <w:top w:val="nil"/>
              <w:left w:val="nil"/>
              <w:bottom w:val="nil"/>
              <w:right w:val="nil"/>
            </w:tcBorders>
            <w:shd w:val="clear" w:color="auto" w:fill="auto"/>
            <w:noWrap/>
            <w:vAlign w:val="center"/>
            <w:hideMark/>
          </w:tcPr>
          <w:p w14:paraId="67AF2AF9" w14:textId="77777777" w:rsidR="000D5C1B" w:rsidRPr="0063699E" w:rsidRDefault="000D5C1B" w:rsidP="00E04BE5">
            <w:pPr>
              <w:jc w:val="right"/>
              <w:rPr>
                <w:rFonts w:ascii="Verdana" w:hAnsi="Verdana" w:cs="Calibri"/>
                <w:b/>
                <w:bCs/>
                <w:sz w:val="16"/>
                <w:szCs w:val="16"/>
              </w:rPr>
            </w:pPr>
            <w:r w:rsidRPr="0063699E">
              <w:rPr>
                <w:rFonts w:ascii="Verdana" w:hAnsi="Verdana" w:cs="Calibri"/>
                <w:b/>
                <w:bCs/>
                <w:sz w:val="16"/>
                <w:szCs w:val="16"/>
              </w:rPr>
              <w:t>5,67%</w:t>
            </w:r>
          </w:p>
        </w:tc>
        <w:tc>
          <w:tcPr>
            <w:tcW w:w="0" w:type="auto"/>
            <w:tcBorders>
              <w:top w:val="nil"/>
              <w:left w:val="nil"/>
              <w:bottom w:val="nil"/>
              <w:right w:val="nil"/>
            </w:tcBorders>
            <w:shd w:val="clear" w:color="auto" w:fill="auto"/>
            <w:noWrap/>
            <w:vAlign w:val="center"/>
            <w:hideMark/>
          </w:tcPr>
          <w:p w14:paraId="46108EFD" w14:textId="77777777" w:rsidR="000D5C1B" w:rsidRPr="0063699E" w:rsidRDefault="000D5C1B" w:rsidP="00E04BE5">
            <w:pPr>
              <w:jc w:val="right"/>
              <w:rPr>
                <w:rFonts w:ascii="Verdana" w:hAnsi="Verdana" w:cs="Calibri"/>
                <w:b/>
                <w:bCs/>
                <w:sz w:val="16"/>
                <w:szCs w:val="16"/>
              </w:rPr>
            </w:pPr>
            <w:r w:rsidRPr="0063699E">
              <w:rPr>
                <w:rFonts w:ascii="Verdana" w:hAnsi="Verdana" w:cs="Calibri"/>
                <w:b/>
                <w:bCs/>
                <w:sz w:val="16"/>
                <w:szCs w:val="16"/>
              </w:rPr>
              <w:t>2,14%</w:t>
            </w:r>
          </w:p>
        </w:tc>
      </w:tr>
    </w:tbl>
    <w:p w14:paraId="32BB33ED" w14:textId="77777777" w:rsidR="000D5C1B" w:rsidRDefault="000D5C1B" w:rsidP="000D5C1B">
      <w:pPr>
        <w:pStyle w:val="PargrafodaLista"/>
        <w:numPr>
          <w:ilvl w:val="0"/>
          <w:numId w:val="24"/>
        </w:numPr>
        <w:autoSpaceDE w:val="0"/>
        <w:autoSpaceDN w:val="0"/>
        <w:spacing w:before="240" w:after="240"/>
        <w:ind w:left="0" w:firstLine="0"/>
        <w:jc w:val="both"/>
        <w:rPr>
          <w:rFonts w:ascii="Verdana" w:hAnsi="Verdana"/>
        </w:rPr>
      </w:pPr>
      <w:r w:rsidRPr="008A679A">
        <w:rPr>
          <w:rFonts w:ascii="Verdana" w:hAnsi="Verdana"/>
        </w:rPr>
        <w:t>Cálculo do crédito tributário ativado</w:t>
      </w:r>
    </w:p>
    <w:tbl>
      <w:tblPr>
        <w:tblW w:w="10632" w:type="dxa"/>
        <w:tblInd w:w="-284" w:type="dxa"/>
        <w:tblLayout w:type="fixed"/>
        <w:tblCellMar>
          <w:left w:w="70" w:type="dxa"/>
          <w:right w:w="70" w:type="dxa"/>
        </w:tblCellMar>
        <w:tblLook w:val="04A0" w:firstRow="1" w:lastRow="0" w:firstColumn="1" w:lastColumn="0" w:noHBand="0" w:noVBand="1"/>
      </w:tblPr>
      <w:tblGrid>
        <w:gridCol w:w="2804"/>
        <w:gridCol w:w="881"/>
        <w:gridCol w:w="1070"/>
        <w:gridCol w:w="850"/>
        <w:gridCol w:w="1035"/>
        <w:gridCol w:w="874"/>
        <w:gridCol w:w="1036"/>
        <w:gridCol w:w="947"/>
        <w:gridCol w:w="1135"/>
      </w:tblGrid>
      <w:tr w:rsidR="000D5C1B" w:rsidRPr="00174B52" w14:paraId="496EE32E" w14:textId="77777777" w:rsidTr="00E04BE5">
        <w:trPr>
          <w:trHeight w:val="170"/>
        </w:trPr>
        <w:tc>
          <w:tcPr>
            <w:tcW w:w="2804" w:type="dxa"/>
            <w:tcBorders>
              <w:top w:val="nil"/>
              <w:left w:val="nil"/>
              <w:bottom w:val="nil"/>
              <w:right w:val="nil"/>
            </w:tcBorders>
            <w:shd w:val="clear" w:color="auto" w:fill="auto"/>
            <w:vAlign w:val="center"/>
            <w:hideMark/>
          </w:tcPr>
          <w:p w14:paraId="52C3C6F7" w14:textId="77777777" w:rsidR="000D5C1B" w:rsidRPr="00B212D4" w:rsidRDefault="000D5C1B" w:rsidP="00E04BE5">
            <w:pPr>
              <w:rPr>
                <w:rFonts w:ascii="Verdana" w:hAnsi="Verdana"/>
                <w:sz w:val="16"/>
                <w:szCs w:val="16"/>
              </w:rPr>
            </w:pPr>
          </w:p>
        </w:tc>
        <w:tc>
          <w:tcPr>
            <w:tcW w:w="3836" w:type="dxa"/>
            <w:gridSpan w:val="4"/>
            <w:tcBorders>
              <w:top w:val="nil"/>
              <w:left w:val="nil"/>
              <w:bottom w:val="nil"/>
              <w:right w:val="nil"/>
            </w:tcBorders>
            <w:shd w:val="clear" w:color="auto" w:fill="auto"/>
            <w:vAlign w:val="center"/>
            <w:hideMark/>
          </w:tcPr>
          <w:p w14:paraId="3BB4D097" w14:textId="77777777" w:rsidR="000D5C1B" w:rsidRPr="00B212D4" w:rsidRDefault="000D5C1B" w:rsidP="00E04BE5">
            <w:pPr>
              <w:jc w:val="center"/>
              <w:rPr>
                <w:rFonts w:ascii="Verdana" w:hAnsi="Verdana" w:cs="Calibri"/>
                <w:b/>
                <w:bCs/>
                <w:sz w:val="16"/>
                <w:szCs w:val="16"/>
              </w:rPr>
            </w:pPr>
            <w:r w:rsidRPr="00B212D4">
              <w:rPr>
                <w:rFonts w:ascii="Verdana" w:hAnsi="Verdana" w:cs="Calibri"/>
                <w:b/>
                <w:bCs/>
                <w:sz w:val="16"/>
                <w:szCs w:val="16"/>
              </w:rPr>
              <w:t>Cartão BRB S.A.</w:t>
            </w:r>
          </w:p>
        </w:tc>
        <w:tc>
          <w:tcPr>
            <w:tcW w:w="3992" w:type="dxa"/>
            <w:gridSpan w:val="4"/>
            <w:tcBorders>
              <w:top w:val="nil"/>
              <w:left w:val="nil"/>
              <w:bottom w:val="nil"/>
              <w:right w:val="nil"/>
            </w:tcBorders>
            <w:shd w:val="clear" w:color="auto" w:fill="auto"/>
            <w:vAlign w:val="center"/>
            <w:hideMark/>
          </w:tcPr>
          <w:p w14:paraId="22B3090C" w14:textId="77777777" w:rsidR="000D5C1B" w:rsidRPr="00B212D4" w:rsidRDefault="000D5C1B" w:rsidP="00E04BE5">
            <w:pPr>
              <w:jc w:val="center"/>
              <w:rPr>
                <w:rFonts w:ascii="Verdana" w:hAnsi="Verdana" w:cs="Calibri"/>
                <w:b/>
                <w:bCs/>
                <w:sz w:val="16"/>
                <w:szCs w:val="16"/>
              </w:rPr>
            </w:pPr>
            <w:r w:rsidRPr="00B212D4">
              <w:rPr>
                <w:rFonts w:ascii="Verdana" w:hAnsi="Verdana" w:cs="Calibri"/>
                <w:b/>
                <w:bCs/>
                <w:sz w:val="16"/>
                <w:szCs w:val="16"/>
              </w:rPr>
              <w:t>Consolidado</w:t>
            </w:r>
          </w:p>
        </w:tc>
      </w:tr>
      <w:tr w:rsidR="000D5C1B" w:rsidRPr="00174B52" w14:paraId="5A941FB3" w14:textId="77777777" w:rsidTr="00E04BE5">
        <w:trPr>
          <w:trHeight w:val="170"/>
        </w:trPr>
        <w:tc>
          <w:tcPr>
            <w:tcW w:w="2804" w:type="dxa"/>
            <w:tcBorders>
              <w:top w:val="nil"/>
              <w:left w:val="nil"/>
              <w:bottom w:val="nil"/>
              <w:right w:val="nil"/>
            </w:tcBorders>
            <w:shd w:val="clear" w:color="auto" w:fill="auto"/>
            <w:vAlign w:val="center"/>
            <w:hideMark/>
          </w:tcPr>
          <w:p w14:paraId="3E0E430A" w14:textId="77777777" w:rsidR="000D5C1B" w:rsidRPr="00B212D4" w:rsidRDefault="000D5C1B" w:rsidP="00E04BE5">
            <w:pPr>
              <w:jc w:val="center"/>
              <w:rPr>
                <w:rFonts w:ascii="Verdana" w:hAnsi="Verdana" w:cs="Calibri"/>
                <w:b/>
                <w:bCs/>
                <w:sz w:val="16"/>
                <w:szCs w:val="16"/>
              </w:rPr>
            </w:pPr>
          </w:p>
        </w:tc>
        <w:tc>
          <w:tcPr>
            <w:tcW w:w="1951" w:type="dxa"/>
            <w:gridSpan w:val="2"/>
            <w:tcBorders>
              <w:top w:val="nil"/>
              <w:left w:val="nil"/>
              <w:bottom w:val="nil"/>
              <w:right w:val="nil"/>
            </w:tcBorders>
            <w:shd w:val="clear" w:color="auto" w:fill="auto"/>
            <w:vAlign w:val="center"/>
            <w:hideMark/>
          </w:tcPr>
          <w:p w14:paraId="442E9C9E" w14:textId="77777777" w:rsidR="000D5C1B" w:rsidRPr="00B212D4" w:rsidRDefault="000D5C1B" w:rsidP="00E04BE5">
            <w:pPr>
              <w:jc w:val="center"/>
              <w:rPr>
                <w:rFonts w:ascii="Verdana" w:hAnsi="Verdana" w:cs="Calibri"/>
                <w:b/>
                <w:bCs/>
                <w:sz w:val="16"/>
                <w:szCs w:val="16"/>
              </w:rPr>
            </w:pPr>
            <w:r w:rsidRPr="00B212D4">
              <w:rPr>
                <w:rFonts w:ascii="Verdana" w:hAnsi="Verdana" w:cs="Calibri"/>
                <w:b/>
                <w:bCs/>
                <w:sz w:val="16"/>
                <w:szCs w:val="16"/>
              </w:rPr>
              <w:t>31/12/2020</w:t>
            </w:r>
          </w:p>
        </w:tc>
        <w:tc>
          <w:tcPr>
            <w:tcW w:w="1885" w:type="dxa"/>
            <w:gridSpan w:val="2"/>
            <w:tcBorders>
              <w:top w:val="nil"/>
              <w:left w:val="nil"/>
              <w:bottom w:val="nil"/>
              <w:right w:val="nil"/>
            </w:tcBorders>
            <w:shd w:val="clear" w:color="auto" w:fill="auto"/>
            <w:vAlign w:val="center"/>
            <w:hideMark/>
          </w:tcPr>
          <w:p w14:paraId="4B3B25E6" w14:textId="77777777" w:rsidR="000D5C1B" w:rsidRPr="00B212D4" w:rsidRDefault="000D5C1B" w:rsidP="00E04BE5">
            <w:pPr>
              <w:jc w:val="center"/>
              <w:rPr>
                <w:rFonts w:ascii="Verdana" w:hAnsi="Verdana" w:cs="Calibri"/>
                <w:b/>
                <w:bCs/>
                <w:sz w:val="16"/>
                <w:szCs w:val="16"/>
              </w:rPr>
            </w:pPr>
            <w:r w:rsidRPr="00B212D4">
              <w:rPr>
                <w:rFonts w:ascii="Verdana" w:hAnsi="Verdana" w:cs="Calibri"/>
                <w:b/>
                <w:bCs/>
                <w:sz w:val="16"/>
                <w:szCs w:val="16"/>
              </w:rPr>
              <w:t>31/12/2019</w:t>
            </w:r>
          </w:p>
        </w:tc>
        <w:tc>
          <w:tcPr>
            <w:tcW w:w="1910" w:type="dxa"/>
            <w:gridSpan w:val="2"/>
            <w:tcBorders>
              <w:top w:val="nil"/>
              <w:left w:val="nil"/>
              <w:bottom w:val="nil"/>
              <w:right w:val="nil"/>
            </w:tcBorders>
            <w:shd w:val="clear" w:color="auto" w:fill="auto"/>
            <w:vAlign w:val="center"/>
            <w:hideMark/>
          </w:tcPr>
          <w:p w14:paraId="3729D3DA" w14:textId="77777777" w:rsidR="000D5C1B" w:rsidRPr="00B212D4" w:rsidRDefault="000D5C1B" w:rsidP="00E04BE5">
            <w:pPr>
              <w:jc w:val="center"/>
              <w:rPr>
                <w:rFonts w:ascii="Verdana" w:hAnsi="Verdana" w:cs="Calibri"/>
                <w:b/>
                <w:bCs/>
                <w:sz w:val="16"/>
                <w:szCs w:val="16"/>
              </w:rPr>
            </w:pPr>
            <w:r w:rsidRPr="00B212D4">
              <w:rPr>
                <w:rFonts w:ascii="Verdana" w:hAnsi="Verdana" w:cs="Calibri"/>
                <w:b/>
                <w:bCs/>
                <w:sz w:val="16"/>
                <w:szCs w:val="16"/>
              </w:rPr>
              <w:t>31/12/2020</w:t>
            </w:r>
          </w:p>
        </w:tc>
        <w:tc>
          <w:tcPr>
            <w:tcW w:w="2082" w:type="dxa"/>
            <w:gridSpan w:val="2"/>
            <w:tcBorders>
              <w:top w:val="nil"/>
              <w:left w:val="nil"/>
              <w:bottom w:val="nil"/>
              <w:right w:val="nil"/>
            </w:tcBorders>
            <w:shd w:val="clear" w:color="auto" w:fill="auto"/>
            <w:vAlign w:val="center"/>
            <w:hideMark/>
          </w:tcPr>
          <w:p w14:paraId="5AB1303B" w14:textId="77777777" w:rsidR="000D5C1B" w:rsidRPr="00B212D4" w:rsidRDefault="000D5C1B" w:rsidP="00E04BE5">
            <w:pPr>
              <w:jc w:val="center"/>
              <w:rPr>
                <w:rFonts w:ascii="Verdana" w:hAnsi="Verdana" w:cs="Calibri"/>
                <w:b/>
                <w:bCs/>
                <w:sz w:val="16"/>
                <w:szCs w:val="16"/>
              </w:rPr>
            </w:pPr>
            <w:r w:rsidRPr="00B212D4">
              <w:rPr>
                <w:rFonts w:ascii="Verdana" w:hAnsi="Verdana" w:cs="Calibri"/>
                <w:b/>
                <w:bCs/>
                <w:sz w:val="16"/>
                <w:szCs w:val="16"/>
              </w:rPr>
              <w:t>31/12/2019</w:t>
            </w:r>
          </w:p>
        </w:tc>
      </w:tr>
      <w:tr w:rsidR="000D5C1B" w:rsidRPr="00174B52" w14:paraId="3EF6D484" w14:textId="77777777" w:rsidTr="00E04BE5">
        <w:trPr>
          <w:trHeight w:val="170"/>
        </w:trPr>
        <w:tc>
          <w:tcPr>
            <w:tcW w:w="2804" w:type="dxa"/>
            <w:tcBorders>
              <w:top w:val="nil"/>
              <w:left w:val="nil"/>
              <w:bottom w:val="nil"/>
              <w:right w:val="nil"/>
            </w:tcBorders>
            <w:shd w:val="clear" w:color="auto" w:fill="auto"/>
            <w:vAlign w:val="center"/>
            <w:hideMark/>
          </w:tcPr>
          <w:p w14:paraId="7F90EED0" w14:textId="77777777" w:rsidR="000D5C1B" w:rsidRPr="00B212D4" w:rsidRDefault="000D5C1B" w:rsidP="00E04BE5">
            <w:pPr>
              <w:rPr>
                <w:rFonts w:ascii="Verdana" w:hAnsi="Verdana" w:cs="Calibri"/>
                <w:b/>
                <w:bCs/>
                <w:sz w:val="16"/>
                <w:szCs w:val="16"/>
              </w:rPr>
            </w:pPr>
            <w:r w:rsidRPr="00B212D4">
              <w:rPr>
                <w:rFonts w:ascii="Verdana" w:hAnsi="Verdana" w:cs="Calibri"/>
                <w:b/>
                <w:bCs/>
                <w:sz w:val="16"/>
                <w:szCs w:val="16"/>
              </w:rPr>
              <w:t>Descrição das Provisões Indedutíveis</w:t>
            </w:r>
          </w:p>
        </w:tc>
        <w:tc>
          <w:tcPr>
            <w:tcW w:w="881" w:type="dxa"/>
            <w:tcBorders>
              <w:top w:val="nil"/>
              <w:left w:val="nil"/>
              <w:bottom w:val="nil"/>
              <w:right w:val="nil"/>
            </w:tcBorders>
            <w:shd w:val="clear" w:color="auto" w:fill="auto"/>
            <w:vAlign w:val="center"/>
            <w:hideMark/>
          </w:tcPr>
          <w:p w14:paraId="7626AB21" w14:textId="77777777" w:rsidR="000D5C1B" w:rsidRPr="00B212D4" w:rsidRDefault="000D5C1B" w:rsidP="00E04BE5">
            <w:pPr>
              <w:jc w:val="center"/>
              <w:rPr>
                <w:rFonts w:ascii="Verdana" w:hAnsi="Verdana" w:cs="Calibri"/>
                <w:b/>
                <w:bCs/>
                <w:sz w:val="16"/>
                <w:szCs w:val="16"/>
              </w:rPr>
            </w:pPr>
            <w:r w:rsidRPr="00B212D4">
              <w:rPr>
                <w:rFonts w:ascii="Verdana" w:hAnsi="Verdana" w:cs="Calibri"/>
                <w:b/>
                <w:bCs/>
                <w:sz w:val="16"/>
                <w:szCs w:val="16"/>
              </w:rPr>
              <w:t>Base de Cálculo</w:t>
            </w:r>
          </w:p>
        </w:tc>
        <w:tc>
          <w:tcPr>
            <w:tcW w:w="1070" w:type="dxa"/>
            <w:tcBorders>
              <w:top w:val="nil"/>
              <w:left w:val="nil"/>
              <w:bottom w:val="nil"/>
              <w:right w:val="nil"/>
            </w:tcBorders>
            <w:shd w:val="clear" w:color="auto" w:fill="auto"/>
            <w:vAlign w:val="center"/>
            <w:hideMark/>
          </w:tcPr>
          <w:p w14:paraId="447FFDB6" w14:textId="77777777" w:rsidR="000D5C1B" w:rsidRPr="00B212D4" w:rsidRDefault="000D5C1B" w:rsidP="00E04BE5">
            <w:pPr>
              <w:jc w:val="center"/>
              <w:rPr>
                <w:rFonts w:ascii="Verdana" w:hAnsi="Verdana" w:cs="Calibri"/>
                <w:b/>
                <w:bCs/>
                <w:sz w:val="16"/>
                <w:szCs w:val="16"/>
              </w:rPr>
            </w:pPr>
            <w:r w:rsidRPr="00B212D4">
              <w:rPr>
                <w:rFonts w:ascii="Verdana" w:hAnsi="Verdana" w:cs="Calibri"/>
                <w:b/>
                <w:bCs/>
                <w:sz w:val="16"/>
                <w:szCs w:val="16"/>
              </w:rPr>
              <w:t xml:space="preserve">Crédito Tributário </w:t>
            </w:r>
          </w:p>
        </w:tc>
        <w:tc>
          <w:tcPr>
            <w:tcW w:w="850" w:type="dxa"/>
            <w:tcBorders>
              <w:top w:val="nil"/>
              <w:left w:val="nil"/>
              <w:bottom w:val="nil"/>
              <w:right w:val="nil"/>
            </w:tcBorders>
            <w:shd w:val="clear" w:color="auto" w:fill="auto"/>
            <w:vAlign w:val="center"/>
            <w:hideMark/>
          </w:tcPr>
          <w:p w14:paraId="7D34F82B" w14:textId="77777777" w:rsidR="000D5C1B" w:rsidRPr="00B212D4" w:rsidRDefault="000D5C1B" w:rsidP="00E04BE5">
            <w:pPr>
              <w:jc w:val="center"/>
              <w:rPr>
                <w:rFonts w:ascii="Verdana" w:hAnsi="Verdana" w:cs="Calibri"/>
                <w:b/>
                <w:bCs/>
                <w:sz w:val="16"/>
                <w:szCs w:val="16"/>
              </w:rPr>
            </w:pPr>
            <w:r w:rsidRPr="00B212D4">
              <w:rPr>
                <w:rFonts w:ascii="Verdana" w:hAnsi="Verdana" w:cs="Calibri"/>
                <w:b/>
                <w:bCs/>
                <w:sz w:val="16"/>
                <w:szCs w:val="16"/>
              </w:rPr>
              <w:t>Base de Cálculo</w:t>
            </w:r>
          </w:p>
        </w:tc>
        <w:tc>
          <w:tcPr>
            <w:tcW w:w="1035" w:type="dxa"/>
            <w:tcBorders>
              <w:top w:val="nil"/>
              <w:left w:val="nil"/>
              <w:bottom w:val="nil"/>
              <w:right w:val="nil"/>
            </w:tcBorders>
            <w:shd w:val="clear" w:color="auto" w:fill="auto"/>
            <w:vAlign w:val="center"/>
            <w:hideMark/>
          </w:tcPr>
          <w:p w14:paraId="74218DA4" w14:textId="77777777" w:rsidR="000D5C1B" w:rsidRPr="00B212D4" w:rsidRDefault="000D5C1B" w:rsidP="00E04BE5">
            <w:pPr>
              <w:jc w:val="center"/>
              <w:rPr>
                <w:rFonts w:ascii="Verdana" w:hAnsi="Verdana" w:cs="Calibri"/>
                <w:b/>
                <w:bCs/>
                <w:sz w:val="16"/>
                <w:szCs w:val="16"/>
              </w:rPr>
            </w:pPr>
            <w:r w:rsidRPr="00B212D4">
              <w:rPr>
                <w:rFonts w:ascii="Verdana" w:hAnsi="Verdana" w:cs="Calibri"/>
                <w:b/>
                <w:bCs/>
                <w:sz w:val="16"/>
                <w:szCs w:val="16"/>
              </w:rPr>
              <w:t xml:space="preserve">Crédito Tributário </w:t>
            </w:r>
          </w:p>
        </w:tc>
        <w:tc>
          <w:tcPr>
            <w:tcW w:w="874" w:type="dxa"/>
            <w:tcBorders>
              <w:top w:val="nil"/>
              <w:left w:val="nil"/>
              <w:bottom w:val="nil"/>
              <w:right w:val="nil"/>
            </w:tcBorders>
            <w:shd w:val="clear" w:color="auto" w:fill="auto"/>
            <w:vAlign w:val="center"/>
            <w:hideMark/>
          </w:tcPr>
          <w:p w14:paraId="4643CEE1" w14:textId="77777777" w:rsidR="000D5C1B" w:rsidRPr="00B212D4" w:rsidRDefault="000D5C1B" w:rsidP="00E04BE5">
            <w:pPr>
              <w:jc w:val="center"/>
              <w:rPr>
                <w:rFonts w:ascii="Verdana" w:hAnsi="Verdana" w:cs="Calibri"/>
                <w:b/>
                <w:bCs/>
                <w:sz w:val="16"/>
                <w:szCs w:val="16"/>
              </w:rPr>
            </w:pPr>
            <w:r w:rsidRPr="00B212D4">
              <w:rPr>
                <w:rFonts w:ascii="Verdana" w:hAnsi="Verdana" w:cs="Calibri"/>
                <w:b/>
                <w:bCs/>
                <w:sz w:val="16"/>
                <w:szCs w:val="16"/>
              </w:rPr>
              <w:t>Base de Cálculo</w:t>
            </w:r>
          </w:p>
        </w:tc>
        <w:tc>
          <w:tcPr>
            <w:tcW w:w="1036" w:type="dxa"/>
            <w:tcBorders>
              <w:top w:val="nil"/>
              <w:left w:val="nil"/>
              <w:bottom w:val="nil"/>
              <w:right w:val="nil"/>
            </w:tcBorders>
            <w:shd w:val="clear" w:color="auto" w:fill="auto"/>
            <w:vAlign w:val="center"/>
            <w:hideMark/>
          </w:tcPr>
          <w:p w14:paraId="326462C8" w14:textId="77777777" w:rsidR="000D5C1B" w:rsidRPr="00B212D4" w:rsidRDefault="000D5C1B" w:rsidP="00E04BE5">
            <w:pPr>
              <w:jc w:val="center"/>
              <w:rPr>
                <w:rFonts w:ascii="Verdana" w:hAnsi="Verdana" w:cs="Calibri"/>
                <w:b/>
                <w:bCs/>
                <w:sz w:val="16"/>
                <w:szCs w:val="16"/>
              </w:rPr>
            </w:pPr>
            <w:r w:rsidRPr="00B212D4">
              <w:rPr>
                <w:rFonts w:ascii="Verdana" w:hAnsi="Verdana" w:cs="Calibri"/>
                <w:b/>
                <w:bCs/>
                <w:sz w:val="16"/>
                <w:szCs w:val="16"/>
              </w:rPr>
              <w:t xml:space="preserve">Crédito Tributário </w:t>
            </w:r>
          </w:p>
        </w:tc>
        <w:tc>
          <w:tcPr>
            <w:tcW w:w="947" w:type="dxa"/>
            <w:tcBorders>
              <w:top w:val="nil"/>
              <w:left w:val="nil"/>
              <w:bottom w:val="nil"/>
              <w:right w:val="nil"/>
            </w:tcBorders>
            <w:shd w:val="clear" w:color="auto" w:fill="auto"/>
            <w:vAlign w:val="center"/>
            <w:hideMark/>
          </w:tcPr>
          <w:p w14:paraId="502E72B7" w14:textId="77777777" w:rsidR="000D5C1B" w:rsidRPr="00B212D4" w:rsidRDefault="000D5C1B" w:rsidP="00E04BE5">
            <w:pPr>
              <w:jc w:val="center"/>
              <w:rPr>
                <w:rFonts w:ascii="Verdana" w:hAnsi="Verdana" w:cs="Calibri"/>
                <w:b/>
                <w:bCs/>
                <w:sz w:val="16"/>
                <w:szCs w:val="16"/>
              </w:rPr>
            </w:pPr>
            <w:r w:rsidRPr="00B212D4">
              <w:rPr>
                <w:rFonts w:ascii="Verdana" w:hAnsi="Verdana" w:cs="Calibri"/>
                <w:b/>
                <w:bCs/>
                <w:sz w:val="16"/>
                <w:szCs w:val="16"/>
              </w:rPr>
              <w:t>Base de Cálculo</w:t>
            </w:r>
          </w:p>
        </w:tc>
        <w:tc>
          <w:tcPr>
            <w:tcW w:w="1135" w:type="dxa"/>
            <w:tcBorders>
              <w:top w:val="nil"/>
              <w:left w:val="nil"/>
              <w:bottom w:val="nil"/>
              <w:right w:val="nil"/>
            </w:tcBorders>
            <w:shd w:val="clear" w:color="auto" w:fill="auto"/>
            <w:vAlign w:val="center"/>
            <w:hideMark/>
          </w:tcPr>
          <w:p w14:paraId="20F3AB14" w14:textId="77777777" w:rsidR="000D5C1B" w:rsidRPr="00B212D4" w:rsidRDefault="000D5C1B" w:rsidP="00E04BE5">
            <w:pPr>
              <w:jc w:val="center"/>
              <w:rPr>
                <w:rFonts w:ascii="Verdana" w:hAnsi="Verdana" w:cs="Calibri"/>
                <w:b/>
                <w:bCs/>
                <w:sz w:val="16"/>
                <w:szCs w:val="16"/>
              </w:rPr>
            </w:pPr>
            <w:r w:rsidRPr="00B212D4">
              <w:rPr>
                <w:rFonts w:ascii="Verdana" w:hAnsi="Verdana" w:cs="Calibri"/>
                <w:b/>
                <w:bCs/>
                <w:sz w:val="16"/>
                <w:szCs w:val="16"/>
              </w:rPr>
              <w:t xml:space="preserve">Crédito Tributário </w:t>
            </w:r>
          </w:p>
        </w:tc>
      </w:tr>
      <w:tr w:rsidR="000D5C1B" w:rsidRPr="00174B52" w14:paraId="7E3288FD" w14:textId="77777777" w:rsidTr="00E04BE5">
        <w:trPr>
          <w:trHeight w:val="170"/>
        </w:trPr>
        <w:tc>
          <w:tcPr>
            <w:tcW w:w="2804" w:type="dxa"/>
            <w:tcBorders>
              <w:top w:val="nil"/>
              <w:left w:val="nil"/>
              <w:bottom w:val="nil"/>
              <w:right w:val="nil"/>
            </w:tcBorders>
            <w:shd w:val="clear" w:color="auto" w:fill="auto"/>
            <w:vAlign w:val="center"/>
            <w:hideMark/>
          </w:tcPr>
          <w:p w14:paraId="1E4392EA" w14:textId="77777777" w:rsidR="000D5C1B" w:rsidRPr="00B212D4" w:rsidRDefault="000D5C1B" w:rsidP="00E04BE5">
            <w:pPr>
              <w:rPr>
                <w:rFonts w:ascii="Verdana" w:hAnsi="Verdana" w:cs="Calibri"/>
                <w:sz w:val="16"/>
                <w:szCs w:val="16"/>
              </w:rPr>
            </w:pPr>
            <w:r w:rsidRPr="00B212D4">
              <w:rPr>
                <w:rFonts w:ascii="Verdana" w:hAnsi="Verdana" w:cs="Calibri"/>
                <w:sz w:val="16"/>
                <w:szCs w:val="16"/>
              </w:rPr>
              <w:t>Provisão Valor Recuperável</w:t>
            </w:r>
          </w:p>
        </w:tc>
        <w:tc>
          <w:tcPr>
            <w:tcW w:w="881" w:type="dxa"/>
            <w:tcBorders>
              <w:top w:val="nil"/>
              <w:left w:val="nil"/>
              <w:bottom w:val="nil"/>
              <w:right w:val="nil"/>
            </w:tcBorders>
            <w:shd w:val="clear" w:color="auto" w:fill="auto"/>
            <w:vAlign w:val="center"/>
            <w:hideMark/>
          </w:tcPr>
          <w:p w14:paraId="2167CF03"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20.159</w:t>
            </w:r>
          </w:p>
        </w:tc>
        <w:tc>
          <w:tcPr>
            <w:tcW w:w="1070" w:type="dxa"/>
            <w:tcBorders>
              <w:top w:val="nil"/>
              <w:left w:val="nil"/>
              <w:bottom w:val="nil"/>
              <w:right w:val="nil"/>
            </w:tcBorders>
            <w:shd w:val="clear" w:color="auto" w:fill="auto"/>
            <w:vAlign w:val="center"/>
            <w:hideMark/>
          </w:tcPr>
          <w:p w14:paraId="267D5BD1"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8.064</w:t>
            </w:r>
          </w:p>
        </w:tc>
        <w:tc>
          <w:tcPr>
            <w:tcW w:w="850" w:type="dxa"/>
            <w:tcBorders>
              <w:top w:val="nil"/>
              <w:left w:val="nil"/>
              <w:bottom w:val="nil"/>
              <w:right w:val="nil"/>
            </w:tcBorders>
            <w:shd w:val="clear" w:color="auto" w:fill="auto"/>
            <w:vAlign w:val="center"/>
            <w:hideMark/>
          </w:tcPr>
          <w:p w14:paraId="32381D78"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25.224</w:t>
            </w:r>
          </w:p>
        </w:tc>
        <w:tc>
          <w:tcPr>
            <w:tcW w:w="1035" w:type="dxa"/>
            <w:tcBorders>
              <w:top w:val="nil"/>
              <w:left w:val="nil"/>
              <w:bottom w:val="nil"/>
              <w:right w:val="nil"/>
            </w:tcBorders>
            <w:shd w:val="clear" w:color="auto" w:fill="auto"/>
            <w:vAlign w:val="center"/>
            <w:hideMark/>
          </w:tcPr>
          <w:p w14:paraId="2DCF5571"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10.090</w:t>
            </w:r>
          </w:p>
        </w:tc>
        <w:tc>
          <w:tcPr>
            <w:tcW w:w="874" w:type="dxa"/>
            <w:tcBorders>
              <w:top w:val="nil"/>
              <w:left w:val="nil"/>
              <w:bottom w:val="nil"/>
              <w:right w:val="nil"/>
            </w:tcBorders>
            <w:shd w:val="clear" w:color="auto" w:fill="auto"/>
            <w:vAlign w:val="center"/>
            <w:hideMark/>
          </w:tcPr>
          <w:p w14:paraId="060DA985"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20.159</w:t>
            </w:r>
          </w:p>
        </w:tc>
        <w:tc>
          <w:tcPr>
            <w:tcW w:w="1036" w:type="dxa"/>
            <w:tcBorders>
              <w:top w:val="nil"/>
              <w:left w:val="nil"/>
              <w:bottom w:val="nil"/>
              <w:right w:val="nil"/>
            </w:tcBorders>
            <w:shd w:val="clear" w:color="auto" w:fill="auto"/>
            <w:vAlign w:val="center"/>
            <w:hideMark/>
          </w:tcPr>
          <w:p w14:paraId="552D0225"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8.064</w:t>
            </w:r>
          </w:p>
        </w:tc>
        <w:tc>
          <w:tcPr>
            <w:tcW w:w="947" w:type="dxa"/>
            <w:tcBorders>
              <w:top w:val="nil"/>
              <w:left w:val="nil"/>
              <w:bottom w:val="nil"/>
              <w:right w:val="nil"/>
            </w:tcBorders>
            <w:shd w:val="clear" w:color="auto" w:fill="auto"/>
            <w:vAlign w:val="center"/>
            <w:hideMark/>
          </w:tcPr>
          <w:p w14:paraId="3AB83370"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25.224</w:t>
            </w:r>
          </w:p>
        </w:tc>
        <w:tc>
          <w:tcPr>
            <w:tcW w:w="1135" w:type="dxa"/>
            <w:tcBorders>
              <w:top w:val="nil"/>
              <w:left w:val="nil"/>
              <w:bottom w:val="nil"/>
              <w:right w:val="nil"/>
            </w:tcBorders>
            <w:shd w:val="clear" w:color="auto" w:fill="auto"/>
            <w:vAlign w:val="center"/>
            <w:hideMark/>
          </w:tcPr>
          <w:p w14:paraId="479A1C0A"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10.090</w:t>
            </w:r>
          </w:p>
        </w:tc>
      </w:tr>
      <w:tr w:rsidR="000D5C1B" w:rsidRPr="00174B52" w14:paraId="5DA1B8A4" w14:textId="77777777" w:rsidTr="00E04BE5">
        <w:trPr>
          <w:trHeight w:val="170"/>
        </w:trPr>
        <w:tc>
          <w:tcPr>
            <w:tcW w:w="2804" w:type="dxa"/>
            <w:tcBorders>
              <w:top w:val="nil"/>
              <w:left w:val="nil"/>
              <w:bottom w:val="nil"/>
              <w:right w:val="nil"/>
            </w:tcBorders>
            <w:shd w:val="clear" w:color="auto" w:fill="auto"/>
            <w:vAlign w:val="center"/>
            <w:hideMark/>
          </w:tcPr>
          <w:p w14:paraId="73BE5E8C" w14:textId="77777777" w:rsidR="000D5C1B" w:rsidRPr="00B212D4" w:rsidRDefault="000D5C1B" w:rsidP="00E04BE5">
            <w:pPr>
              <w:rPr>
                <w:rFonts w:ascii="Verdana" w:hAnsi="Verdana" w:cs="Calibri"/>
                <w:sz w:val="16"/>
                <w:szCs w:val="16"/>
              </w:rPr>
            </w:pPr>
            <w:r w:rsidRPr="00B212D4">
              <w:rPr>
                <w:rFonts w:ascii="Verdana" w:hAnsi="Verdana" w:cs="Calibri"/>
                <w:sz w:val="16"/>
                <w:szCs w:val="16"/>
              </w:rPr>
              <w:t>Provisão Outras Perdas - Fraude</w:t>
            </w:r>
          </w:p>
        </w:tc>
        <w:tc>
          <w:tcPr>
            <w:tcW w:w="881" w:type="dxa"/>
            <w:tcBorders>
              <w:top w:val="nil"/>
              <w:left w:val="nil"/>
              <w:bottom w:val="nil"/>
              <w:right w:val="nil"/>
            </w:tcBorders>
            <w:shd w:val="clear" w:color="auto" w:fill="auto"/>
            <w:vAlign w:val="center"/>
            <w:hideMark/>
          </w:tcPr>
          <w:p w14:paraId="693E1ED0"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2.045</w:t>
            </w:r>
          </w:p>
        </w:tc>
        <w:tc>
          <w:tcPr>
            <w:tcW w:w="1070" w:type="dxa"/>
            <w:tcBorders>
              <w:top w:val="nil"/>
              <w:left w:val="nil"/>
              <w:bottom w:val="nil"/>
              <w:right w:val="nil"/>
            </w:tcBorders>
            <w:shd w:val="clear" w:color="auto" w:fill="auto"/>
            <w:vAlign w:val="center"/>
            <w:hideMark/>
          </w:tcPr>
          <w:p w14:paraId="0F30F871"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818</w:t>
            </w:r>
          </w:p>
        </w:tc>
        <w:tc>
          <w:tcPr>
            <w:tcW w:w="850" w:type="dxa"/>
            <w:tcBorders>
              <w:top w:val="nil"/>
              <w:left w:val="nil"/>
              <w:bottom w:val="nil"/>
              <w:right w:val="nil"/>
            </w:tcBorders>
            <w:shd w:val="clear" w:color="auto" w:fill="auto"/>
            <w:vAlign w:val="center"/>
            <w:hideMark/>
          </w:tcPr>
          <w:p w14:paraId="64B7C996"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1.584</w:t>
            </w:r>
          </w:p>
        </w:tc>
        <w:tc>
          <w:tcPr>
            <w:tcW w:w="1035" w:type="dxa"/>
            <w:tcBorders>
              <w:top w:val="nil"/>
              <w:left w:val="nil"/>
              <w:bottom w:val="nil"/>
              <w:right w:val="nil"/>
            </w:tcBorders>
            <w:shd w:val="clear" w:color="auto" w:fill="auto"/>
            <w:vAlign w:val="center"/>
            <w:hideMark/>
          </w:tcPr>
          <w:p w14:paraId="79BD64B8"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634</w:t>
            </w:r>
          </w:p>
        </w:tc>
        <w:tc>
          <w:tcPr>
            <w:tcW w:w="874" w:type="dxa"/>
            <w:tcBorders>
              <w:top w:val="nil"/>
              <w:left w:val="nil"/>
              <w:bottom w:val="nil"/>
              <w:right w:val="nil"/>
            </w:tcBorders>
            <w:shd w:val="clear" w:color="auto" w:fill="auto"/>
            <w:vAlign w:val="center"/>
            <w:hideMark/>
          </w:tcPr>
          <w:p w14:paraId="71CDCFE4"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2.045</w:t>
            </w:r>
          </w:p>
        </w:tc>
        <w:tc>
          <w:tcPr>
            <w:tcW w:w="1036" w:type="dxa"/>
            <w:tcBorders>
              <w:top w:val="nil"/>
              <w:left w:val="nil"/>
              <w:bottom w:val="nil"/>
              <w:right w:val="nil"/>
            </w:tcBorders>
            <w:shd w:val="clear" w:color="auto" w:fill="auto"/>
            <w:vAlign w:val="center"/>
            <w:hideMark/>
          </w:tcPr>
          <w:p w14:paraId="7FAD5124"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818</w:t>
            </w:r>
          </w:p>
        </w:tc>
        <w:tc>
          <w:tcPr>
            <w:tcW w:w="947" w:type="dxa"/>
            <w:tcBorders>
              <w:top w:val="nil"/>
              <w:left w:val="nil"/>
              <w:bottom w:val="nil"/>
              <w:right w:val="nil"/>
            </w:tcBorders>
            <w:shd w:val="clear" w:color="auto" w:fill="auto"/>
            <w:vAlign w:val="center"/>
            <w:hideMark/>
          </w:tcPr>
          <w:p w14:paraId="370EC0E6"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1.584</w:t>
            </w:r>
          </w:p>
        </w:tc>
        <w:tc>
          <w:tcPr>
            <w:tcW w:w="1135" w:type="dxa"/>
            <w:tcBorders>
              <w:top w:val="nil"/>
              <w:left w:val="nil"/>
              <w:bottom w:val="nil"/>
              <w:right w:val="nil"/>
            </w:tcBorders>
            <w:shd w:val="clear" w:color="auto" w:fill="auto"/>
            <w:vAlign w:val="center"/>
            <w:hideMark/>
          </w:tcPr>
          <w:p w14:paraId="4C0B03E8"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634</w:t>
            </w:r>
          </w:p>
        </w:tc>
      </w:tr>
      <w:tr w:rsidR="000D5C1B" w:rsidRPr="00174B52" w14:paraId="2F593036" w14:textId="77777777" w:rsidTr="00E04BE5">
        <w:trPr>
          <w:trHeight w:val="170"/>
        </w:trPr>
        <w:tc>
          <w:tcPr>
            <w:tcW w:w="2804" w:type="dxa"/>
            <w:tcBorders>
              <w:top w:val="nil"/>
              <w:left w:val="nil"/>
              <w:bottom w:val="nil"/>
              <w:right w:val="nil"/>
            </w:tcBorders>
            <w:shd w:val="clear" w:color="auto" w:fill="auto"/>
            <w:vAlign w:val="center"/>
            <w:hideMark/>
          </w:tcPr>
          <w:p w14:paraId="203551DC" w14:textId="77777777" w:rsidR="000D5C1B" w:rsidRPr="00B212D4" w:rsidRDefault="000D5C1B" w:rsidP="00E04BE5">
            <w:pPr>
              <w:rPr>
                <w:rFonts w:ascii="Verdana" w:hAnsi="Verdana" w:cs="Calibri"/>
                <w:sz w:val="16"/>
                <w:szCs w:val="16"/>
              </w:rPr>
            </w:pPr>
            <w:r w:rsidRPr="00B212D4">
              <w:rPr>
                <w:rFonts w:ascii="Verdana" w:hAnsi="Verdana" w:cs="Calibri"/>
                <w:sz w:val="16"/>
                <w:szCs w:val="16"/>
              </w:rPr>
              <w:t>Provisão Ações VISANET (BRB)</w:t>
            </w:r>
          </w:p>
        </w:tc>
        <w:tc>
          <w:tcPr>
            <w:tcW w:w="881" w:type="dxa"/>
            <w:tcBorders>
              <w:top w:val="nil"/>
              <w:left w:val="nil"/>
              <w:bottom w:val="nil"/>
              <w:right w:val="nil"/>
            </w:tcBorders>
            <w:shd w:val="clear" w:color="auto" w:fill="auto"/>
            <w:vAlign w:val="center"/>
            <w:hideMark/>
          </w:tcPr>
          <w:p w14:paraId="38921613"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11.140</w:t>
            </w:r>
          </w:p>
        </w:tc>
        <w:tc>
          <w:tcPr>
            <w:tcW w:w="1070" w:type="dxa"/>
            <w:tcBorders>
              <w:top w:val="nil"/>
              <w:left w:val="nil"/>
              <w:bottom w:val="nil"/>
              <w:right w:val="nil"/>
            </w:tcBorders>
            <w:shd w:val="clear" w:color="auto" w:fill="auto"/>
            <w:vAlign w:val="center"/>
            <w:hideMark/>
          </w:tcPr>
          <w:p w14:paraId="5765B6BC"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4.456</w:t>
            </w:r>
          </w:p>
        </w:tc>
        <w:tc>
          <w:tcPr>
            <w:tcW w:w="850" w:type="dxa"/>
            <w:tcBorders>
              <w:top w:val="nil"/>
              <w:left w:val="nil"/>
              <w:bottom w:val="nil"/>
              <w:right w:val="nil"/>
            </w:tcBorders>
            <w:shd w:val="clear" w:color="auto" w:fill="auto"/>
            <w:vAlign w:val="center"/>
            <w:hideMark/>
          </w:tcPr>
          <w:p w14:paraId="74203059"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8.964</w:t>
            </w:r>
          </w:p>
        </w:tc>
        <w:tc>
          <w:tcPr>
            <w:tcW w:w="1035" w:type="dxa"/>
            <w:tcBorders>
              <w:top w:val="nil"/>
              <w:left w:val="nil"/>
              <w:bottom w:val="nil"/>
              <w:right w:val="nil"/>
            </w:tcBorders>
            <w:shd w:val="clear" w:color="auto" w:fill="auto"/>
            <w:vAlign w:val="center"/>
            <w:hideMark/>
          </w:tcPr>
          <w:p w14:paraId="11EBAF4F"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3.586</w:t>
            </w:r>
          </w:p>
        </w:tc>
        <w:tc>
          <w:tcPr>
            <w:tcW w:w="874" w:type="dxa"/>
            <w:tcBorders>
              <w:top w:val="nil"/>
              <w:left w:val="nil"/>
              <w:bottom w:val="nil"/>
              <w:right w:val="nil"/>
            </w:tcBorders>
            <w:shd w:val="clear" w:color="auto" w:fill="auto"/>
            <w:vAlign w:val="center"/>
            <w:hideMark/>
          </w:tcPr>
          <w:p w14:paraId="19B12F9C"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11.140</w:t>
            </w:r>
          </w:p>
        </w:tc>
        <w:tc>
          <w:tcPr>
            <w:tcW w:w="1036" w:type="dxa"/>
            <w:tcBorders>
              <w:top w:val="nil"/>
              <w:left w:val="nil"/>
              <w:bottom w:val="nil"/>
              <w:right w:val="nil"/>
            </w:tcBorders>
            <w:shd w:val="clear" w:color="auto" w:fill="auto"/>
            <w:vAlign w:val="center"/>
            <w:hideMark/>
          </w:tcPr>
          <w:p w14:paraId="3D7C3935"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4.456</w:t>
            </w:r>
          </w:p>
        </w:tc>
        <w:tc>
          <w:tcPr>
            <w:tcW w:w="947" w:type="dxa"/>
            <w:tcBorders>
              <w:top w:val="nil"/>
              <w:left w:val="nil"/>
              <w:bottom w:val="nil"/>
              <w:right w:val="nil"/>
            </w:tcBorders>
            <w:shd w:val="clear" w:color="auto" w:fill="auto"/>
            <w:vAlign w:val="center"/>
            <w:hideMark/>
          </w:tcPr>
          <w:p w14:paraId="61AB6F4F"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8.964</w:t>
            </w:r>
          </w:p>
        </w:tc>
        <w:tc>
          <w:tcPr>
            <w:tcW w:w="1135" w:type="dxa"/>
            <w:tcBorders>
              <w:top w:val="nil"/>
              <w:left w:val="nil"/>
              <w:bottom w:val="nil"/>
              <w:right w:val="nil"/>
            </w:tcBorders>
            <w:shd w:val="clear" w:color="auto" w:fill="auto"/>
            <w:vAlign w:val="center"/>
            <w:hideMark/>
          </w:tcPr>
          <w:p w14:paraId="08DA075D"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3.586</w:t>
            </w:r>
          </w:p>
        </w:tc>
      </w:tr>
      <w:tr w:rsidR="000D5C1B" w:rsidRPr="00174B52" w14:paraId="4A6C37AE" w14:textId="77777777" w:rsidTr="00E04BE5">
        <w:trPr>
          <w:trHeight w:val="170"/>
        </w:trPr>
        <w:tc>
          <w:tcPr>
            <w:tcW w:w="2804" w:type="dxa"/>
            <w:tcBorders>
              <w:top w:val="nil"/>
              <w:left w:val="nil"/>
              <w:bottom w:val="nil"/>
              <w:right w:val="nil"/>
            </w:tcBorders>
            <w:shd w:val="clear" w:color="auto" w:fill="auto"/>
            <w:vAlign w:val="center"/>
            <w:hideMark/>
          </w:tcPr>
          <w:p w14:paraId="0B9B4EA7" w14:textId="77777777" w:rsidR="000D5C1B" w:rsidRPr="00B212D4" w:rsidRDefault="000D5C1B" w:rsidP="00E04BE5">
            <w:pPr>
              <w:rPr>
                <w:rFonts w:ascii="Verdana" w:hAnsi="Verdana" w:cs="Calibri"/>
                <w:sz w:val="16"/>
                <w:szCs w:val="16"/>
              </w:rPr>
            </w:pPr>
            <w:r w:rsidRPr="00B212D4">
              <w:rPr>
                <w:rFonts w:ascii="Verdana" w:hAnsi="Verdana" w:cs="Calibri"/>
                <w:sz w:val="16"/>
                <w:szCs w:val="16"/>
              </w:rPr>
              <w:lastRenderedPageBreak/>
              <w:t xml:space="preserve">Provisão Programa de Relacionamento </w:t>
            </w:r>
          </w:p>
        </w:tc>
        <w:tc>
          <w:tcPr>
            <w:tcW w:w="881" w:type="dxa"/>
            <w:tcBorders>
              <w:top w:val="nil"/>
              <w:left w:val="nil"/>
              <w:bottom w:val="nil"/>
              <w:right w:val="nil"/>
            </w:tcBorders>
            <w:shd w:val="clear" w:color="auto" w:fill="auto"/>
            <w:vAlign w:val="center"/>
            <w:hideMark/>
          </w:tcPr>
          <w:p w14:paraId="602517A3"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15.707</w:t>
            </w:r>
          </w:p>
        </w:tc>
        <w:tc>
          <w:tcPr>
            <w:tcW w:w="1070" w:type="dxa"/>
            <w:tcBorders>
              <w:top w:val="nil"/>
              <w:left w:val="nil"/>
              <w:bottom w:val="nil"/>
              <w:right w:val="nil"/>
            </w:tcBorders>
            <w:shd w:val="clear" w:color="auto" w:fill="auto"/>
            <w:vAlign w:val="center"/>
            <w:hideMark/>
          </w:tcPr>
          <w:p w14:paraId="0A08A02F"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6.283</w:t>
            </w:r>
          </w:p>
        </w:tc>
        <w:tc>
          <w:tcPr>
            <w:tcW w:w="850" w:type="dxa"/>
            <w:tcBorders>
              <w:top w:val="nil"/>
              <w:left w:val="nil"/>
              <w:bottom w:val="nil"/>
              <w:right w:val="nil"/>
            </w:tcBorders>
            <w:shd w:val="clear" w:color="auto" w:fill="auto"/>
            <w:vAlign w:val="center"/>
            <w:hideMark/>
          </w:tcPr>
          <w:p w14:paraId="07F5E7FF"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12.576</w:t>
            </w:r>
          </w:p>
        </w:tc>
        <w:tc>
          <w:tcPr>
            <w:tcW w:w="1035" w:type="dxa"/>
            <w:tcBorders>
              <w:top w:val="nil"/>
              <w:left w:val="nil"/>
              <w:bottom w:val="nil"/>
              <w:right w:val="nil"/>
            </w:tcBorders>
            <w:shd w:val="clear" w:color="auto" w:fill="auto"/>
            <w:vAlign w:val="center"/>
            <w:hideMark/>
          </w:tcPr>
          <w:p w14:paraId="7FD1C899"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5.030</w:t>
            </w:r>
          </w:p>
        </w:tc>
        <w:tc>
          <w:tcPr>
            <w:tcW w:w="874" w:type="dxa"/>
            <w:tcBorders>
              <w:top w:val="nil"/>
              <w:left w:val="nil"/>
              <w:bottom w:val="nil"/>
              <w:right w:val="nil"/>
            </w:tcBorders>
            <w:shd w:val="clear" w:color="auto" w:fill="auto"/>
            <w:vAlign w:val="center"/>
            <w:hideMark/>
          </w:tcPr>
          <w:p w14:paraId="2E0980CE"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15.707</w:t>
            </w:r>
          </w:p>
        </w:tc>
        <w:tc>
          <w:tcPr>
            <w:tcW w:w="1036" w:type="dxa"/>
            <w:tcBorders>
              <w:top w:val="nil"/>
              <w:left w:val="nil"/>
              <w:bottom w:val="nil"/>
              <w:right w:val="nil"/>
            </w:tcBorders>
            <w:shd w:val="clear" w:color="auto" w:fill="auto"/>
            <w:vAlign w:val="center"/>
            <w:hideMark/>
          </w:tcPr>
          <w:p w14:paraId="3D9F35FA"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6.283</w:t>
            </w:r>
          </w:p>
        </w:tc>
        <w:tc>
          <w:tcPr>
            <w:tcW w:w="947" w:type="dxa"/>
            <w:tcBorders>
              <w:top w:val="nil"/>
              <w:left w:val="nil"/>
              <w:bottom w:val="nil"/>
              <w:right w:val="nil"/>
            </w:tcBorders>
            <w:shd w:val="clear" w:color="auto" w:fill="auto"/>
            <w:vAlign w:val="center"/>
            <w:hideMark/>
          </w:tcPr>
          <w:p w14:paraId="1FE69B2D"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12.576</w:t>
            </w:r>
          </w:p>
        </w:tc>
        <w:tc>
          <w:tcPr>
            <w:tcW w:w="1135" w:type="dxa"/>
            <w:tcBorders>
              <w:top w:val="nil"/>
              <w:left w:val="nil"/>
              <w:bottom w:val="nil"/>
              <w:right w:val="nil"/>
            </w:tcBorders>
            <w:shd w:val="clear" w:color="auto" w:fill="auto"/>
            <w:vAlign w:val="center"/>
            <w:hideMark/>
          </w:tcPr>
          <w:p w14:paraId="6CDBE1A4"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5.030</w:t>
            </w:r>
          </w:p>
        </w:tc>
      </w:tr>
      <w:tr w:rsidR="000D5C1B" w:rsidRPr="00174B52" w14:paraId="564CCBCF" w14:textId="77777777" w:rsidTr="00E04BE5">
        <w:trPr>
          <w:trHeight w:val="170"/>
        </w:trPr>
        <w:tc>
          <w:tcPr>
            <w:tcW w:w="2804" w:type="dxa"/>
            <w:tcBorders>
              <w:top w:val="nil"/>
              <w:left w:val="nil"/>
              <w:bottom w:val="nil"/>
              <w:right w:val="nil"/>
            </w:tcBorders>
            <w:shd w:val="clear" w:color="auto" w:fill="auto"/>
            <w:vAlign w:val="center"/>
            <w:hideMark/>
          </w:tcPr>
          <w:p w14:paraId="34A0E5A7" w14:textId="77777777" w:rsidR="000D5C1B" w:rsidRPr="00B212D4" w:rsidRDefault="000D5C1B" w:rsidP="00E04BE5">
            <w:pPr>
              <w:rPr>
                <w:rFonts w:ascii="Verdana" w:hAnsi="Verdana" w:cs="Calibri"/>
                <w:sz w:val="16"/>
                <w:szCs w:val="16"/>
              </w:rPr>
            </w:pPr>
            <w:r w:rsidRPr="00B212D4">
              <w:rPr>
                <w:rFonts w:ascii="Verdana" w:hAnsi="Verdana" w:cs="Calibri"/>
                <w:sz w:val="16"/>
                <w:szCs w:val="16"/>
              </w:rPr>
              <w:t>Provisão Fundo Corporativo</w:t>
            </w:r>
          </w:p>
        </w:tc>
        <w:tc>
          <w:tcPr>
            <w:tcW w:w="881" w:type="dxa"/>
            <w:tcBorders>
              <w:top w:val="nil"/>
              <w:left w:val="nil"/>
              <w:bottom w:val="nil"/>
              <w:right w:val="nil"/>
            </w:tcBorders>
            <w:shd w:val="clear" w:color="auto" w:fill="auto"/>
            <w:vAlign w:val="center"/>
            <w:hideMark/>
          </w:tcPr>
          <w:p w14:paraId="1B971089"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1.092</w:t>
            </w:r>
          </w:p>
        </w:tc>
        <w:tc>
          <w:tcPr>
            <w:tcW w:w="1070" w:type="dxa"/>
            <w:tcBorders>
              <w:top w:val="nil"/>
              <w:left w:val="nil"/>
              <w:bottom w:val="nil"/>
              <w:right w:val="nil"/>
            </w:tcBorders>
            <w:shd w:val="clear" w:color="auto" w:fill="auto"/>
            <w:vAlign w:val="center"/>
            <w:hideMark/>
          </w:tcPr>
          <w:p w14:paraId="0D621B95"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437</w:t>
            </w:r>
          </w:p>
        </w:tc>
        <w:tc>
          <w:tcPr>
            <w:tcW w:w="850" w:type="dxa"/>
            <w:tcBorders>
              <w:top w:val="nil"/>
              <w:left w:val="nil"/>
              <w:bottom w:val="nil"/>
              <w:right w:val="nil"/>
            </w:tcBorders>
            <w:shd w:val="clear" w:color="auto" w:fill="auto"/>
            <w:vAlign w:val="center"/>
            <w:hideMark/>
          </w:tcPr>
          <w:p w14:paraId="07C8E55F"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1.092</w:t>
            </w:r>
          </w:p>
        </w:tc>
        <w:tc>
          <w:tcPr>
            <w:tcW w:w="1035" w:type="dxa"/>
            <w:tcBorders>
              <w:top w:val="nil"/>
              <w:left w:val="nil"/>
              <w:bottom w:val="nil"/>
              <w:right w:val="nil"/>
            </w:tcBorders>
            <w:shd w:val="clear" w:color="auto" w:fill="auto"/>
            <w:vAlign w:val="center"/>
            <w:hideMark/>
          </w:tcPr>
          <w:p w14:paraId="41141081"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437</w:t>
            </w:r>
          </w:p>
        </w:tc>
        <w:tc>
          <w:tcPr>
            <w:tcW w:w="874" w:type="dxa"/>
            <w:tcBorders>
              <w:top w:val="nil"/>
              <w:left w:val="nil"/>
              <w:bottom w:val="nil"/>
              <w:right w:val="nil"/>
            </w:tcBorders>
            <w:shd w:val="clear" w:color="auto" w:fill="auto"/>
            <w:vAlign w:val="center"/>
            <w:hideMark/>
          </w:tcPr>
          <w:p w14:paraId="39C9F809"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1.092</w:t>
            </w:r>
          </w:p>
        </w:tc>
        <w:tc>
          <w:tcPr>
            <w:tcW w:w="1036" w:type="dxa"/>
            <w:tcBorders>
              <w:top w:val="nil"/>
              <w:left w:val="nil"/>
              <w:bottom w:val="nil"/>
              <w:right w:val="nil"/>
            </w:tcBorders>
            <w:shd w:val="clear" w:color="auto" w:fill="auto"/>
            <w:vAlign w:val="center"/>
            <w:hideMark/>
          </w:tcPr>
          <w:p w14:paraId="143D3C93"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437</w:t>
            </w:r>
          </w:p>
        </w:tc>
        <w:tc>
          <w:tcPr>
            <w:tcW w:w="947" w:type="dxa"/>
            <w:tcBorders>
              <w:top w:val="nil"/>
              <w:left w:val="nil"/>
              <w:bottom w:val="nil"/>
              <w:right w:val="nil"/>
            </w:tcBorders>
            <w:shd w:val="clear" w:color="auto" w:fill="auto"/>
            <w:vAlign w:val="center"/>
            <w:hideMark/>
          </w:tcPr>
          <w:p w14:paraId="0C499BF0"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5.804</w:t>
            </w:r>
          </w:p>
        </w:tc>
        <w:tc>
          <w:tcPr>
            <w:tcW w:w="1135" w:type="dxa"/>
            <w:tcBorders>
              <w:top w:val="nil"/>
              <w:left w:val="nil"/>
              <w:bottom w:val="nil"/>
              <w:right w:val="nil"/>
            </w:tcBorders>
            <w:shd w:val="clear" w:color="auto" w:fill="auto"/>
            <w:vAlign w:val="center"/>
            <w:hideMark/>
          </w:tcPr>
          <w:p w14:paraId="7EEFF311"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2.039</w:t>
            </w:r>
          </w:p>
        </w:tc>
      </w:tr>
      <w:tr w:rsidR="000D5C1B" w:rsidRPr="00174B52" w14:paraId="5E712C5B" w14:textId="77777777" w:rsidTr="00E04BE5">
        <w:trPr>
          <w:trHeight w:val="170"/>
        </w:trPr>
        <w:tc>
          <w:tcPr>
            <w:tcW w:w="2804" w:type="dxa"/>
            <w:tcBorders>
              <w:top w:val="nil"/>
              <w:left w:val="nil"/>
              <w:bottom w:val="nil"/>
              <w:right w:val="nil"/>
            </w:tcBorders>
            <w:shd w:val="clear" w:color="auto" w:fill="auto"/>
            <w:vAlign w:val="center"/>
            <w:hideMark/>
          </w:tcPr>
          <w:p w14:paraId="5B33AF1F" w14:textId="77777777" w:rsidR="000D5C1B" w:rsidRPr="00B212D4" w:rsidRDefault="000D5C1B" w:rsidP="00E04BE5">
            <w:pPr>
              <w:rPr>
                <w:rFonts w:ascii="Verdana" w:hAnsi="Verdana" w:cs="Calibri"/>
                <w:sz w:val="16"/>
                <w:szCs w:val="16"/>
              </w:rPr>
            </w:pPr>
            <w:r w:rsidRPr="00B212D4">
              <w:rPr>
                <w:rFonts w:ascii="Verdana" w:hAnsi="Verdana" w:cs="Calibri"/>
                <w:sz w:val="16"/>
                <w:szCs w:val="16"/>
              </w:rPr>
              <w:t>Provisão Taxa de Bandeiras</w:t>
            </w:r>
          </w:p>
        </w:tc>
        <w:tc>
          <w:tcPr>
            <w:tcW w:w="881" w:type="dxa"/>
            <w:tcBorders>
              <w:top w:val="nil"/>
              <w:left w:val="nil"/>
              <w:bottom w:val="nil"/>
              <w:right w:val="nil"/>
            </w:tcBorders>
            <w:shd w:val="clear" w:color="auto" w:fill="auto"/>
            <w:vAlign w:val="center"/>
            <w:hideMark/>
          </w:tcPr>
          <w:p w14:paraId="68D219D1"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2.214</w:t>
            </w:r>
          </w:p>
        </w:tc>
        <w:tc>
          <w:tcPr>
            <w:tcW w:w="1070" w:type="dxa"/>
            <w:tcBorders>
              <w:top w:val="nil"/>
              <w:left w:val="nil"/>
              <w:bottom w:val="nil"/>
              <w:right w:val="nil"/>
            </w:tcBorders>
            <w:shd w:val="clear" w:color="auto" w:fill="auto"/>
            <w:vAlign w:val="center"/>
            <w:hideMark/>
          </w:tcPr>
          <w:p w14:paraId="5F3553CC"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885</w:t>
            </w:r>
          </w:p>
        </w:tc>
        <w:tc>
          <w:tcPr>
            <w:tcW w:w="850" w:type="dxa"/>
            <w:tcBorders>
              <w:top w:val="nil"/>
              <w:left w:val="nil"/>
              <w:bottom w:val="nil"/>
              <w:right w:val="nil"/>
            </w:tcBorders>
            <w:shd w:val="clear" w:color="auto" w:fill="auto"/>
            <w:vAlign w:val="center"/>
            <w:hideMark/>
          </w:tcPr>
          <w:p w14:paraId="1BDC9007"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1.555</w:t>
            </w:r>
          </w:p>
        </w:tc>
        <w:tc>
          <w:tcPr>
            <w:tcW w:w="1035" w:type="dxa"/>
            <w:tcBorders>
              <w:top w:val="nil"/>
              <w:left w:val="nil"/>
              <w:bottom w:val="nil"/>
              <w:right w:val="nil"/>
            </w:tcBorders>
            <w:shd w:val="clear" w:color="auto" w:fill="auto"/>
            <w:vAlign w:val="center"/>
            <w:hideMark/>
          </w:tcPr>
          <w:p w14:paraId="778E2AFD"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622</w:t>
            </w:r>
          </w:p>
        </w:tc>
        <w:tc>
          <w:tcPr>
            <w:tcW w:w="874" w:type="dxa"/>
            <w:tcBorders>
              <w:top w:val="nil"/>
              <w:left w:val="nil"/>
              <w:bottom w:val="nil"/>
              <w:right w:val="nil"/>
            </w:tcBorders>
            <w:shd w:val="clear" w:color="auto" w:fill="auto"/>
            <w:vAlign w:val="center"/>
            <w:hideMark/>
          </w:tcPr>
          <w:p w14:paraId="241432EF"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2.214</w:t>
            </w:r>
          </w:p>
        </w:tc>
        <w:tc>
          <w:tcPr>
            <w:tcW w:w="1036" w:type="dxa"/>
            <w:tcBorders>
              <w:top w:val="nil"/>
              <w:left w:val="nil"/>
              <w:bottom w:val="nil"/>
              <w:right w:val="nil"/>
            </w:tcBorders>
            <w:shd w:val="clear" w:color="auto" w:fill="auto"/>
            <w:vAlign w:val="center"/>
            <w:hideMark/>
          </w:tcPr>
          <w:p w14:paraId="35F2BA97"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885</w:t>
            </w:r>
          </w:p>
        </w:tc>
        <w:tc>
          <w:tcPr>
            <w:tcW w:w="947" w:type="dxa"/>
            <w:tcBorders>
              <w:top w:val="nil"/>
              <w:left w:val="nil"/>
              <w:bottom w:val="nil"/>
              <w:right w:val="nil"/>
            </w:tcBorders>
            <w:shd w:val="clear" w:color="auto" w:fill="auto"/>
            <w:vAlign w:val="center"/>
            <w:hideMark/>
          </w:tcPr>
          <w:p w14:paraId="3BECFC70"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1.555</w:t>
            </w:r>
          </w:p>
        </w:tc>
        <w:tc>
          <w:tcPr>
            <w:tcW w:w="1135" w:type="dxa"/>
            <w:tcBorders>
              <w:top w:val="nil"/>
              <w:left w:val="nil"/>
              <w:bottom w:val="nil"/>
              <w:right w:val="nil"/>
            </w:tcBorders>
            <w:shd w:val="clear" w:color="auto" w:fill="auto"/>
            <w:vAlign w:val="center"/>
            <w:hideMark/>
          </w:tcPr>
          <w:p w14:paraId="0D9D1667"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622</w:t>
            </w:r>
          </w:p>
        </w:tc>
      </w:tr>
      <w:tr w:rsidR="000D5C1B" w:rsidRPr="00174B52" w14:paraId="1F00255C" w14:textId="77777777" w:rsidTr="00E04BE5">
        <w:trPr>
          <w:trHeight w:val="170"/>
        </w:trPr>
        <w:tc>
          <w:tcPr>
            <w:tcW w:w="2804" w:type="dxa"/>
            <w:tcBorders>
              <w:top w:val="nil"/>
              <w:left w:val="nil"/>
              <w:bottom w:val="nil"/>
              <w:right w:val="nil"/>
            </w:tcBorders>
            <w:shd w:val="clear" w:color="auto" w:fill="auto"/>
            <w:vAlign w:val="center"/>
            <w:hideMark/>
          </w:tcPr>
          <w:p w14:paraId="36BF8F14" w14:textId="77777777" w:rsidR="000D5C1B" w:rsidRPr="00B212D4" w:rsidRDefault="000D5C1B" w:rsidP="00E04BE5">
            <w:pPr>
              <w:rPr>
                <w:rFonts w:ascii="Verdana" w:hAnsi="Verdana" w:cs="Calibri"/>
                <w:sz w:val="16"/>
                <w:szCs w:val="16"/>
              </w:rPr>
            </w:pPr>
            <w:r w:rsidRPr="00B212D4">
              <w:rPr>
                <w:rFonts w:ascii="Verdana" w:hAnsi="Verdana" w:cs="Calibri"/>
                <w:sz w:val="16"/>
                <w:szCs w:val="16"/>
              </w:rPr>
              <w:t>Provisões Operacionais</w:t>
            </w:r>
          </w:p>
        </w:tc>
        <w:tc>
          <w:tcPr>
            <w:tcW w:w="881" w:type="dxa"/>
            <w:tcBorders>
              <w:top w:val="nil"/>
              <w:left w:val="nil"/>
              <w:bottom w:val="nil"/>
              <w:right w:val="nil"/>
            </w:tcBorders>
            <w:shd w:val="clear" w:color="auto" w:fill="auto"/>
            <w:vAlign w:val="center"/>
            <w:hideMark/>
          </w:tcPr>
          <w:p w14:paraId="6DE0BAF2"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6.348</w:t>
            </w:r>
          </w:p>
        </w:tc>
        <w:tc>
          <w:tcPr>
            <w:tcW w:w="1070" w:type="dxa"/>
            <w:tcBorders>
              <w:top w:val="nil"/>
              <w:left w:val="nil"/>
              <w:bottom w:val="nil"/>
              <w:right w:val="nil"/>
            </w:tcBorders>
            <w:shd w:val="clear" w:color="auto" w:fill="auto"/>
            <w:vAlign w:val="center"/>
            <w:hideMark/>
          </w:tcPr>
          <w:p w14:paraId="6170B718"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2.204</w:t>
            </w:r>
          </w:p>
        </w:tc>
        <w:tc>
          <w:tcPr>
            <w:tcW w:w="850" w:type="dxa"/>
            <w:tcBorders>
              <w:top w:val="nil"/>
              <w:left w:val="nil"/>
              <w:bottom w:val="nil"/>
              <w:right w:val="nil"/>
            </w:tcBorders>
            <w:shd w:val="clear" w:color="auto" w:fill="auto"/>
            <w:vAlign w:val="center"/>
            <w:hideMark/>
          </w:tcPr>
          <w:p w14:paraId="3C2D0430"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3.755</w:t>
            </w:r>
          </w:p>
        </w:tc>
        <w:tc>
          <w:tcPr>
            <w:tcW w:w="1035" w:type="dxa"/>
            <w:tcBorders>
              <w:top w:val="nil"/>
              <w:left w:val="nil"/>
              <w:bottom w:val="nil"/>
              <w:right w:val="nil"/>
            </w:tcBorders>
            <w:shd w:val="clear" w:color="auto" w:fill="auto"/>
            <w:vAlign w:val="center"/>
            <w:hideMark/>
          </w:tcPr>
          <w:p w14:paraId="26067191"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1.234</w:t>
            </w:r>
          </w:p>
        </w:tc>
        <w:tc>
          <w:tcPr>
            <w:tcW w:w="874" w:type="dxa"/>
            <w:tcBorders>
              <w:top w:val="nil"/>
              <w:left w:val="nil"/>
              <w:bottom w:val="nil"/>
              <w:right w:val="nil"/>
            </w:tcBorders>
            <w:shd w:val="clear" w:color="auto" w:fill="auto"/>
            <w:vAlign w:val="center"/>
            <w:hideMark/>
          </w:tcPr>
          <w:p w14:paraId="603F9021"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30.557</w:t>
            </w:r>
          </w:p>
        </w:tc>
        <w:tc>
          <w:tcPr>
            <w:tcW w:w="1036" w:type="dxa"/>
            <w:tcBorders>
              <w:top w:val="nil"/>
              <w:left w:val="nil"/>
              <w:bottom w:val="nil"/>
              <w:right w:val="nil"/>
            </w:tcBorders>
            <w:shd w:val="clear" w:color="auto" w:fill="auto"/>
            <w:vAlign w:val="center"/>
            <w:hideMark/>
          </w:tcPr>
          <w:p w14:paraId="018934A2"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10.380</w:t>
            </w:r>
          </w:p>
        </w:tc>
        <w:tc>
          <w:tcPr>
            <w:tcW w:w="947" w:type="dxa"/>
            <w:tcBorders>
              <w:top w:val="nil"/>
              <w:left w:val="nil"/>
              <w:bottom w:val="nil"/>
              <w:right w:val="nil"/>
            </w:tcBorders>
            <w:shd w:val="clear" w:color="auto" w:fill="auto"/>
            <w:vAlign w:val="center"/>
            <w:hideMark/>
          </w:tcPr>
          <w:p w14:paraId="07B4DAE2"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18.751</w:t>
            </w:r>
          </w:p>
        </w:tc>
        <w:tc>
          <w:tcPr>
            <w:tcW w:w="1135" w:type="dxa"/>
            <w:tcBorders>
              <w:top w:val="nil"/>
              <w:left w:val="nil"/>
              <w:bottom w:val="nil"/>
              <w:right w:val="nil"/>
            </w:tcBorders>
            <w:shd w:val="clear" w:color="auto" w:fill="auto"/>
            <w:vAlign w:val="center"/>
            <w:hideMark/>
          </w:tcPr>
          <w:p w14:paraId="403DD423"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6.258</w:t>
            </w:r>
          </w:p>
        </w:tc>
      </w:tr>
      <w:tr w:rsidR="000D5C1B" w:rsidRPr="00174B52" w14:paraId="025ABA48" w14:textId="77777777" w:rsidTr="00E04BE5">
        <w:trPr>
          <w:trHeight w:val="170"/>
        </w:trPr>
        <w:tc>
          <w:tcPr>
            <w:tcW w:w="2804" w:type="dxa"/>
            <w:tcBorders>
              <w:top w:val="nil"/>
              <w:left w:val="nil"/>
              <w:bottom w:val="nil"/>
              <w:right w:val="nil"/>
            </w:tcBorders>
            <w:shd w:val="clear" w:color="auto" w:fill="auto"/>
            <w:vAlign w:val="center"/>
            <w:hideMark/>
          </w:tcPr>
          <w:p w14:paraId="63A60619" w14:textId="77777777" w:rsidR="000D5C1B" w:rsidRPr="00B212D4" w:rsidRDefault="000D5C1B" w:rsidP="00E04BE5">
            <w:pPr>
              <w:rPr>
                <w:rFonts w:ascii="Verdana" w:hAnsi="Verdana" w:cs="Calibri"/>
                <w:b/>
                <w:bCs/>
                <w:sz w:val="16"/>
                <w:szCs w:val="16"/>
              </w:rPr>
            </w:pPr>
            <w:r w:rsidRPr="00B212D4">
              <w:rPr>
                <w:rFonts w:ascii="Verdana" w:hAnsi="Verdana" w:cs="Calibri"/>
                <w:b/>
                <w:bCs/>
                <w:sz w:val="16"/>
                <w:szCs w:val="16"/>
              </w:rPr>
              <w:t>Total</w:t>
            </w:r>
          </w:p>
        </w:tc>
        <w:tc>
          <w:tcPr>
            <w:tcW w:w="881" w:type="dxa"/>
            <w:tcBorders>
              <w:top w:val="nil"/>
              <w:left w:val="nil"/>
              <w:bottom w:val="nil"/>
              <w:right w:val="nil"/>
            </w:tcBorders>
            <w:shd w:val="clear" w:color="auto" w:fill="auto"/>
            <w:vAlign w:val="center"/>
            <w:hideMark/>
          </w:tcPr>
          <w:p w14:paraId="7344D874" w14:textId="77777777" w:rsidR="000D5C1B" w:rsidRPr="00B212D4" w:rsidRDefault="000D5C1B" w:rsidP="00E04BE5">
            <w:pPr>
              <w:jc w:val="right"/>
              <w:rPr>
                <w:rFonts w:ascii="Verdana" w:hAnsi="Verdana" w:cs="Calibri"/>
                <w:b/>
                <w:bCs/>
                <w:sz w:val="16"/>
                <w:szCs w:val="16"/>
              </w:rPr>
            </w:pPr>
            <w:r w:rsidRPr="00B212D4">
              <w:rPr>
                <w:rFonts w:ascii="Verdana" w:hAnsi="Verdana" w:cs="Calibri"/>
                <w:b/>
                <w:bCs/>
                <w:sz w:val="16"/>
                <w:szCs w:val="16"/>
              </w:rPr>
              <w:t>58.705</w:t>
            </w:r>
          </w:p>
        </w:tc>
        <w:tc>
          <w:tcPr>
            <w:tcW w:w="1070" w:type="dxa"/>
            <w:tcBorders>
              <w:top w:val="nil"/>
              <w:left w:val="nil"/>
              <w:bottom w:val="nil"/>
              <w:right w:val="nil"/>
            </w:tcBorders>
            <w:shd w:val="clear" w:color="auto" w:fill="auto"/>
            <w:vAlign w:val="center"/>
            <w:hideMark/>
          </w:tcPr>
          <w:p w14:paraId="3330BF25" w14:textId="77777777" w:rsidR="000D5C1B" w:rsidRPr="00B212D4" w:rsidRDefault="000D5C1B" w:rsidP="00E04BE5">
            <w:pPr>
              <w:jc w:val="right"/>
              <w:rPr>
                <w:rFonts w:ascii="Verdana" w:hAnsi="Verdana" w:cs="Calibri"/>
                <w:b/>
                <w:bCs/>
                <w:sz w:val="16"/>
                <w:szCs w:val="16"/>
              </w:rPr>
            </w:pPr>
            <w:r w:rsidRPr="00B212D4">
              <w:rPr>
                <w:rFonts w:ascii="Verdana" w:hAnsi="Verdana" w:cs="Calibri"/>
                <w:b/>
                <w:bCs/>
                <w:sz w:val="16"/>
                <w:szCs w:val="16"/>
              </w:rPr>
              <w:t>23.147</w:t>
            </w:r>
          </w:p>
        </w:tc>
        <w:tc>
          <w:tcPr>
            <w:tcW w:w="850" w:type="dxa"/>
            <w:tcBorders>
              <w:top w:val="nil"/>
              <w:left w:val="nil"/>
              <w:bottom w:val="nil"/>
              <w:right w:val="nil"/>
            </w:tcBorders>
            <w:shd w:val="clear" w:color="auto" w:fill="auto"/>
            <w:vAlign w:val="center"/>
            <w:hideMark/>
          </w:tcPr>
          <w:p w14:paraId="7021C295" w14:textId="77777777" w:rsidR="000D5C1B" w:rsidRPr="00B212D4" w:rsidRDefault="000D5C1B" w:rsidP="00E04BE5">
            <w:pPr>
              <w:jc w:val="right"/>
              <w:rPr>
                <w:rFonts w:ascii="Verdana" w:hAnsi="Verdana" w:cs="Calibri"/>
                <w:b/>
                <w:bCs/>
                <w:sz w:val="16"/>
                <w:szCs w:val="16"/>
              </w:rPr>
            </w:pPr>
            <w:r w:rsidRPr="00B212D4">
              <w:rPr>
                <w:rFonts w:ascii="Verdana" w:hAnsi="Verdana" w:cs="Calibri"/>
                <w:b/>
                <w:bCs/>
                <w:sz w:val="16"/>
                <w:szCs w:val="16"/>
              </w:rPr>
              <w:t>54.750</w:t>
            </w:r>
          </w:p>
        </w:tc>
        <w:tc>
          <w:tcPr>
            <w:tcW w:w="1035" w:type="dxa"/>
            <w:tcBorders>
              <w:top w:val="nil"/>
              <w:left w:val="nil"/>
              <w:bottom w:val="nil"/>
              <w:right w:val="nil"/>
            </w:tcBorders>
            <w:shd w:val="clear" w:color="auto" w:fill="auto"/>
            <w:vAlign w:val="center"/>
            <w:hideMark/>
          </w:tcPr>
          <w:p w14:paraId="5A32CDA8" w14:textId="77777777" w:rsidR="000D5C1B" w:rsidRPr="00B212D4" w:rsidRDefault="000D5C1B" w:rsidP="00E04BE5">
            <w:pPr>
              <w:jc w:val="right"/>
              <w:rPr>
                <w:rFonts w:ascii="Verdana" w:hAnsi="Verdana" w:cs="Calibri"/>
                <w:b/>
                <w:bCs/>
                <w:sz w:val="16"/>
                <w:szCs w:val="16"/>
              </w:rPr>
            </w:pPr>
            <w:r w:rsidRPr="00B212D4">
              <w:rPr>
                <w:rFonts w:ascii="Verdana" w:hAnsi="Verdana" w:cs="Calibri"/>
                <w:b/>
                <w:bCs/>
                <w:sz w:val="16"/>
                <w:szCs w:val="16"/>
              </w:rPr>
              <w:t>21.633</w:t>
            </w:r>
          </w:p>
        </w:tc>
        <w:tc>
          <w:tcPr>
            <w:tcW w:w="874" w:type="dxa"/>
            <w:tcBorders>
              <w:top w:val="nil"/>
              <w:left w:val="nil"/>
              <w:bottom w:val="nil"/>
              <w:right w:val="nil"/>
            </w:tcBorders>
            <w:shd w:val="clear" w:color="auto" w:fill="auto"/>
            <w:vAlign w:val="center"/>
            <w:hideMark/>
          </w:tcPr>
          <w:p w14:paraId="6A0885DD" w14:textId="77777777" w:rsidR="000D5C1B" w:rsidRPr="00B212D4" w:rsidRDefault="000D5C1B" w:rsidP="00E04BE5">
            <w:pPr>
              <w:jc w:val="right"/>
              <w:rPr>
                <w:rFonts w:ascii="Verdana" w:hAnsi="Verdana" w:cs="Calibri"/>
                <w:b/>
                <w:bCs/>
                <w:sz w:val="16"/>
                <w:szCs w:val="16"/>
              </w:rPr>
            </w:pPr>
            <w:r w:rsidRPr="00B212D4">
              <w:rPr>
                <w:rFonts w:ascii="Verdana" w:hAnsi="Verdana" w:cs="Calibri"/>
                <w:b/>
                <w:bCs/>
                <w:sz w:val="16"/>
                <w:szCs w:val="16"/>
              </w:rPr>
              <w:t>82.914</w:t>
            </w:r>
          </w:p>
        </w:tc>
        <w:tc>
          <w:tcPr>
            <w:tcW w:w="1036" w:type="dxa"/>
            <w:tcBorders>
              <w:top w:val="nil"/>
              <w:left w:val="nil"/>
              <w:bottom w:val="nil"/>
              <w:right w:val="nil"/>
            </w:tcBorders>
            <w:shd w:val="clear" w:color="auto" w:fill="auto"/>
            <w:vAlign w:val="center"/>
            <w:hideMark/>
          </w:tcPr>
          <w:p w14:paraId="64045556" w14:textId="77777777" w:rsidR="000D5C1B" w:rsidRPr="00B212D4" w:rsidRDefault="000D5C1B" w:rsidP="00E04BE5">
            <w:pPr>
              <w:jc w:val="right"/>
              <w:rPr>
                <w:rFonts w:ascii="Verdana" w:hAnsi="Verdana" w:cs="Calibri"/>
                <w:b/>
                <w:bCs/>
                <w:sz w:val="16"/>
                <w:szCs w:val="16"/>
              </w:rPr>
            </w:pPr>
            <w:r w:rsidRPr="00B212D4">
              <w:rPr>
                <w:rFonts w:ascii="Verdana" w:hAnsi="Verdana" w:cs="Calibri"/>
                <w:b/>
                <w:bCs/>
                <w:sz w:val="16"/>
                <w:szCs w:val="16"/>
              </w:rPr>
              <w:t>31.323</w:t>
            </w:r>
          </w:p>
        </w:tc>
        <w:tc>
          <w:tcPr>
            <w:tcW w:w="947" w:type="dxa"/>
            <w:tcBorders>
              <w:top w:val="nil"/>
              <w:left w:val="nil"/>
              <w:bottom w:val="nil"/>
              <w:right w:val="nil"/>
            </w:tcBorders>
            <w:shd w:val="clear" w:color="auto" w:fill="auto"/>
            <w:vAlign w:val="center"/>
            <w:hideMark/>
          </w:tcPr>
          <w:p w14:paraId="154AAD38" w14:textId="77777777" w:rsidR="000D5C1B" w:rsidRPr="00B212D4" w:rsidRDefault="000D5C1B" w:rsidP="00E04BE5">
            <w:pPr>
              <w:jc w:val="right"/>
              <w:rPr>
                <w:rFonts w:ascii="Verdana" w:hAnsi="Verdana" w:cs="Calibri"/>
                <w:b/>
                <w:bCs/>
                <w:sz w:val="16"/>
                <w:szCs w:val="16"/>
              </w:rPr>
            </w:pPr>
            <w:r w:rsidRPr="00B212D4">
              <w:rPr>
                <w:rFonts w:ascii="Verdana" w:hAnsi="Verdana" w:cs="Calibri"/>
                <w:b/>
                <w:bCs/>
                <w:sz w:val="16"/>
                <w:szCs w:val="16"/>
              </w:rPr>
              <w:t>74.458</w:t>
            </w:r>
          </w:p>
        </w:tc>
        <w:tc>
          <w:tcPr>
            <w:tcW w:w="1135" w:type="dxa"/>
            <w:tcBorders>
              <w:top w:val="nil"/>
              <w:left w:val="nil"/>
              <w:bottom w:val="nil"/>
              <w:right w:val="nil"/>
            </w:tcBorders>
            <w:shd w:val="clear" w:color="auto" w:fill="auto"/>
            <w:vAlign w:val="center"/>
            <w:hideMark/>
          </w:tcPr>
          <w:p w14:paraId="6CE4032D" w14:textId="77777777" w:rsidR="000D5C1B" w:rsidRPr="00B212D4" w:rsidRDefault="000D5C1B" w:rsidP="00E04BE5">
            <w:pPr>
              <w:jc w:val="right"/>
              <w:rPr>
                <w:rFonts w:ascii="Verdana" w:hAnsi="Verdana" w:cs="Calibri"/>
                <w:b/>
                <w:bCs/>
                <w:sz w:val="16"/>
                <w:szCs w:val="16"/>
              </w:rPr>
            </w:pPr>
            <w:r w:rsidRPr="00B212D4">
              <w:rPr>
                <w:rFonts w:ascii="Verdana" w:hAnsi="Verdana" w:cs="Calibri"/>
                <w:b/>
                <w:bCs/>
                <w:sz w:val="16"/>
                <w:szCs w:val="16"/>
              </w:rPr>
              <w:t>28.259</w:t>
            </w:r>
          </w:p>
        </w:tc>
      </w:tr>
      <w:tr w:rsidR="000D5C1B" w:rsidRPr="00174B52" w14:paraId="5F9FA3A1" w14:textId="77777777" w:rsidTr="00E04BE5">
        <w:trPr>
          <w:trHeight w:val="170"/>
        </w:trPr>
        <w:tc>
          <w:tcPr>
            <w:tcW w:w="2804" w:type="dxa"/>
            <w:tcBorders>
              <w:top w:val="nil"/>
              <w:left w:val="nil"/>
              <w:bottom w:val="nil"/>
              <w:right w:val="nil"/>
            </w:tcBorders>
            <w:shd w:val="clear" w:color="auto" w:fill="auto"/>
            <w:vAlign w:val="center"/>
            <w:hideMark/>
          </w:tcPr>
          <w:p w14:paraId="6DA9030B" w14:textId="77777777" w:rsidR="000D5C1B" w:rsidRPr="00B212D4" w:rsidRDefault="000D5C1B" w:rsidP="00E04BE5">
            <w:pPr>
              <w:jc w:val="right"/>
              <w:rPr>
                <w:rFonts w:ascii="Verdana" w:hAnsi="Verdana" w:cs="Calibri"/>
                <w:b/>
                <w:bCs/>
                <w:sz w:val="16"/>
                <w:szCs w:val="16"/>
              </w:rPr>
            </w:pPr>
          </w:p>
        </w:tc>
        <w:tc>
          <w:tcPr>
            <w:tcW w:w="881" w:type="dxa"/>
            <w:tcBorders>
              <w:top w:val="nil"/>
              <w:left w:val="nil"/>
              <w:bottom w:val="nil"/>
              <w:right w:val="nil"/>
            </w:tcBorders>
            <w:shd w:val="clear" w:color="auto" w:fill="auto"/>
            <w:vAlign w:val="center"/>
            <w:hideMark/>
          </w:tcPr>
          <w:p w14:paraId="07E6A142" w14:textId="77777777" w:rsidR="000D5C1B" w:rsidRPr="00B212D4" w:rsidRDefault="000D5C1B" w:rsidP="00E04BE5">
            <w:pPr>
              <w:rPr>
                <w:rFonts w:ascii="Verdana" w:hAnsi="Verdana"/>
                <w:sz w:val="16"/>
                <w:szCs w:val="16"/>
              </w:rPr>
            </w:pPr>
          </w:p>
        </w:tc>
        <w:tc>
          <w:tcPr>
            <w:tcW w:w="1070" w:type="dxa"/>
            <w:tcBorders>
              <w:top w:val="nil"/>
              <w:left w:val="nil"/>
              <w:bottom w:val="nil"/>
              <w:right w:val="nil"/>
            </w:tcBorders>
            <w:shd w:val="clear" w:color="auto" w:fill="auto"/>
            <w:vAlign w:val="center"/>
            <w:hideMark/>
          </w:tcPr>
          <w:p w14:paraId="35C50684" w14:textId="77777777" w:rsidR="000D5C1B" w:rsidRPr="00B212D4" w:rsidRDefault="000D5C1B" w:rsidP="00E04BE5">
            <w:pPr>
              <w:rPr>
                <w:rFonts w:ascii="Verdana" w:hAnsi="Verdana"/>
                <w:sz w:val="16"/>
                <w:szCs w:val="16"/>
              </w:rPr>
            </w:pPr>
          </w:p>
        </w:tc>
        <w:tc>
          <w:tcPr>
            <w:tcW w:w="850" w:type="dxa"/>
            <w:tcBorders>
              <w:top w:val="nil"/>
              <w:left w:val="nil"/>
              <w:bottom w:val="nil"/>
              <w:right w:val="nil"/>
            </w:tcBorders>
            <w:shd w:val="clear" w:color="auto" w:fill="auto"/>
            <w:vAlign w:val="center"/>
            <w:hideMark/>
          </w:tcPr>
          <w:p w14:paraId="6297CFDE" w14:textId="77777777" w:rsidR="000D5C1B" w:rsidRPr="00B212D4" w:rsidRDefault="000D5C1B" w:rsidP="00E04BE5">
            <w:pPr>
              <w:rPr>
                <w:rFonts w:ascii="Verdana" w:hAnsi="Verdana"/>
                <w:sz w:val="16"/>
                <w:szCs w:val="16"/>
              </w:rPr>
            </w:pPr>
          </w:p>
        </w:tc>
        <w:tc>
          <w:tcPr>
            <w:tcW w:w="1035" w:type="dxa"/>
            <w:tcBorders>
              <w:top w:val="nil"/>
              <w:left w:val="nil"/>
              <w:bottom w:val="nil"/>
              <w:right w:val="nil"/>
            </w:tcBorders>
            <w:shd w:val="clear" w:color="auto" w:fill="auto"/>
            <w:vAlign w:val="center"/>
            <w:hideMark/>
          </w:tcPr>
          <w:p w14:paraId="750E5049" w14:textId="77777777" w:rsidR="000D5C1B" w:rsidRPr="00B212D4" w:rsidRDefault="000D5C1B" w:rsidP="00E04BE5">
            <w:pPr>
              <w:rPr>
                <w:rFonts w:ascii="Verdana" w:hAnsi="Verdana"/>
                <w:sz w:val="16"/>
                <w:szCs w:val="16"/>
              </w:rPr>
            </w:pPr>
          </w:p>
        </w:tc>
        <w:tc>
          <w:tcPr>
            <w:tcW w:w="874" w:type="dxa"/>
            <w:tcBorders>
              <w:top w:val="nil"/>
              <w:left w:val="nil"/>
              <w:bottom w:val="nil"/>
              <w:right w:val="nil"/>
            </w:tcBorders>
            <w:shd w:val="clear" w:color="auto" w:fill="auto"/>
            <w:vAlign w:val="center"/>
            <w:hideMark/>
          </w:tcPr>
          <w:p w14:paraId="412AFC27" w14:textId="77777777" w:rsidR="000D5C1B" w:rsidRPr="00B212D4" w:rsidRDefault="000D5C1B" w:rsidP="00E04BE5">
            <w:pPr>
              <w:rPr>
                <w:rFonts w:ascii="Verdana" w:hAnsi="Verdana"/>
                <w:sz w:val="16"/>
                <w:szCs w:val="16"/>
              </w:rPr>
            </w:pPr>
          </w:p>
        </w:tc>
        <w:tc>
          <w:tcPr>
            <w:tcW w:w="1036" w:type="dxa"/>
            <w:tcBorders>
              <w:top w:val="nil"/>
              <w:left w:val="nil"/>
              <w:bottom w:val="nil"/>
              <w:right w:val="nil"/>
            </w:tcBorders>
            <w:shd w:val="clear" w:color="auto" w:fill="auto"/>
            <w:vAlign w:val="center"/>
            <w:hideMark/>
          </w:tcPr>
          <w:p w14:paraId="291832EB" w14:textId="77777777" w:rsidR="000D5C1B" w:rsidRPr="00B212D4" w:rsidRDefault="000D5C1B" w:rsidP="00E04BE5">
            <w:pPr>
              <w:rPr>
                <w:rFonts w:ascii="Verdana" w:hAnsi="Verdana"/>
                <w:sz w:val="16"/>
                <w:szCs w:val="16"/>
              </w:rPr>
            </w:pPr>
          </w:p>
        </w:tc>
        <w:tc>
          <w:tcPr>
            <w:tcW w:w="947" w:type="dxa"/>
            <w:tcBorders>
              <w:top w:val="nil"/>
              <w:left w:val="nil"/>
              <w:bottom w:val="nil"/>
              <w:right w:val="nil"/>
            </w:tcBorders>
            <w:shd w:val="clear" w:color="auto" w:fill="auto"/>
            <w:vAlign w:val="center"/>
            <w:hideMark/>
          </w:tcPr>
          <w:p w14:paraId="2066378A" w14:textId="77777777" w:rsidR="000D5C1B" w:rsidRPr="00B212D4" w:rsidRDefault="000D5C1B" w:rsidP="00E04BE5">
            <w:pPr>
              <w:rPr>
                <w:rFonts w:ascii="Verdana" w:hAnsi="Verdana"/>
                <w:sz w:val="16"/>
                <w:szCs w:val="16"/>
              </w:rPr>
            </w:pPr>
          </w:p>
        </w:tc>
        <w:tc>
          <w:tcPr>
            <w:tcW w:w="1135" w:type="dxa"/>
            <w:tcBorders>
              <w:top w:val="nil"/>
              <w:left w:val="nil"/>
              <w:bottom w:val="nil"/>
              <w:right w:val="nil"/>
            </w:tcBorders>
            <w:shd w:val="clear" w:color="auto" w:fill="auto"/>
            <w:vAlign w:val="center"/>
            <w:hideMark/>
          </w:tcPr>
          <w:p w14:paraId="0C6D7EA1" w14:textId="77777777" w:rsidR="000D5C1B" w:rsidRPr="00B212D4" w:rsidRDefault="000D5C1B" w:rsidP="00E04BE5">
            <w:pPr>
              <w:rPr>
                <w:rFonts w:ascii="Verdana" w:hAnsi="Verdana"/>
                <w:sz w:val="16"/>
                <w:szCs w:val="16"/>
              </w:rPr>
            </w:pPr>
          </w:p>
        </w:tc>
      </w:tr>
      <w:tr w:rsidR="000D5C1B" w:rsidRPr="00174B52" w14:paraId="21FFE8F5" w14:textId="77777777" w:rsidTr="00E04BE5">
        <w:trPr>
          <w:trHeight w:val="170"/>
        </w:trPr>
        <w:tc>
          <w:tcPr>
            <w:tcW w:w="2804" w:type="dxa"/>
            <w:tcBorders>
              <w:top w:val="nil"/>
              <w:left w:val="nil"/>
              <w:bottom w:val="nil"/>
              <w:right w:val="nil"/>
            </w:tcBorders>
            <w:shd w:val="clear" w:color="auto" w:fill="auto"/>
            <w:vAlign w:val="center"/>
            <w:hideMark/>
          </w:tcPr>
          <w:p w14:paraId="0A5539B9" w14:textId="77777777" w:rsidR="000D5C1B" w:rsidRPr="00B212D4" w:rsidRDefault="000D5C1B" w:rsidP="00E04BE5">
            <w:pPr>
              <w:rPr>
                <w:rFonts w:ascii="Verdana" w:hAnsi="Verdana"/>
                <w:sz w:val="16"/>
                <w:szCs w:val="16"/>
              </w:rPr>
            </w:pPr>
          </w:p>
        </w:tc>
        <w:tc>
          <w:tcPr>
            <w:tcW w:w="3836" w:type="dxa"/>
            <w:gridSpan w:val="4"/>
            <w:tcBorders>
              <w:top w:val="nil"/>
              <w:left w:val="nil"/>
              <w:bottom w:val="nil"/>
              <w:right w:val="nil"/>
            </w:tcBorders>
            <w:shd w:val="clear" w:color="auto" w:fill="auto"/>
            <w:vAlign w:val="center"/>
            <w:hideMark/>
          </w:tcPr>
          <w:p w14:paraId="029426B5" w14:textId="77777777" w:rsidR="000D5C1B" w:rsidRPr="00B212D4" w:rsidRDefault="000D5C1B" w:rsidP="00E04BE5">
            <w:pPr>
              <w:jc w:val="center"/>
              <w:rPr>
                <w:rFonts w:ascii="Verdana" w:hAnsi="Verdana" w:cs="Calibri"/>
                <w:b/>
                <w:bCs/>
                <w:sz w:val="16"/>
                <w:szCs w:val="16"/>
              </w:rPr>
            </w:pPr>
            <w:r w:rsidRPr="00B212D4">
              <w:rPr>
                <w:rFonts w:ascii="Verdana" w:hAnsi="Verdana" w:cs="Calibri"/>
                <w:b/>
                <w:bCs/>
                <w:sz w:val="16"/>
                <w:szCs w:val="16"/>
              </w:rPr>
              <w:t>Cartão BRB S.A.</w:t>
            </w:r>
          </w:p>
        </w:tc>
        <w:tc>
          <w:tcPr>
            <w:tcW w:w="3992" w:type="dxa"/>
            <w:gridSpan w:val="4"/>
            <w:tcBorders>
              <w:top w:val="nil"/>
              <w:left w:val="nil"/>
              <w:bottom w:val="nil"/>
              <w:right w:val="nil"/>
            </w:tcBorders>
            <w:shd w:val="clear" w:color="auto" w:fill="auto"/>
            <w:vAlign w:val="center"/>
            <w:hideMark/>
          </w:tcPr>
          <w:p w14:paraId="089D9F96" w14:textId="77777777" w:rsidR="000D5C1B" w:rsidRPr="00B212D4" w:rsidRDefault="000D5C1B" w:rsidP="00E04BE5">
            <w:pPr>
              <w:jc w:val="center"/>
              <w:rPr>
                <w:rFonts w:ascii="Verdana" w:hAnsi="Verdana" w:cs="Calibri"/>
                <w:b/>
                <w:bCs/>
                <w:sz w:val="16"/>
                <w:szCs w:val="16"/>
              </w:rPr>
            </w:pPr>
            <w:r w:rsidRPr="00B212D4">
              <w:rPr>
                <w:rFonts w:ascii="Verdana" w:hAnsi="Verdana" w:cs="Calibri"/>
                <w:b/>
                <w:bCs/>
                <w:sz w:val="16"/>
                <w:szCs w:val="16"/>
              </w:rPr>
              <w:t>Consolidado</w:t>
            </w:r>
          </w:p>
        </w:tc>
      </w:tr>
      <w:tr w:rsidR="000D5C1B" w:rsidRPr="00174B52" w14:paraId="1CD68261" w14:textId="77777777" w:rsidTr="00E04BE5">
        <w:trPr>
          <w:trHeight w:val="170"/>
        </w:trPr>
        <w:tc>
          <w:tcPr>
            <w:tcW w:w="2804" w:type="dxa"/>
            <w:tcBorders>
              <w:top w:val="nil"/>
              <w:left w:val="nil"/>
              <w:bottom w:val="nil"/>
              <w:right w:val="nil"/>
            </w:tcBorders>
            <w:shd w:val="clear" w:color="auto" w:fill="auto"/>
            <w:vAlign w:val="center"/>
            <w:hideMark/>
          </w:tcPr>
          <w:p w14:paraId="7198B098" w14:textId="77777777" w:rsidR="000D5C1B" w:rsidRPr="00B212D4" w:rsidRDefault="000D5C1B" w:rsidP="00E04BE5">
            <w:pPr>
              <w:jc w:val="center"/>
              <w:rPr>
                <w:rFonts w:ascii="Verdana" w:hAnsi="Verdana" w:cs="Calibri"/>
                <w:b/>
                <w:bCs/>
                <w:sz w:val="16"/>
                <w:szCs w:val="16"/>
              </w:rPr>
            </w:pPr>
          </w:p>
        </w:tc>
        <w:tc>
          <w:tcPr>
            <w:tcW w:w="1951" w:type="dxa"/>
            <w:gridSpan w:val="2"/>
            <w:tcBorders>
              <w:top w:val="nil"/>
              <w:left w:val="nil"/>
              <w:bottom w:val="nil"/>
              <w:right w:val="nil"/>
            </w:tcBorders>
            <w:shd w:val="clear" w:color="auto" w:fill="auto"/>
            <w:vAlign w:val="center"/>
            <w:hideMark/>
          </w:tcPr>
          <w:p w14:paraId="09BBB19E" w14:textId="77777777" w:rsidR="000D5C1B" w:rsidRPr="00B212D4" w:rsidRDefault="000D5C1B" w:rsidP="00E04BE5">
            <w:pPr>
              <w:jc w:val="center"/>
              <w:rPr>
                <w:rFonts w:ascii="Verdana" w:hAnsi="Verdana" w:cs="Calibri"/>
                <w:b/>
                <w:bCs/>
                <w:sz w:val="16"/>
                <w:szCs w:val="16"/>
              </w:rPr>
            </w:pPr>
            <w:r w:rsidRPr="00B212D4">
              <w:rPr>
                <w:rFonts w:ascii="Verdana" w:hAnsi="Verdana" w:cs="Calibri"/>
                <w:b/>
                <w:bCs/>
                <w:sz w:val="16"/>
                <w:szCs w:val="16"/>
              </w:rPr>
              <w:t>31/12/2020</w:t>
            </w:r>
          </w:p>
        </w:tc>
        <w:tc>
          <w:tcPr>
            <w:tcW w:w="1885" w:type="dxa"/>
            <w:gridSpan w:val="2"/>
            <w:tcBorders>
              <w:top w:val="nil"/>
              <w:left w:val="nil"/>
              <w:bottom w:val="nil"/>
              <w:right w:val="nil"/>
            </w:tcBorders>
            <w:shd w:val="clear" w:color="auto" w:fill="auto"/>
            <w:vAlign w:val="center"/>
            <w:hideMark/>
          </w:tcPr>
          <w:p w14:paraId="0099B5F8" w14:textId="77777777" w:rsidR="000D5C1B" w:rsidRPr="00B212D4" w:rsidRDefault="000D5C1B" w:rsidP="00E04BE5">
            <w:pPr>
              <w:jc w:val="center"/>
              <w:rPr>
                <w:rFonts w:ascii="Verdana" w:hAnsi="Verdana" w:cs="Calibri"/>
                <w:b/>
                <w:bCs/>
                <w:sz w:val="16"/>
                <w:szCs w:val="16"/>
              </w:rPr>
            </w:pPr>
            <w:r w:rsidRPr="00B212D4">
              <w:rPr>
                <w:rFonts w:ascii="Verdana" w:hAnsi="Verdana" w:cs="Calibri"/>
                <w:b/>
                <w:bCs/>
                <w:sz w:val="16"/>
                <w:szCs w:val="16"/>
              </w:rPr>
              <w:t>31/12/2019</w:t>
            </w:r>
          </w:p>
        </w:tc>
        <w:tc>
          <w:tcPr>
            <w:tcW w:w="1910" w:type="dxa"/>
            <w:gridSpan w:val="2"/>
            <w:tcBorders>
              <w:top w:val="nil"/>
              <w:left w:val="nil"/>
              <w:bottom w:val="nil"/>
              <w:right w:val="nil"/>
            </w:tcBorders>
            <w:shd w:val="clear" w:color="auto" w:fill="auto"/>
            <w:vAlign w:val="center"/>
            <w:hideMark/>
          </w:tcPr>
          <w:p w14:paraId="23E6AE15" w14:textId="77777777" w:rsidR="000D5C1B" w:rsidRPr="00B212D4" w:rsidRDefault="000D5C1B" w:rsidP="00E04BE5">
            <w:pPr>
              <w:jc w:val="center"/>
              <w:rPr>
                <w:rFonts w:ascii="Verdana" w:hAnsi="Verdana" w:cs="Calibri"/>
                <w:b/>
                <w:bCs/>
                <w:sz w:val="16"/>
                <w:szCs w:val="16"/>
              </w:rPr>
            </w:pPr>
            <w:r w:rsidRPr="00B212D4">
              <w:rPr>
                <w:rFonts w:ascii="Verdana" w:hAnsi="Verdana" w:cs="Calibri"/>
                <w:b/>
                <w:bCs/>
                <w:sz w:val="16"/>
                <w:szCs w:val="16"/>
              </w:rPr>
              <w:t>31/12/2020</w:t>
            </w:r>
          </w:p>
        </w:tc>
        <w:tc>
          <w:tcPr>
            <w:tcW w:w="2082" w:type="dxa"/>
            <w:gridSpan w:val="2"/>
            <w:tcBorders>
              <w:top w:val="nil"/>
              <w:left w:val="nil"/>
              <w:bottom w:val="nil"/>
              <w:right w:val="nil"/>
            </w:tcBorders>
            <w:shd w:val="clear" w:color="auto" w:fill="auto"/>
            <w:vAlign w:val="center"/>
            <w:hideMark/>
          </w:tcPr>
          <w:p w14:paraId="63B11DF1" w14:textId="77777777" w:rsidR="000D5C1B" w:rsidRPr="00B212D4" w:rsidRDefault="000D5C1B" w:rsidP="00E04BE5">
            <w:pPr>
              <w:jc w:val="center"/>
              <w:rPr>
                <w:rFonts w:ascii="Verdana" w:hAnsi="Verdana" w:cs="Calibri"/>
                <w:b/>
                <w:bCs/>
                <w:sz w:val="16"/>
                <w:szCs w:val="16"/>
              </w:rPr>
            </w:pPr>
            <w:r w:rsidRPr="00B212D4">
              <w:rPr>
                <w:rFonts w:ascii="Verdana" w:hAnsi="Verdana" w:cs="Calibri"/>
                <w:b/>
                <w:bCs/>
                <w:sz w:val="16"/>
                <w:szCs w:val="16"/>
              </w:rPr>
              <w:t>31/12/2019</w:t>
            </w:r>
          </w:p>
        </w:tc>
      </w:tr>
      <w:tr w:rsidR="000D5C1B" w:rsidRPr="00174B52" w14:paraId="06E6FD3B" w14:textId="77777777" w:rsidTr="00E04BE5">
        <w:trPr>
          <w:trHeight w:val="170"/>
        </w:trPr>
        <w:tc>
          <w:tcPr>
            <w:tcW w:w="2804" w:type="dxa"/>
            <w:tcBorders>
              <w:top w:val="nil"/>
              <w:left w:val="nil"/>
              <w:bottom w:val="nil"/>
              <w:right w:val="nil"/>
            </w:tcBorders>
            <w:shd w:val="clear" w:color="auto" w:fill="auto"/>
            <w:vAlign w:val="center"/>
            <w:hideMark/>
          </w:tcPr>
          <w:p w14:paraId="6C547A88" w14:textId="77777777" w:rsidR="000D5C1B" w:rsidRPr="00B212D4" w:rsidRDefault="000D5C1B" w:rsidP="00E04BE5">
            <w:pPr>
              <w:rPr>
                <w:rFonts w:ascii="Verdana" w:hAnsi="Verdana" w:cs="Calibri"/>
                <w:b/>
                <w:bCs/>
                <w:sz w:val="16"/>
                <w:szCs w:val="16"/>
              </w:rPr>
            </w:pPr>
            <w:r w:rsidRPr="00B212D4">
              <w:rPr>
                <w:rFonts w:ascii="Verdana" w:hAnsi="Verdana" w:cs="Calibri"/>
                <w:b/>
                <w:bCs/>
                <w:sz w:val="16"/>
                <w:szCs w:val="16"/>
              </w:rPr>
              <w:t>Descrição das Provisões Indedutíveis</w:t>
            </w:r>
          </w:p>
        </w:tc>
        <w:tc>
          <w:tcPr>
            <w:tcW w:w="881" w:type="dxa"/>
            <w:tcBorders>
              <w:top w:val="nil"/>
              <w:left w:val="nil"/>
              <w:bottom w:val="nil"/>
              <w:right w:val="nil"/>
            </w:tcBorders>
            <w:shd w:val="clear" w:color="auto" w:fill="auto"/>
            <w:vAlign w:val="center"/>
            <w:hideMark/>
          </w:tcPr>
          <w:p w14:paraId="7FEDB58E" w14:textId="77777777" w:rsidR="000D5C1B" w:rsidRPr="00B212D4" w:rsidRDefault="000D5C1B" w:rsidP="00E04BE5">
            <w:pPr>
              <w:jc w:val="center"/>
              <w:rPr>
                <w:rFonts w:ascii="Verdana" w:hAnsi="Verdana" w:cs="Calibri"/>
                <w:b/>
                <w:bCs/>
                <w:sz w:val="16"/>
                <w:szCs w:val="16"/>
              </w:rPr>
            </w:pPr>
            <w:r w:rsidRPr="00B212D4">
              <w:rPr>
                <w:rFonts w:ascii="Verdana" w:hAnsi="Verdana" w:cs="Calibri"/>
                <w:b/>
                <w:bCs/>
                <w:sz w:val="16"/>
                <w:szCs w:val="16"/>
              </w:rPr>
              <w:t>Base de Cálculo</w:t>
            </w:r>
          </w:p>
        </w:tc>
        <w:tc>
          <w:tcPr>
            <w:tcW w:w="1070" w:type="dxa"/>
            <w:tcBorders>
              <w:top w:val="nil"/>
              <w:left w:val="nil"/>
              <w:bottom w:val="nil"/>
              <w:right w:val="nil"/>
            </w:tcBorders>
            <w:shd w:val="clear" w:color="auto" w:fill="auto"/>
            <w:vAlign w:val="center"/>
            <w:hideMark/>
          </w:tcPr>
          <w:p w14:paraId="5D5AF60E" w14:textId="77777777" w:rsidR="000D5C1B" w:rsidRPr="00B212D4" w:rsidRDefault="000D5C1B" w:rsidP="00E04BE5">
            <w:pPr>
              <w:jc w:val="center"/>
              <w:rPr>
                <w:rFonts w:ascii="Verdana" w:hAnsi="Verdana" w:cs="Calibri"/>
                <w:b/>
                <w:bCs/>
                <w:sz w:val="16"/>
                <w:szCs w:val="16"/>
              </w:rPr>
            </w:pPr>
            <w:r w:rsidRPr="00B212D4">
              <w:rPr>
                <w:rFonts w:ascii="Verdana" w:hAnsi="Verdana" w:cs="Calibri"/>
                <w:b/>
                <w:bCs/>
                <w:sz w:val="16"/>
                <w:szCs w:val="16"/>
              </w:rPr>
              <w:t xml:space="preserve">Crédito Tributário </w:t>
            </w:r>
          </w:p>
        </w:tc>
        <w:tc>
          <w:tcPr>
            <w:tcW w:w="850" w:type="dxa"/>
            <w:tcBorders>
              <w:top w:val="nil"/>
              <w:left w:val="nil"/>
              <w:bottom w:val="nil"/>
              <w:right w:val="nil"/>
            </w:tcBorders>
            <w:shd w:val="clear" w:color="auto" w:fill="auto"/>
            <w:vAlign w:val="center"/>
            <w:hideMark/>
          </w:tcPr>
          <w:p w14:paraId="059E5F77" w14:textId="77777777" w:rsidR="000D5C1B" w:rsidRPr="00B212D4" w:rsidRDefault="000D5C1B" w:rsidP="00E04BE5">
            <w:pPr>
              <w:jc w:val="center"/>
              <w:rPr>
                <w:rFonts w:ascii="Verdana" w:hAnsi="Verdana" w:cs="Calibri"/>
                <w:b/>
                <w:bCs/>
                <w:sz w:val="16"/>
                <w:szCs w:val="16"/>
              </w:rPr>
            </w:pPr>
            <w:r w:rsidRPr="00B212D4">
              <w:rPr>
                <w:rFonts w:ascii="Verdana" w:hAnsi="Verdana" w:cs="Calibri"/>
                <w:b/>
                <w:bCs/>
                <w:sz w:val="16"/>
                <w:szCs w:val="16"/>
              </w:rPr>
              <w:t>Base de Cálculo</w:t>
            </w:r>
          </w:p>
        </w:tc>
        <w:tc>
          <w:tcPr>
            <w:tcW w:w="1035" w:type="dxa"/>
            <w:tcBorders>
              <w:top w:val="nil"/>
              <w:left w:val="nil"/>
              <w:bottom w:val="nil"/>
              <w:right w:val="nil"/>
            </w:tcBorders>
            <w:shd w:val="clear" w:color="auto" w:fill="auto"/>
            <w:vAlign w:val="center"/>
            <w:hideMark/>
          </w:tcPr>
          <w:p w14:paraId="27C10CAF" w14:textId="77777777" w:rsidR="000D5C1B" w:rsidRPr="00B212D4" w:rsidRDefault="000D5C1B" w:rsidP="00E04BE5">
            <w:pPr>
              <w:jc w:val="center"/>
              <w:rPr>
                <w:rFonts w:ascii="Verdana" w:hAnsi="Verdana" w:cs="Calibri"/>
                <w:b/>
                <w:bCs/>
                <w:sz w:val="16"/>
                <w:szCs w:val="16"/>
              </w:rPr>
            </w:pPr>
            <w:r w:rsidRPr="00B212D4">
              <w:rPr>
                <w:rFonts w:ascii="Verdana" w:hAnsi="Verdana" w:cs="Calibri"/>
                <w:b/>
                <w:bCs/>
                <w:sz w:val="16"/>
                <w:szCs w:val="16"/>
              </w:rPr>
              <w:t xml:space="preserve">Crédito Tributário </w:t>
            </w:r>
          </w:p>
        </w:tc>
        <w:tc>
          <w:tcPr>
            <w:tcW w:w="874" w:type="dxa"/>
            <w:tcBorders>
              <w:top w:val="nil"/>
              <w:left w:val="nil"/>
              <w:bottom w:val="nil"/>
              <w:right w:val="nil"/>
            </w:tcBorders>
            <w:shd w:val="clear" w:color="auto" w:fill="auto"/>
            <w:vAlign w:val="center"/>
            <w:hideMark/>
          </w:tcPr>
          <w:p w14:paraId="34104EBF" w14:textId="77777777" w:rsidR="000D5C1B" w:rsidRPr="00B212D4" w:rsidRDefault="000D5C1B" w:rsidP="00E04BE5">
            <w:pPr>
              <w:jc w:val="center"/>
              <w:rPr>
                <w:rFonts w:ascii="Verdana" w:hAnsi="Verdana" w:cs="Calibri"/>
                <w:b/>
                <w:bCs/>
                <w:sz w:val="16"/>
                <w:szCs w:val="16"/>
              </w:rPr>
            </w:pPr>
            <w:r w:rsidRPr="00B212D4">
              <w:rPr>
                <w:rFonts w:ascii="Verdana" w:hAnsi="Verdana" w:cs="Calibri"/>
                <w:b/>
                <w:bCs/>
                <w:sz w:val="16"/>
                <w:szCs w:val="16"/>
              </w:rPr>
              <w:t>Base de Cálculo</w:t>
            </w:r>
          </w:p>
        </w:tc>
        <w:tc>
          <w:tcPr>
            <w:tcW w:w="1036" w:type="dxa"/>
            <w:tcBorders>
              <w:top w:val="nil"/>
              <w:left w:val="nil"/>
              <w:bottom w:val="nil"/>
              <w:right w:val="nil"/>
            </w:tcBorders>
            <w:shd w:val="clear" w:color="auto" w:fill="auto"/>
            <w:vAlign w:val="center"/>
            <w:hideMark/>
          </w:tcPr>
          <w:p w14:paraId="70A9BF90" w14:textId="77777777" w:rsidR="000D5C1B" w:rsidRPr="00B212D4" w:rsidRDefault="000D5C1B" w:rsidP="00E04BE5">
            <w:pPr>
              <w:jc w:val="center"/>
              <w:rPr>
                <w:rFonts w:ascii="Verdana" w:hAnsi="Verdana" w:cs="Calibri"/>
                <w:b/>
                <w:bCs/>
                <w:sz w:val="16"/>
                <w:szCs w:val="16"/>
              </w:rPr>
            </w:pPr>
            <w:r w:rsidRPr="00B212D4">
              <w:rPr>
                <w:rFonts w:ascii="Verdana" w:hAnsi="Verdana" w:cs="Calibri"/>
                <w:b/>
                <w:bCs/>
                <w:sz w:val="16"/>
                <w:szCs w:val="16"/>
              </w:rPr>
              <w:t xml:space="preserve">Crédito Tributário </w:t>
            </w:r>
          </w:p>
        </w:tc>
        <w:tc>
          <w:tcPr>
            <w:tcW w:w="947" w:type="dxa"/>
            <w:tcBorders>
              <w:top w:val="nil"/>
              <w:left w:val="nil"/>
              <w:bottom w:val="nil"/>
              <w:right w:val="nil"/>
            </w:tcBorders>
            <w:shd w:val="clear" w:color="auto" w:fill="auto"/>
            <w:vAlign w:val="center"/>
            <w:hideMark/>
          </w:tcPr>
          <w:p w14:paraId="3B26F0C6" w14:textId="77777777" w:rsidR="000D5C1B" w:rsidRPr="00B212D4" w:rsidRDefault="000D5C1B" w:rsidP="00E04BE5">
            <w:pPr>
              <w:jc w:val="center"/>
              <w:rPr>
                <w:rFonts w:ascii="Verdana" w:hAnsi="Verdana" w:cs="Calibri"/>
                <w:b/>
                <w:bCs/>
                <w:sz w:val="16"/>
                <w:szCs w:val="16"/>
              </w:rPr>
            </w:pPr>
            <w:r w:rsidRPr="00B212D4">
              <w:rPr>
                <w:rFonts w:ascii="Verdana" w:hAnsi="Verdana" w:cs="Calibri"/>
                <w:b/>
                <w:bCs/>
                <w:sz w:val="16"/>
                <w:szCs w:val="16"/>
              </w:rPr>
              <w:t>Base de Cálculo</w:t>
            </w:r>
          </w:p>
        </w:tc>
        <w:tc>
          <w:tcPr>
            <w:tcW w:w="1135" w:type="dxa"/>
            <w:tcBorders>
              <w:top w:val="nil"/>
              <w:left w:val="nil"/>
              <w:bottom w:val="nil"/>
              <w:right w:val="nil"/>
            </w:tcBorders>
            <w:shd w:val="clear" w:color="auto" w:fill="auto"/>
            <w:vAlign w:val="center"/>
            <w:hideMark/>
          </w:tcPr>
          <w:p w14:paraId="5FEFA056" w14:textId="77777777" w:rsidR="000D5C1B" w:rsidRPr="00B212D4" w:rsidRDefault="000D5C1B" w:rsidP="00E04BE5">
            <w:pPr>
              <w:jc w:val="center"/>
              <w:rPr>
                <w:rFonts w:ascii="Verdana" w:hAnsi="Verdana" w:cs="Calibri"/>
                <w:b/>
                <w:bCs/>
                <w:sz w:val="16"/>
                <w:szCs w:val="16"/>
              </w:rPr>
            </w:pPr>
            <w:r w:rsidRPr="00B212D4">
              <w:rPr>
                <w:rFonts w:ascii="Verdana" w:hAnsi="Verdana" w:cs="Calibri"/>
                <w:b/>
                <w:bCs/>
                <w:sz w:val="16"/>
                <w:szCs w:val="16"/>
              </w:rPr>
              <w:t xml:space="preserve">Crédito Tributário </w:t>
            </w:r>
          </w:p>
        </w:tc>
      </w:tr>
      <w:tr w:rsidR="000D5C1B" w:rsidRPr="00174B52" w14:paraId="4DB30F16" w14:textId="77777777" w:rsidTr="00E04BE5">
        <w:trPr>
          <w:trHeight w:val="170"/>
        </w:trPr>
        <w:tc>
          <w:tcPr>
            <w:tcW w:w="2804" w:type="dxa"/>
            <w:tcBorders>
              <w:top w:val="nil"/>
              <w:left w:val="nil"/>
              <w:bottom w:val="nil"/>
              <w:right w:val="nil"/>
            </w:tcBorders>
            <w:shd w:val="clear" w:color="auto" w:fill="auto"/>
            <w:vAlign w:val="center"/>
            <w:hideMark/>
          </w:tcPr>
          <w:p w14:paraId="668D68D1" w14:textId="77777777" w:rsidR="000D5C1B" w:rsidRPr="00B212D4" w:rsidRDefault="000D5C1B" w:rsidP="00E04BE5">
            <w:pPr>
              <w:rPr>
                <w:rFonts w:ascii="Verdana" w:hAnsi="Verdana" w:cs="Calibri"/>
                <w:sz w:val="16"/>
                <w:szCs w:val="16"/>
              </w:rPr>
            </w:pPr>
            <w:r w:rsidRPr="00B212D4">
              <w:rPr>
                <w:rFonts w:ascii="Verdana" w:hAnsi="Verdana" w:cs="Calibri"/>
                <w:sz w:val="16"/>
                <w:szCs w:val="16"/>
              </w:rPr>
              <w:t>Prejuízo Fiscal</w:t>
            </w:r>
          </w:p>
        </w:tc>
        <w:tc>
          <w:tcPr>
            <w:tcW w:w="881" w:type="dxa"/>
            <w:tcBorders>
              <w:top w:val="nil"/>
              <w:left w:val="nil"/>
              <w:bottom w:val="nil"/>
              <w:right w:val="nil"/>
            </w:tcBorders>
            <w:shd w:val="clear" w:color="auto" w:fill="auto"/>
            <w:vAlign w:val="center"/>
            <w:hideMark/>
          </w:tcPr>
          <w:p w14:paraId="59FB1675"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w:t>
            </w:r>
          </w:p>
        </w:tc>
        <w:tc>
          <w:tcPr>
            <w:tcW w:w="1070" w:type="dxa"/>
            <w:tcBorders>
              <w:top w:val="nil"/>
              <w:left w:val="nil"/>
              <w:bottom w:val="nil"/>
              <w:right w:val="nil"/>
            </w:tcBorders>
            <w:shd w:val="clear" w:color="auto" w:fill="auto"/>
            <w:vAlign w:val="center"/>
            <w:hideMark/>
          </w:tcPr>
          <w:p w14:paraId="10995C00"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w:t>
            </w:r>
          </w:p>
        </w:tc>
        <w:tc>
          <w:tcPr>
            <w:tcW w:w="850" w:type="dxa"/>
            <w:tcBorders>
              <w:top w:val="nil"/>
              <w:left w:val="nil"/>
              <w:bottom w:val="nil"/>
              <w:right w:val="nil"/>
            </w:tcBorders>
            <w:shd w:val="clear" w:color="auto" w:fill="auto"/>
            <w:vAlign w:val="center"/>
            <w:hideMark/>
          </w:tcPr>
          <w:p w14:paraId="666B2924"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w:t>
            </w:r>
          </w:p>
        </w:tc>
        <w:tc>
          <w:tcPr>
            <w:tcW w:w="1035" w:type="dxa"/>
            <w:tcBorders>
              <w:top w:val="nil"/>
              <w:left w:val="nil"/>
              <w:bottom w:val="nil"/>
              <w:right w:val="nil"/>
            </w:tcBorders>
            <w:shd w:val="clear" w:color="auto" w:fill="auto"/>
            <w:vAlign w:val="center"/>
            <w:hideMark/>
          </w:tcPr>
          <w:p w14:paraId="38162C4F"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w:t>
            </w:r>
          </w:p>
        </w:tc>
        <w:tc>
          <w:tcPr>
            <w:tcW w:w="874" w:type="dxa"/>
            <w:tcBorders>
              <w:top w:val="nil"/>
              <w:left w:val="nil"/>
              <w:bottom w:val="nil"/>
              <w:right w:val="nil"/>
            </w:tcBorders>
            <w:shd w:val="clear" w:color="auto" w:fill="auto"/>
            <w:vAlign w:val="center"/>
            <w:hideMark/>
          </w:tcPr>
          <w:p w14:paraId="45AEB18F"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w:t>
            </w:r>
          </w:p>
        </w:tc>
        <w:tc>
          <w:tcPr>
            <w:tcW w:w="1036" w:type="dxa"/>
            <w:tcBorders>
              <w:top w:val="nil"/>
              <w:left w:val="nil"/>
              <w:bottom w:val="nil"/>
              <w:right w:val="nil"/>
            </w:tcBorders>
            <w:shd w:val="clear" w:color="auto" w:fill="auto"/>
            <w:vAlign w:val="center"/>
            <w:hideMark/>
          </w:tcPr>
          <w:p w14:paraId="59DE9323"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w:t>
            </w:r>
          </w:p>
        </w:tc>
        <w:tc>
          <w:tcPr>
            <w:tcW w:w="947" w:type="dxa"/>
            <w:tcBorders>
              <w:top w:val="nil"/>
              <w:left w:val="nil"/>
              <w:bottom w:val="nil"/>
              <w:right w:val="nil"/>
            </w:tcBorders>
            <w:shd w:val="clear" w:color="auto" w:fill="auto"/>
            <w:noWrap/>
            <w:vAlign w:val="center"/>
            <w:hideMark/>
          </w:tcPr>
          <w:p w14:paraId="4ABF9DE6"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7.941</w:t>
            </w:r>
          </w:p>
        </w:tc>
        <w:tc>
          <w:tcPr>
            <w:tcW w:w="1135" w:type="dxa"/>
            <w:tcBorders>
              <w:top w:val="nil"/>
              <w:left w:val="nil"/>
              <w:bottom w:val="nil"/>
              <w:right w:val="nil"/>
            </w:tcBorders>
            <w:shd w:val="clear" w:color="auto" w:fill="auto"/>
            <w:noWrap/>
            <w:vAlign w:val="center"/>
            <w:hideMark/>
          </w:tcPr>
          <w:p w14:paraId="341967E2"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1.985</w:t>
            </w:r>
          </w:p>
        </w:tc>
      </w:tr>
      <w:tr w:rsidR="000D5C1B" w:rsidRPr="00174B52" w14:paraId="4804C5DF" w14:textId="77777777" w:rsidTr="00E04BE5">
        <w:trPr>
          <w:trHeight w:val="170"/>
        </w:trPr>
        <w:tc>
          <w:tcPr>
            <w:tcW w:w="2804" w:type="dxa"/>
            <w:tcBorders>
              <w:top w:val="nil"/>
              <w:left w:val="nil"/>
              <w:bottom w:val="nil"/>
              <w:right w:val="nil"/>
            </w:tcBorders>
            <w:shd w:val="clear" w:color="auto" w:fill="auto"/>
            <w:vAlign w:val="center"/>
            <w:hideMark/>
          </w:tcPr>
          <w:p w14:paraId="69568B7E" w14:textId="77777777" w:rsidR="000D5C1B" w:rsidRPr="00B212D4" w:rsidRDefault="000D5C1B" w:rsidP="00E04BE5">
            <w:pPr>
              <w:rPr>
                <w:rFonts w:ascii="Verdana" w:hAnsi="Verdana" w:cs="Calibri"/>
                <w:sz w:val="16"/>
                <w:szCs w:val="16"/>
              </w:rPr>
            </w:pPr>
            <w:r w:rsidRPr="00B212D4">
              <w:rPr>
                <w:rFonts w:ascii="Verdana" w:hAnsi="Verdana" w:cs="Calibri"/>
                <w:sz w:val="16"/>
                <w:szCs w:val="16"/>
              </w:rPr>
              <w:t>Base Negativa CSLL</w:t>
            </w:r>
          </w:p>
        </w:tc>
        <w:tc>
          <w:tcPr>
            <w:tcW w:w="881" w:type="dxa"/>
            <w:tcBorders>
              <w:top w:val="nil"/>
              <w:left w:val="nil"/>
              <w:bottom w:val="nil"/>
              <w:right w:val="nil"/>
            </w:tcBorders>
            <w:shd w:val="clear" w:color="auto" w:fill="auto"/>
            <w:vAlign w:val="center"/>
            <w:hideMark/>
          </w:tcPr>
          <w:p w14:paraId="38324C12"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w:t>
            </w:r>
          </w:p>
        </w:tc>
        <w:tc>
          <w:tcPr>
            <w:tcW w:w="1070" w:type="dxa"/>
            <w:tcBorders>
              <w:top w:val="nil"/>
              <w:left w:val="nil"/>
              <w:bottom w:val="nil"/>
              <w:right w:val="nil"/>
            </w:tcBorders>
            <w:shd w:val="clear" w:color="auto" w:fill="auto"/>
            <w:vAlign w:val="center"/>
            <w:hideMark/>
          </w:tcPr>
          <w:p w14:paraId="7C9D2C92"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w:t>
            </w:r>
          </w:p>
        </w:tc>
        <w:tc>
          <w:tcPr>
            <w:tcW w:w="850" w:type="dxa"/>
            <w:tcBorders>
              <w:top w:val="nil"/>
              <w:left w:val="nil"/>
              <w:bottom w:val="nil"/>
              <w:right w:val="nil"/>
            </w:tcBorders>
            <w:shd w:val="clear" w:color="auto" w:fill="auto"/>
            <w:vAlign w:val="center"/>
            <w:hideMark/>
          </w:tcPr>
          <w:p w14:paraId="34C3DBAB"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w:t>
            </w:r>
          </w:p>
        </w:tc>
        <w:tc>
          <w:tcPr>
            <w:tcW w:w="1035" w:type="dxa"/>
            <w:tcBorders>
              <w:top w:val="nil"/>
              <w:left w:val="nil"/>
              <w:bottom w:val="nil"/>
              <w:right w:val="nil"/>
            </w:tcBorders>
            <w:shd w:val="clear" w:color="auto" w:fill="auto"/>
            <w:vAlign w:val="center"/>
            <w:hideMark/>
          </w:tcPr>
          <w:p w14:paraId="58CF080F"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w:t>
            </w:r>
          </w:p>
        </w:tc>
        <w:tc>
          <w:tcPr>
            <w:tcW w:w="874" w:type="dxa"/>
            <w:tcBorders>
              <w:top w:val="nil"/>
              <w:left w:val="nil"/>
              <w:bottom w:val="nil"/>
              <w:right w:val="nil"/>
            </w:tcBorders>
            <w:shd w:val="clear" w:color="auto" w:fill="auto"/>
            <w:vAlign w:val="center"/>
            <w:hideMark/>
          </w:tcPr>
          <w:p w14:paraId="19751898"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w:t>
            </w:r>
          </w:p>
        </w:tc>
        <w:tc>
          <w:tcPr>
            <w:tcW w:w="1036" w:type="dxa"/>
            <w:tcBorders>
              <w:top w:val="nil"/>
              <w:left w:val="nil"/>
              <w:bottom w:val="nil"/>
              <w:right w:val="nil"/>
            </w:tcBorders>
            <w:shd w:val="clear" w:color="auto" w:fill="auto"/>
            <w:vAlign w:val="center"/>
            <w:hideMark/>
          </w:tcPr>
          <w:p w14:paraId="3C3D3D56"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w:t>
            </w:r>
          </w:p>
        </w:tc>
        <w:tc>
          <w:tcPr>
            <w:tcW w:w="947" w:type="dxa"/>
            <w:tcBorders>
              <w:top w:val="nil"/>
              <w:left w:val="nil"/>
              <w:bottom w:val="nil"/>
              <w:right w:val="nil"/>
            </w:tcBorders>
            <w:shd w:val="clear" w:color="auto" w:fill="auto"/>
            <w:noWrap/>
            <w:vAlign w:val="center"/>
            <w:hideMark/>
          </w:tcPr>
          <w:p w14:paraId="1466D5FA"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7.819</w:t>
            </w:r>
          </w:p>
        </w:tc>
        <w:tc>
          <w:tcPr>
            <w:tcW w:w="1135" w:type="dxa"/>
            <w:tcBorders>
              <w:top w:val="nil"/>
              <w:left w:val="nil"/>
              <w:bottom w:val="nil"/>
              <w:right w:val="nil"/>
            </w:tcBorders>
            <w:shd w:val="clear" w:color="auto" w:fill="auto"/>
            <w:noWrap/>
            <w:vAlign w:val="center"/>
            <w:hideMark/>
          </w:tcPr>
          <w:p w14:paraId="482B811B" w14:textId="77777777" w:rsidR="000D5C1B" w:rsidRPr="00B212D4" w:rsidRDefault="000D5C1B" w:rsidP="00E04BE5">
            <w:pPr>
              <w:jc w:val="right"/>
              <w:rPr>
                <w:rFonts w:ascii="Verdana" w:hAnsi="Verdana" w:cs="Calibri"/>
                <w:sz w:val="16"/>
                <w:szCs w:val="16"/>
              </w:rPr>
            </w:pPr>
            <w:r w:rsidRPr="00B212D4">
              <w:rPr>
                <w:rFonts w:ascii="Verdana" w:hAnsi="Verdana" w:cs="Calibri"/>
                <w:sz w:val="16"/>
                <w:szCs w:val="16"/>
              </w:rPr>
              <w:t>704</w:t>
            </w:r>
          </w:p>
        </w:tc>
      </w:tr>
      <w:tr w:rsidR="000D5C1B" w:rsidRPr="00174B52" w14:paraId="3D8AA630" w14:textId="77777777" w:rsidTr="00E04BE5">
        <w:trPr>
          <w:trHeight w:val="170"/>
        </w:trPr>
        <w:tc>
          <w:tcPr>
            <w:tcW w:w="2804" w:type="dxa"/>
            <w:tcBorders>
              <w:top w:val="nil"/>
              <w:left w:val="nil"/>
              <w:bottom w:val="nil"/>
              <w:right w:val="nil"/>
            </w:tcBorders>
            <w:shd w:val="clear" w:color="auto" w:fill="auto"/>
            <w:vAlign w:val="center"/>
            <w:hideMark/>
          </w:tcPr>
          <w:p w14:paraId="7A27C66A" w14:textId="77777777" w:rsidR="000D5C1B" w:rsidRPr="00B212D4" w:rsidRDefault="000D5C1B" w:rsidP="00E04BE5">
            <w:pPr>
              <w:rPr>
                <w:rFonts w:ascii="Verdana" w:hAnsi="Verdana" w:cs="Calibri"/>
                <w:b/>
                <w:bCs/>
                <w:sz w:val="16"/>
                <w:szCs w:val="16"/>
              </w:rPr>
            </w:pPr>
            <w:r w:rsidRPr="00B212D4">
              <w:rPr>
                <w:rFonts w:ascii="Verdana" w:hAnsi="Verdana" w:cs="Calibri"/>
                <w:b/>
                <w:bCs/>
                <w:sz w:val="16"/>
                <w:szCs w:val="16"/>
              </w:rPr>
              <w:t>Total</w:t>
            </w:r>
          </w:p>
        </w:tc>
        <w:tc>
          <w:tcPr>
            <w:tcW w:w="881" w:type="dxa"/>
            <w:tcBorders>
              <w:top w:val="nil"/>
              <w:left w:val="nil"/>
              <w:bottom w:val="nil"/>
              <w:right w:val="nil"/>
            </w:tcBorders>
            <w:shd w:val="clear" w:color="auto" w:fill="auto"/>
            <w:vAlign w:val="center"/>
            <w:hideMark/>
          </w:tcPr>
          <w:p w14:paraId="62F3B882" w14:textId="77777777" w:rsidR="000D5C1B" w:rsidRPr="00B212D4" w:rsidRDefault="000D5C1B" w:rsidP="00E04BE5">
            <w:pPr>
              <w:jc w:val="right"/>
              <w:rPr>
                <w:rFonts w:ascii="Verdana" w:hAnsi="Verdana" w:cs="Calibri"/>
                <w:b/>
                <w:bCs/>
                <w:sz w:val="16"/>
                <w:szCs w:val="16"/>
              </w:rPr>
            </w:pPr>
            <w:r w:rsidRPr="00B212D4">
              <w:rPr>
                <w:rFonts w:ascii="Verdana" w:hAnsi="Verdana" w:cs="Calibri"/>
                <w:b/>
                <w:bCs/>
                <w:sz w:val="16"/>
                <w:szCs w:val="16"/>
              </w:rPr>
              <w:t>-</w:t>
            </w:r>
          </w:p>
        </w:tc>
        <w:tc>
          <w:tcPr>
            <w:tcW w:w="1070" w:type="dxa"/>
            <w:tcBorders>
              <w:top w:val="nil"/>
              <w:left w:val="nil"/>
              <w:bottom w:val="nil"/>
              <w:right w:val="nil"/>
            </w:tcBorders>
            <w:shd w:val="clear" w:color="auto" w:fill="auto"/>
            <w:vAlign w:val="center"/>
            <w:hideMark/>
          </w:tcPr>
          <w:p w14:paraId="3AFA3190" w14:textId="77777777" w:rsidR="000D5C1B" w:rsidRPr="00B212D4" w:rsidRDefault="000D5C1B" w:rsidP="00E04BE5">
            <w:pPr>
              <w:jc w:val="right"/>
              <w:rPr>
                <w:rFonts w:ascii="Verdana" w:hAnsi="Verdana" w:cs="Calibri"/>
                <w:b/>
                <w:bCs/>
                <w:sz w:val="16"/>
                <w:szCs w:val="16"/>
              </w:rPr>
            </w:pPr>
            <w:r w:rsidRPr="00B212D4">
              <w:rPr>
                <w:rFonts w:ascii="Verdana" w:hAnsi="Verdana" w:cs="Calibri"/>
                <w:b/>
                <w:bCs/>
                <w:sz w:val="16"/>
                <w:szCs w:val="16"/>
              </w:rPr>
              <w:t>-</w:t>
            </w:r>
          </w:p>
        </w:tc>
        <w:tc>
          <w:tcPr>
            <w:tcW w:w="850" w:type="dxa"/>
            <w:tcBorders>
              <w:top w:val="nil"/>
              <w:left w:val="nil"/>
              <w:bottom w:val="nil"/>
              <w:right w:val="nil"/>
            </w:tcBorders>
            <w:shd w:val="clear" w:color="auto" w:fill="auto"/>
            <w:vAlign w:val="center"/>
            <w:hideMark/>
          </w:tcPr>
          <w:p w14:paraId="2B4C2F17" w14:textId="77777777" w:rsidR="000D5C1B" w:rsidRPr="00B212D4" w:rsidRDefault="000D5C1B" w:rsidP="00E04BE5">
            <w:pPr>
              <w:jc w:val="right"/>
              <w:rPr>
                <w:rFonts w:ascii="Verdana" w:hAnsi="Verdana" w:cs="Calibri"/>
                <w:b/>
                <w:bCs/>
                <w:sz w:val="16"/>
                <w:szCs w:val="16"/>
              </w:rPr>
            </w:pPr>
            <w:r w:rsidRPr="00B212D4">
              <w:rPr>
                <w:rFonts w:ascii="Verdana" w:hAnsi="Verdana" w:cs="Calibri"/>
                <w:b/>
                <w:bCs/>
                <w:sz w:val="16"/>
                <w:szCs w:val="16"/>
              </w:rPr>
              <w:t>-</w:t>
            </w:r>
          </w:p>
        </w:tc>
        <w:tc>
          <w:tcPr>
            <w:tcW w:w="1035" w:type="dxa"/>
            <w:tcBorders>
              <w:top w:val="nil"/>
              <w:left w:val="nil"/>
              <w:bottom w:val="nil"/>
              <w:right w:val="nil"/>
            </w:tcBorders>
            <w:shd w:val="clear" w:color="auto" w:fill="auto"/>
            <w:vAlign w:val="center"/>
            <w:hideMark/>
          </w:tcPr>
          <w:p w14:paraId="24B74DAA" w14:textId="77777777" w:rsidR="000D5C1B" w:rsidRPr="00B212D4" w:rsidRDefault="000D5C1B" w:rsidP="00E04BE5">
            <w:pPr>
              <w:jc w:val="right"/>
              <w:rPr>
                <w:rFonts w:ascii="Verdana" w:hAnsi="Verdana" w:cs="Calibri"/>
                <w:b/>
                <w:bCs/>
                <w:sz w:val="16"/>
                <w:szCs w:val="16"/>
              </w:rPr>
            </w:pPr>
            <w:r w:rsidRPr="00B212D4">
              <w:rPr>
                <w:rFonts w:ascii="Verdana" w:hAnsi="Verdana" w:cs="Calibri"/>
                <w:b/>
                <w:bCs/>
                <w:sz w:val="16"/>
                <w:szCs w:val="16"/>
              </w:rPr>
              <w:t>-</w:t>
            </w:r>
          </w:p>
        </w:tc>
        <w:tc>
          <w:tcPr>
            <w:tcW w:w="874" w:type="dxa"/>
            <w:tcBorders>
              <w:top w:val="nil"/>
              <w:left w:val="nil"/>
              <w:bottom w:val="nil"/>
              <w:right w:val="nil"/>
            </w:tcBorders>
            <w:shd w:val="clear" w:color="auto" w:fill="auto"/>
            <w:vAlign w:val="center"/>
            <w:hideMark/>
          </w:tcPr>
          <w:p w14:paraId="272B311A" w14:textId="77777777" w:rsidR="000D5C1B" w:rsidRPr="00B212D4" w:rsidRDefault="000D5C1B" w:rsidP="00E04BE5">
            <w:pPr>
              <w:jc w:val="right"/>
              <w:rPr>
                <w:rFonts w:ascii="Verdana" w:hAnsi="Verdana" w:cs="Calibri"/>
                <w:b/>
                <w:bCs/>
                <w:sz w:val="16"/>
                <w:szCs w:val="16"/>
              </w:rPr>
            </w:pPr>
            <w:r w:rsidRPr="00B212D4">
              <w:rPr>
                <w:rFonts w:ascii="Verdana" w:hAnsi="Verdana" w:cs="Calibri"/>
                <w:b/>
                <w:bCs/>
                <w:sz w:val="16"/>
                <w:szCs w:val="16"/>
              </w:rPr>
              <w:t>-</w:t>
            </w:r>
          </w:p>
        </w:tc>
        <w:tc>
          <w:tcPr>
            <w:tcW w:w="1036" w:type="dxa"/>
            <w:tcBorders>
              <w:top w:val="nil"/>
              <w:left w:val="nil"/>
              <w:bottom w:val="nil"/>
              <w:right w:val="nil"/>
            </w:tcBorders>
            <w:shd w:val="clear" w:color="auto" w:fill="auto"/>
            <w:vAlign w:val="center"/>
            <w:hideMark/>
          </w:tcPr>
          <w:p w14:paraId="3F076AB8" w14:textId="77777777" w:rsidR="000D5C1B" w:rsidRPr="00B212D4" w:rsidRDefault="000D5C1B" w:rsidP="00E04BE5">
            <w:pPr>
              <w:jc w:val="right"/>
              <w:rPr>
                <w:rFonts w:ascii="Verdana" w:hAnsi="Verdana" w:cs="Calibri"/>
                <w:b/>
                <w:bCs/>
                <w:sz w:val="16"/>
                <w:szCs w:val="16"/>
              </w:rPr>
            </w:pPr>
            <w:r w:rsidRPr="00B212D4">
              <w:rPr>
                <w:rFonts w:ascii="Verdana" w:hAnsi="Verdana" w:cs="Calibri"/>
                <w:b/>
                <w:bCs/>
                <w:sz w:val="16"/>
                <w:szCs w:val="16"/>
              </w:rPr>
              <w:t>-</w:t>
            </w:r>
          </w:p>
        </w:tc>
        <w:tc>
          <w:tcPr>
            <w:tcW w:w="947" w:type="dxa"/>
            <w:tcBorders>
              <w:top w:val="nil"/>
              <w:left w:val="nil"/>
              <w:bottom w:val="nil"/>
              <w:right w:val="nil"/>
            </w:tcBorders>
            <w:shd w:val="clear" w:color="auto" w:fill="auto"/>
            <w:vAlign w:val="center"/>
            <w:hideMark/>
          </w:tcPr>
          <w:p w14:paraId="1A95D822" w14:textId="77777777" w:rsidR="000D5C1B" w:rsidRPr="00B212D4" w:rsidRDefault="000D5C1B" w:rsidP="00E04BE5">
            <w:pPr>
              <w:jc w:val="right"/>
              <w:rPr>
                <w:rFonts w:ascii="Verdana" w:hAnsi="Verdana" w:cs="Calibri"/>
                <w:b/>
                <w:bCs/>
                <w:sz w:val="16"/>
                <w:szCs w:val="16"/>
              </w:rPr>
            </w:pPr>
            <w:r w:rsidRPr="00B212D4">
              <w:rPr>
                <w:rFonts w:ascii="Verdana" w:hAnsi="Verdana" w:cs="Calibri"/>
                <w:b/>
                <w:bCs/>
                <w:sz w:val="16"/>
                <w:szCs w:val="16"/>
              </w:rPr>
              <w:t>15.760</w:t>
            </w:r>
          </w:p>
        </w:tc>
        <w:tc>
          <w:tcPr>
            <w:tcW w:w="1135" w:type="dxa"/>
            <w:tcBorders>
              <w:top w:val="nil"/>
              <w:left w:val="nil"/>
              <w:bottom w:val="nil"/>
              <w:right w:val="nil"/>
            </w:tcBorders>
            <w:shd w:val="clear" w:color="auto" w:fill="auto"/>
            <w:vAlign w:val="center"/>
            <w:hideMark/>
          </w:tcPr>
          <w:p w14:paraId="0191482D" w14:textId="77777777" w:rsidR="000D5C1B" w:rsidRPr="00B212D4" w:rsidRDefault="000D5C1B" w:rsidP="00E04BE5">
            <w:pPr>
              <w:jc w:val="right"/>
              <w:rPr>
                <w:rFonts w:ascii="Verdana" w:hAnsi="Verdana" w:cs="Calibri"/>
                <w:b/>
                <w:bCs/>
                <w:sz w:val="16"/>
                <w:szCs w:val="16"/>
              </w:rPr>
            </w:pPr>
            <w:r w:rsidRPr="00B212D4">
              <w:rPr>
                <w:rFonts w:ascii="Verdana" w:hAnsi="Verdana" w:cs="Calibri"/>
                <w:b/>
                <w:bCs/>
                <w:sz w:val="16"/>
                <w:szCs w:val="16"/>
              </w:rPr>
              <w:t>2.689</w:t>
            </w:r>
          </w:p>
        </w:tc>
      </w:tr>
    </w:tbl>
    <w:p w14:paraId="0B164FFD" w14:textId="77777777" w:rsidR="000D5C1B" w:rsidRDefault="000D5C1B" w:rsidP="000D5C1B">
      <w:pPr>
        <w:pStyle w:val="PargrafodaLista"/>
        <w:numPr>
          <w:ilvl w:val="0"/>
          <w:numId w:val="24"/>
        </w:numPr>
        <w:autoSpaceDE w:val="0"/>
        <w:autoSpaceDN w:val="0"/>
        <w:spacing w:before="240" w:after="240"/>
        <w:ind w:left="0" w:firstLine="0"/>
        <w:jc w:val="both"/>
        <w:rPr>
          <w:rFonts w:ascii="Verdana" w:hAnsi="Verdana"/>
        </w:rPr>
      </w:pPr>
      <w:r w:rsidRPr="00505EFF">
        <w:rPr>
          <w:rFonts w:ascii="Verdana" w:hAnsi="Verdana"/>
        </w:rPr>
        <w:t>Estimativa de realização do crédito tributário</w:t>
      </w:r>
    </w:p>
    <w:tbl>
      <w:tblPr>
        <w:tblW w:w="10310" w:type="dxa"/>
        <w:tblCellMar>
          <w:left w:w="70" w:type="dxa"/>
          <w:right w:w="70" w:type="dxa"/>
        </w:tblCellMar>
        <w:tblLook w:val="04A0" w:firstRow="1" w:lastRow="0" w:firstColumn="1" w:lastColumn="0" w:noHBand="0" w:noVBand="1"/>
      </w:tblPr>
      <w:tblGrid>
        <w:gridCol w:w="5812"/>
        <w:gridCol w:w="1646"/>
        <w:gridCol w:w="1073"/>
        <w:gridCol w:w="787"/>
        <w:gridCol w:w="992"/>
      </w:tblGrid>
      <w:tr w:rsidR="000D5C1B" w:rsidRPr="009F6765" w14:paraId="0103E294" w14:textId="77777777" w:rsidTr="00E04BE5">
        <w:trPr>
          <w:trHeight w:val="170"/>
        </w:trPr>
        <w:tc>
          <w:tcPr>
            <w:tcW w:w="5812" w:type="dxa"/>
            <w:tcBorders>
              <w:top w:val="nil"/>
              <w:left w:val="nil"/>
              <w:bottom w:val="nil"/>
              <w:right w:val="nil"/>
            </w:tcBorders>
            <w:shd w:val="clear" w:color="auto" w:fill="auto"/>
            <w:vAlign w:val="center"/>
            <w:hideMark/>
          </w:tcPr>
          <w:p w14:paraId="720765F6" w14:textId="77777777" w:rsidR="000D5C1B" w:rsidRPr="009F6765" w:rsidRDefault="000D5C1B" w:rsidP="00E04BE5">
            <w:pPr>
              <w:rPr>
                <w:rFonts w:ascii="Verdana" w:hAnsi="Verdana"/>
                <w:sz w:val="16"/>
                <w:szCs w:val="16"/>
              </w:rPr>
            </w:pPr>
          </w:p>
        </w:tc>
        <w:tc>
          <w:tcPr>
            <w:tcW w:w="2719" w:type="dxa"/>
            <w:gridSpan w:val="2"/>
            <w:tcBorders>
              <w:top w:val="nil"/>
              <w:left w:val="nil"/>
              <w:bottom w:val="nil"/>
              <w:right w:val="nil"/>
            </w:tcBorders>
            <w:shd w:val="clear" w:color="auto" w:fill="auto"/>
            <w:vAlign w:val="center"/>
            <w:hideMark/>
          </w:tcPr>
          <w:p w14:paraId="20DF9265" w14:textId="77777777" w:rsidR="000D5C1B" w:rsidRPr="009F6765" w:rsidRDefault="000D5C1B" w:rsidP="00E04BE5">
            <w:pPr>
              <w:jc w:val="center"/>
              <w:rPr>
                <w:rFonts w:ascii="Verdana" w:hAnsi="Verdana" w:cs="Calibri"/>
                <w:b/>
                <w:bCs/>
                <w:color w:val="000000"/>
                <w:sz w:val="16"/>
                <w:szCs w:val="16"/>
              </w:rPr>
            </w:pPr>
            <w:r w:rsidRPr="009F6765">
              <w:rPr>
                <w:rFonts w:ascii="Verdana" w:hAnsi="Verdana" w:cs="Calibri"/>
                <w:b/>
                <w:bCs/>
                <w:color w:val="000000"/>
                <w:sz w:val="16"/>
                <w:szCs w:val="16"/>
              </w:rPr>
              <w:t>2020</w:t>
            </w:r>
          </w:p>
        </w:tc>
        <w:tc>
          <w:tcPr>
            <w:tcW w:w="787" w:type="dxa"/>
            <w:tcBorders>
              <w:top w:val="nil"/>
              <w:left w:val="nil"/>
              <w:bottom w:val="nil"/>
              <w:right w:val="nil"/>
            </w:tcBorders>
            <w:shd w:val="clear" w:color="auto" w:fill="auto"/>
            <w:vAlign w:val="center"/>
            <w:hideMark/>
          </w:tcPr>
          <w:p w14:paraId="3BFFE244" w14:textId="77777777" w:rsidR="000D5C1B" w:rsidRPr="009F6765" w:rsidRDefault="000D5C1B" w:rsidP="00E04BE5">
            <w:pPr>
              <w:jc w:val="center"/>
              <w:rPr>
                <w:rFonts w:ascii="Verdana" w:hAnsi="Verdana" w:cs="Calibri"/>
                <w:b/>
                <w:bCs/>
                <w:color w:val="000000"/>
                <w:sz w:val="16"/>
                <w:szCs w:val="16"/>
              </w:rPr>
            </w:pPr>
            <w:r w:rsidRPr="009F6765">
              <w:rPr>
                <w:rFonts w:ascii="Verdana" w:hAnsi="Verdana" w:cs="Calibri"/>
                <w:b/>
                <w:bCs/>
                <w:color w:val="000000"/>
                <w:sz w:val="16"/>
                <w:szCs w:val="16"/>
              </w:rPr>
              <w:t>2021</w:t>
            </w:r>
          </w:p>
        </w:tc>
        <w:tc>
          <w:tcPr>
            <w:tcW w:w="992" w:type="dxa"/>
            <w:tcBorders>
              <w:top w:val="nil"/>
              <w:left w:val="nil"/>
              <w:bottom w:val="nil"/>
              <w:right w:val="nil"/>
            </w:tcBorders>
            <w:shd w:val="clear" w:color="auto" w:fill="auto"/>
            <w:vAlign w:val="center"/>
            <w:hideMark/>
          </w:tcPr>
          <w:p w14:paraId="62981FAC" w14:textId="77777777" w:rsidR="000D5C1B" w:rsidRPr="009F6765" w:rsidRDefault="000D5C1B" w:rsidP="00E04BE5">
            <w:pPr>
              <w:jc w:val="center"/>
              <w:rPr>
                <w:rFonts w:ascii="Verdana" w:hAnsi="Verdana" w:cs="Calibri"/>
                <w:b/>
                <w:bCs/>
                <w:color w:val="000000"/>
                <w:sz w:val="16"/>
                <w:szCs w:val="16"/>
              </w:rPr>
            </w:pPr>
            <w:r w:rsidRPr="009F6765">
              <w:rPr>
                <w:rFonts w:ascii="Verdana" w:hAnsi="Verdana" w:cs="Calibri"/>
                <w:b/>
                <w:bCs/>
                <w:color w:val="000000"/>
                <w:sz w:val="16"/>
                <w:szCs w:val="16"/>
              </w:rPr>
              <w:t>2022</w:t>
            </w:r>
          </w:p>
        </w:tc>
      </w:tr>
      <w:tr w:rsidR="000D5C1B" w:rsidRPr="009F6765" w14:paraId="4E9C75E0" w14:textId="77777777" w:rsidTr="00E04BE5">
        <w:trPr>
          <w:trHeight w:val="170"/>
        </w:trPr>
        <w:tc>
          <w:tcPr>
            <w:tcW w:w="5812" w:type="dxa"/>
            <w:tcBorders>
              <w:top w:val="nil"/>
              <w:left w:val="nil"/>
              <w:bottom w:val="nil"/>
              <w:right w:val="nil"/>
            </w:tcBorders>
            <w:shd w:val="clear" w:color="auto" w:fill="auto"/>
            <w:vAlign w:val="center"/>
            <w:hideMark/>
          </w:tcPr>
          <w:p w14:paraId="0D17FA1F" w14:textId="77777777" w:rsidR="000D5C1B" w:rsidRPr="009F6765" w:rsidRDefault="000D5C1B" w:rsidP="00E04BE5">
            <w:pPr>
              <w:rPr>
                <w:rFonts w:ascii="Verdana" w:hAnsi="Verdana" w:cs="Calibri"/>
                <w:b/>
                <w:bCs/>
                <w:color w:val="000000"/>
                <w:sz w:val="16"/>
                <w:szCs w:val="16"/>
              </w:rPr>
            </w:pPr>
            <w:r w:rsidRPr="009F6765">
              <w:rPr>
                <w:rFonts w:ascii="Verdana" w:hAnsi="Verdana" w:cs="Calibri"/>
                <w:b/>
                <w:bCs/>
                <w:color w:val="000000"/>
                <w:sz w:val="16"/>
                <w:szCs w:val="16"/>
              </w:rPr>
              <w:t>Descrição - Diferenças Temporárias</w:t>
            </w:r>
          </w:p>
        </w:tc>
        <w:tc>
          <w:tcPr>
            <w:tcW w:w="1646" w:type="dxa"/>
            <w:tcBorders>
              <w:top w:val="nil"/>
              <w:left w:val="nil"/>
              <w:bottom w:val="nil"/>
              <w:right w:val="nil"/>
            </w:tcBorders>
            <w:shd w:val="clear" w:color="auto" w:fill="auto"/>
            <w:vAlign w:val="center"/>
            <w:hideMark/>
          </w:tcPr>
          <w:p w14:paraId="6BE32D22" w14:textId="77777777" w:rsidR="000D5C1B" w:rsidRPr="009F6765" w:rsidRDefault="000D5C1B" w:rsidP="00E04BE5">
            <w:pPr>
              <w:jc w:val="center"/>
              <w:rPr>
                <w:rFonts w:ascii="Verdana" w:hAnsi="Verdana" w:cs="Calibri"/>
                <w:b/>
                <w:bCs/>
                <w:color w:val="000000"/>
                <w:sz w:val="16"/>
                <w:szCs w:val="16"/>
              </w:rPr>
            </w:pPr>
            <w:r w:rsidRPr="009F6765">
              <w:rPr>
                <w:rFonts w:ascii="Verdana" w:hAnsi="Verdana" w:cs="Calibri"/>
                <w:b/>
                <w:bCs/>
                <w:color w:val="000000"/>
                <w:sz w:val="16"/>
                <w:szCs w:val="16"/>
              </w:rPr>
              <w:t xml:space="preserve"> Base de Crédito Tributário </w:t>
            </w:r>
          </w:p>
        </w:tc>
        <w:tc>
          <w:tcPr>
            <w:tcW w:w="1070" w:type="dxa"/>
            <w:tcBorders>
              <w:top w:val="nil"/>
              <w:left w:val="nil"/>
              <w:bottom w:val="nil"/>
              <w:right w:val="nil"/>
            </w:tcBorders>
            <w:shd w:val="clear" w:color="auto" w:fill="auto"/>
            <w:vAlign w:val="center"/>
            <w:hideMark/>
          </w:tcPr>
          <w:p w14:paraId="05476DB3" w14:textId="77777777" w:rsidR="000D5C1B" w:rsidRPr="009F6765" w:rsidRDefault="000D5C1B" w:rsidP="00E04BE5">
            <w:pPr>
              <w:rPr>
                <w:rFonts w:ascii="Verdana" w:hAnsi="Verdana" w:cs="Calibri"/>
                <w:b/>
                <w:bCs/>
                <w:color w:val="000000"/>
                <w:sz w:val="16"/>
                <w:szCs w:val="16"/>
              </w:rPr>
            </w:pPr>
            <w:r w:rsidRPr="009F6765">
              <w:rPr>
                <w:rFonts w:ascii="Verdana" w:hAnsi="Verdana" w:cs="Calibri"/>
                <w:b/>
                <w:bCs/>
                <w:color w:val="000000"/>
                <w:sz w:val="16"/>
                <w:szCs w:val="16"/>
              </w:rPr>
              <w:t xml:space="preserve"> Crédito Tributário </w:t>
            </w:r>
          </w:p>
        </w:tc>
        <w:tc>
          <w:tcPr>
            <w:tcW w:w="787" w:type="dxa"/>
            <w:tcBorders>
              <w:top w:val="nil"/>
              <w:left w:val="nil"/>
              <w:bottom w:val="nil"/>
              <w:right w:val="nil"/>
            </w:tcBorders>
            <w:shd w:val="clear" w:color="auto" w:fill="auto"/>
            <w:vAlign w:val="center"/>
            <w:hideMark/>
          </w:tcPr>
          <w:p w14:paraId="20481CF5" w14:textId="77777777" w:rsidR="000D5C1B" w:rsidRPr="009F6765" w:rsidRDefault="000D5C1B" w:rsidP="00E04BE5">
            <w:pPr>
              <w:jc w:val="center"/>
              <w:rPr>
                <w:rFonts w:ascii="Verdana" w:hAnsi="Verdana" w:cs="Calibri"/>
                <w:b/>
                <w:bCs/>
                <w:color w:val="000000"/>
                <w:sz w:val="16"/>
                <w:szCs w:val="16"/>
              </w:rPr>
            </w:pPr>
            <w:r w:rsidRPr="009F6765">
              <w:rPr>
                <w:rFonts w:ascii="Verdana" w:hAnsi="Verdana" w:cs="Calibri"/>
                <w:b/>
                <w:bCs/>
                <w:color w:val="000000"/>
                <w:sz w:val="16"/>
                <w:szCs w:val="16"/>
              </w:rPr>
              <w:t>0-360</w:t>
            </w:r>
          </w:p>
        </w:tc>
        <w:tc>
          <w:tcPr>
            <w:tcW w:w="992" w:type="dxa"/>
            <w:tcBorders>
              <w:top w:val="nil"/>
              <w:left w:val="nil"/>
              <w:bottom w:val="nil"/>
              <w:right w:val="nil"/>
            </w:tcBorders>
            <w:shd w:val="clear" w:color="auto" w:fill="auto"/>
            <w:vAlign w:val="center"/>
            <w:hideMark/>
          </w:tcPr>
          <w:p w14:paraId="098BADF0" w14:textId="77777777" w:rsidR="000D5C1B" w:rsidRPr="009F6765" w:rsidRDefault="000D5C1B" w:rsidP="00E04BE5">
            <w:pPr>
              <w:jc w:val="center"/>
              <w:rPr>
                <w:rFonts w:ascii="Verdana" w:hAnsi="Verdana" w:cs="Calibri"/>
                <w:b/>
                <w:bCs/>
                <w:color w:val="000000"/>
                <w:sz w:val="16"/>
                <w:szCs w:val="16"/>
              </w:rPr>
            </w:pPr>
            <w:r w:rsidRPr="009F6765">
              <w:rPr>
                <w:rFonts w:ascii="Verdana" w:hAnsi="Verdana" w:cs="Calibri"/>
                <w:b/>
                <w:bCs/>
                <w:color w:val="000000"/>
                <w:sz w:val="16"/>
                <w:szCs w:val="16"/>
              </w:rPr>
              <w:t>Acima de 360</w:t>
            </w:r>
          </w:p>
        </w:tc>
      </w:tr>
      <w:tr w:rsidR="000D5C1B" w:rsidRPr="009F6765" w14:paraId="6C7DE76D" w14:textId="77777777" w:rsidTr="00E04BE5">
        <w:trPr>
          <w:trHeight w:val="170"/>
        </w:trPr>
        <w:tc>
          <w:tcPr>
            <w:tcW w:w="5812" w:type="dxa"/>
            <w:tcBorders>
              <w:top w:val="nil"/>
              <w:left w:val="nil"/>
              <w:bottom w:val="nil"/>
              <w:right w:val="nil"/>
            </w:tcBorders>
            <w:shd w:val="clear" w:color="auto" w:fill="auto"/>
            <w:vAlign w:val="center"/>
            <w:hideMark/>
          </w:tcPr>
          <w:p w14:paraId="6362FA39" w14:textId="77777777" w:rsidR="000D5C1B" w:rsidRPr="009F6765" w:rsidRDefault="000D5C1B" w:rsidP="00E04BE5">
            <w:pPr>
              <w:rPr>
                <w:rFonts w:ascii="Verdana" w:hAnsi="Verdana" w:cs="Calibri"/>
                <w:color w:val="000000"/>
                <w:sz w:val="16"/>
                <w:szCs w:val="16"/>
              </w:rPr>
            </w:pPr>
            <w:r w:rsidRPr="009F6765">
              <w:rPr>
                <w:rFonts w:ascii="Verdana" w:hAnsi="Verdana" w:cs="Calibri"/>
                <w:color w:val="000000"/>
                <w:sz w:val="16"/>
                <w:szCs w:val="16"/>
              </w:rPr>
              <w:t>Provisão para Valor Recuperável de Operações com Cartão de Crédito</w:t>
            </w:r>
          </w:p>
        </w:tc>
        <w:tc>
          <w:tcPr>
            <w:tcW w:w="1646" w:type="dxa"/>
            <w:tcBorders>
              <w:top w:val="nil"/>
              <w:left w:val="nil"/>
              <w:bottom w:val="nil"/>
              <w:right w:val="nil"/>
            </w:tcBorders>
            <w:shd w:val="clear" w:color="auto" w:fill="auto"/>
            <w:vAlign w:val="center"/>
            <w:hideMark/>
          </w:tcPr>
          <w:p w14:paraId="67265377"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20.159</w:t>
            </w:r>
          </w:p>
        </w:tc>
        <w:tc>
          <w:tcPr>
            <w:tcW w:w="1070" w:type="dxa"/>
            <w:tcBorders>
              <w:top w:val="nil"/>
              <w:left w:val="nil"/>
              <w:bottom w:val="nil"/>
              <w:right w:val="nil"/>
            </w:tcBorders>
            <w:shd w:val="clear" w:color="auto" w:fill="auto"/>
            <w:vAlign w:val="center"/>
            <w:hideMark/>
          </w:tcPr>
          <w:p w14:paraId="445CF89D"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8.064</w:t>
            </w:r>
          </w:p>
        </w:tc>
        <w:tc>
          <w:tcPr>
            <w:tcW w:w="787" w:type="dxa"/>
            <w:tcBorders>
              <w:top w:val="nil"/>
              <w:left w:val="nil"/>
              <w:bottom w:val="nil"/>
              <w:right w:val="nil"/>
            </w:tcBorders>
            <w:shd w:val="clear" w:color="auto" w:fill="auto"/>
            <w:vAlign w:val="center"/>
            <w:hideMark/>
          </w:tcPr>
          <w:p w14:paraId="3DBA6698" w14:textId="77777777" w:rsidR="000D5C1B" w:rsidRPr="009F6765" w:rsidRDefault="000D5C1B" w:rsidP="00E04BE5">
            <w:pPr>
              <w:jc w:val="center"/>
              <w:rPr>
                <w:rFonts w:ascii="Verdana" w:hAnsi="Verdana" w:cs="Calibri"/>
                <w:color w:val="000000"/>
                <w:sz w:val="16"/>
                <w:szCs w:val="16"/>
              </w:rPr>
            </w:pPr>
            <w:r w:rsidRPr="009F6765">
              <w:rPr>
                <w:rFonts w:ascii="Verdana" w:hAnsi="Verdana" w:cs="Calibri"/>
                <w:color w:val="000000"/>
                <w:sz w:val="16"/>
                <w:szCs w:val="16"/>
              </w:rPr>
              <w:t>91%</w:t>
            </w:r>
          </w:p>
        </w:tc>
        <w:tc>
          <w:tcPr>
            <w:tcW w:w="992" w:type="dxa"/>
            <w:tcBorders>
              <w:top w:val="nil"/>
              <w:left w:val="nil"/>
              <w:bottom w:val="nil"/>
              <w:right w:val="nil"/>
            </w:tcBorders>
            <w:shd w:val="clear" w:color="auto" w:fill="auto"/>
            <w:vAlign w:val="center"/>
            <w:hideMark/>
          </w:tcPr>
          <w:p w14:paraId="32FE9A9A"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9%</w:t>
            </w:r>
          </w:p>
        </w:tc>
      </w:tr>
      <w:tr w:rsidR="000D5C1B" w:rsidRPr="009F6765" w14:paraId="03A5A281" w14:textId="77777777" w:rsidTr="00E04BE5">
        <w:trPr>
          <w:trHeight w:val="170"/>
        </w:trPr>
        <w:tc>
          <w:tcPr>
            <w:tcW w:w="5812" w:type="dxa"/>
            <w:tcBorders>
              <w:top w:val="nil"/>
              <w:left w:val="nil"/>
              <w:bottom w:val="nil"/>
              <w:right w:val="nil"/>
            </w:tcBorders>
            <w:shd w:val="clear" w:color="auto" w:fill="auto"/>
            <w:vAlign w:val="center"/>
            <w:hideMark/>
          </w:tcPr>
          <w:p w14:paraId="35242680" w14:textId="77777777" w:rsidR="000D5C1B" w:rsidRPr="009F6765" w:rsidRDefault="000D5C1B" w:rsidP="00E04BE5">
            <w:pPr>
              <w:rPr>
                <w:rFonts w:ascii="Verdana" w:hAnsi="Verdana" w:cs="Calibri"/>
                <w:color w:val="000000"/>
                <w:sz w:val="16"/>
                <w:szCs w:val="16"/>
              </w:rPr>
            </w:pPr>
            <w:r w:rsidRPr="009F6765">
              <w:rPr>
                <w:rFonts w:ascii="Verdana" w:hAnsi="Verdana" w:cs="Calibri"/>
                <w:color w:val="000000"/>
                <w:sz w:val="16"/>
                <w:szCs w:val="16"/>
              </w:rPr>
              <w:t>Provisão Operacional - Fraude</w:t>
            </w:r>
          </w:p>
        </w:tc>
        <w:tc>
          <w:tcPr>
            <w:tcW w:w="1646" w:type="dxa"/>
            <w:tcBorders>
              <w:top w:val="nil"/>
              <w:left w:val="nil"/>
              <w:bottom w:val="nil"/>
              <w:right w:val="nil"/>
            </w:tcBorders>
            <w:shd w:val="clear" w:color="auto" w:fill="auto"/>
            <w:vAlign w:val="center"/>
            <w:hideMark/>
          </w:tcPr>
          <w:p w14:paraId="46E5D78A"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567</w:t>
            </w:r>
          </w:p>
        </w:tc>
        <w:tc>
          <w:tcPr>
            <w:tcW w:w="1070" w:type="dxa"/>
            <w:tcBorders>
              <w:top w:val="nil"/>
              <w:left w:val="nil"/>
              <w:bottom w:val="nil"/>
              <w:right w:val="nil"/>
            </w:tcBorders>
            <w:shd w:val="clear" w:color="auto" w:fill="auto"/>
            <w:vAlign w:val="center"/>
            <w:hideMark/>
          </w:tcPr>
          <w:p w14:paraId="7A8A9734"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227</w:t>
            </w:r>
          </w:p>
        </w:tc>
        <w:tc>
          <w:tcPr>
            <w:tcW w:w="787" w:type="dxa"/>
            <w:tcBorders>
              <w:top w:val="nil"/>
              <w:left w:val="nil"/>
              <w:bottom w:val="nil"/>
              <w:right w:val="nil"/>
            </w:tcBorders>
            <w:shd w:val="clear" w:color="auto" w:fill="auto"/>
            <w:vAlign w:val="center"/>
            <w:hideMark/>
          </w:tcPr>
          <w:p w14:paraId="31D7B06F" w14:textId="77777777" w:rsidR="000D5C1B" w:rsidRPr="009F6765" w:rsidRDefault="000D5C1B" w:rsidP="00E04BE5">
            <w:pPr>
              <w:jc w:val="center"/>
              <w:rPr>
                <w:rFonts w:ascii="Verdana" w:hAnsi="Verdana" w:cs="Calibri"/>
                <w:color w:val="000000"/>
                <w:sz w:val="16"/>
                <w:szCs w:val="16"/>
              </w:rPr>
            </w:pPr>
            <w:r w:rsidRPr="009F6765">
              <w:rPr>
                <w:rFonts w:ascii="Verdana" w:hAnsi="Verdana" w:cs="Calibri"/>
                <w:color w:val="000000"/>
                <w:sz w:val="16"/>
                <w:szCs w:val="16"/>
              </w:rPr>
              <w:t>100%</w:t>
            </w:r>
          </w:p>
        </w:tc>
        <w:tc>
          <w:tcPr>
            <w:tcW w:w="992" w:type="dxa"/>
            <w:tcBorders>
              <w:top w:val="nil"/>
              <w:left w:val="nil"/>
              <w:bottom w:val="nil"/>
              <w:right w:val="nil"/>
            </w:tcBorders>
            <w:shd w:val="clear" w:color="auto" w:fill="auto"/>
            <w:vAlign w:val="center"/>
            <w:hideMark/>
          </w:tcPr>
          <w:p w14:paraId="3A98669F"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w:t>
            </w:r>
          </w:p>
        </w:tc>
      </w:tr>
      <w:tr w:rsidR="000D5C1B" w:rsidRPr="009F6765" w14:paraId="4E4A068A" w14:textId="77777777" w:rsidTr="00E04BE5">
        <w:trPr>
          <w:trHeight w:val="170"/>
        </w:trPr>
        <w:tc>
          <w:tcPr>
            <w:tcW w:w="5812" w:type="dxa"/>
            <w:tcBorders>
              <w:top w:val="nil"/>
              <w:left w:val="nil"/>
              <w:bottom w:val="nil"/>
              <w:right w:val="nil"/>
            </w:tcBorders>
            <w:shd w:val="clear" w:color="auto" w:fill="auto"/>
            <w:vAlign w:val="center"/>
            <w:hideMark/>
          </w:tcPr>
          <w:p w14:paraId="0457DFF2" w14:textId="77777777" w:rsidR="000D5C1B" w:rsidRPr="009F6765" w:rsidRDefault="000D5C1B" w:rsidP="00E04BE5">
            <w:pPr>
              <w:rPr>
                <w:rFonts w:ascii="Verdana" w:hAnsi="Verdana" w:cs="Calibri"/>
                <w:color w:val="000000"/>
                <w:sz w:val="16"/>
                <w:szCs w:val="16"/>
              </w:rPr>
            </w:pPr>
            <w:r w:rsidRPr="009F6765">
              <w:rPr>
                <w:rFonts w:ascii="Verdana" w:hAnsi="Verdana" w:cs="Calibri"/>
                <w:color w:val="000000"/>
                <w:sz w:val="16"/>
                <w:szCs w:val="16"/>
              </w:rPr>
              <w:t xml:space="preserve">Provisão Operacional - Fraude </w:t>
            </w:r>
            <w:proofErr w:type="spellStart"/>
            <w:r w:rsidRPr="009F6765">
              <w:rPr>
                <w:rFonts w:ascii="Verdana" w:hAnsi="Verdana" w:cs="Calibri"/>
                <w:color w:val="000000"/>
                <w:sz w:val="16"/>
                <w:szCs w:val="16"/>
              </w:rPr>
              <w:t>Standing</w:t>
            </w:r>
            <w:proofErr w:type="spellEnd"/>
          </w:p>
        </w:tc>
        <w:tc>
          <w:tcPr>
            <w:tcW w:w="1646" w:type="dxa"/>
            <w:tcBorders>
              <w:top w:val="nil"/>
              <w:left w:val="nil"/>
              <w:bottom w:val="nil"/>
              <w:right w:val="nil"/>
            </w:tcBorders>
            <w:shd w:val="clear" w:color="auto" w:fill="auto"/>
            <w:vAlign w:val="center"/>
            <w:hideMark/>
          </w:tcPr>
          <w:p w14:paraId="3A36F96B"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1.478</w:t>
            </w:r>
          </w:p>
        </w:tc>
        <w:tc>
          <w:tcPr>
            <w:tcW w:w="1070" w:type="dxa"/>
            <w:tcBorders>
              <w:top w:val="nil"/>
              <w:left w:val="nil"/>
              <w:bottom w:val="nil"/>
              <w:right w:val="nil"/>
            </w:tcBorders>
            <w:shd w:val="clear" w:color="auto" w:fill="auto"/>
            <w:vAlign w:val="center"/>
            <w:hideMark/>
          </w:tcPr>
          <w:p w14:paraId="6A0B41AE"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591</w:t>
            </w:r>
          </w:p>
        </w:tc>
        <w:tc>
          <w:tcPr>
            <w:tcW w:w="787" w:type="dxa"/>
            <w:tcBorders>
              <w:top w:val="nil"/>
              <w:left w:val="nil"/>
              <w:bottom w:val="nil"/>
              <w:right w:val="nil"/>
            </w:tcBorders>
            <w:shd w:val="clear" w:color="auto" w:fill="auto"/>
            <w:vAlign w:val="center"/>
            <w:hideMark/>
          </w:tcPr>
          <w:p w14:paraId="4CE398CF" w14:textId="77777777" w:rsidR="000D5C1B" w:rsidRPr="009F6765" w:rsidRDefault="000D5C1B" w:rsidP="00E04BE5">
            <w:pPr>
              <w:jc w:val="center"/>
              <w:rPr>
                <w:rFonts w:ascii="Verdana" w:hAnsi="Verdana" w:cs="Calibri"/>
                <w:color w:val="000000"/>
                <w:sz w:val="16"/>
                <w:szCs w:val="16"/>
              </w:rPr>
            </w:pPr>
            <w:r w:rsidRPr="009F6765">
              <w:rPr>
                <w:rFonts w:ascii="Verdana" w:hAnsi="Verdana" w:cs="Calibri"/>
                <w:color w:val="000000"/>
                <w:sz w:val="16"/>
                <w:szCs w:val="16"/>
              </w:rPr>
              <w:t>-</w:t>
            </w:r>
          </w:p>
        </w:tc>
        <w:tc>
          <w:tcPr>
            <w:tcW w:w="992" w:type="dxa"/>
            <w:tcBorders>
              <w:top w:val="nil"/>
              <w:left w:val="nil"/>
              <w:bottom w:val="nil"/>
              <w:right w:val="nil"/>
            </w:tcBorders>
            <w:shd w:val="clear" w:color="auto" w:fill="auto"/>
            <w:vAlign w:val="center"/>
            <w:hideMark/>
          </w:tcPr>
          <w:p w14:paraId="526A2CEB"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100%</w:t>
            </w:r>
          </w:p>
        </w:tc>
      </w:tr>
      <w:tr w:rsidR="000D5C1B" w:rsidRPr="009F6765" w14:paraId="16A72484" w14:textId="77777777" w:rsidTr="00E04BE5">
        <w:trPr>
          <w:trHeight w:val="170"/>
        </w:trPr>
        <w:tc>
          <w:tcPr>
            <w:tcW w:w="5812" w:type="dxa"/>
            <w:tcBorders>
              <w:top w:val="nil"/>
              <w:left w:val="nil"/>
              <w:bottom w:val="nil"/>
              <w:right w:val="nil"/>
            </w:tcBorders>
            <w:shd w:val="clear" w:color="auto" w:fill="auto"/>
            <w:vAlign w:val="center"/>
            <w:hideMark/>
          </w:tcPr>
          <w:p w14:paraId="08E9CDCD" w14:textId="77777777" w:rsidR="000D5C1B" w:rsidRPr="009F6765" w:rsidRDefault="000D5C1B" w:rsidP="00E04BE5">
            <w:pPr>
              <w:rPr>
                <w:rFonts w:ascii="Verdana" w:hAnsi="Verdana" w:cs="Calibri"/>
                <w:color w:val="000000"/>
                <w:sz w:val="16"/>
                <w:szCs w:val="16"/>
              </w:rPr>
            </w:pPr>
            <w:r w:rsidRPr="009F6765">
              <w:rPr>
                <w:rFonts w:ascii="Verdana" w:hAnsi="Verdana" w:cs="Calibri"/>
                <w:color w:val="000000"/>
                <w:sz w:val="16"/>
                <w:szCs w:val="16"/>
              </w:rPr>
              <w:t>Provisão Perda com Aplicações em Fundos de Investimento - CORPORATIVO</w:t>
            </w:r>
          </w:p>
        </w:tc>
        <w:tc>
          <w:tcPr>
            <w:tcW w:w="1646" w:type="dxa"/>
            <w:tcBorders>
              <w:top w:val="nil"/>
              <w:left w:val="nil"/>
              <w:bottom w:val="nil"/>
              <w:right w:val="nil"/>
            </w:tcBorders>
            <w:shd w:val="clear" w:color="auto" w:fill="auto"/>
            <w:vAlign w:val="center"/>
            <w:hideMark/>
          </w:tcPr>
          <w:p w14:paraId="0C88FA02"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1.092</w:t>
            </w:r>
          </w:p>
        </w:tc>
        <w:tc>
          <w:tcPr>
            <w:tcW w:w="1070" w:type="dxa"/>
            <w:tcBorders>
              <w:top w:val="nil"/>
              <w:left w:val="nil"/>
              <w:bottom w:val="nil"/>
              <w:right w:val="nil"/>
            </w:tcBorders>
            <w:shd w:val="clear" w:color="auto" w:fill="auto"/>
            <w:vAlign w:val="center"/>
            <w:hideMark/>
          </w:tcPr>
          <w:p w14:paraId="7DEBCB9B"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437</w:t>
            </w:r>
          </w:p>
        </w:tc>
        <w:tc>
          <w:tcPr>
            <w:tcW w:w="787" w:type="dxa"/>
            <w:tcBorders>
              <w:top w:val="nil"/>
              <w:left w:val="nil"/>
              <w:bottom w:val="nil"/>
              <w:right w:val="nil"/>
            </w:tcBorders>
            <w:shd w:val="clear" w:color="auto" w:fill="auto"/>
            <w:vAlign w:val="center"/>
            <w:hideMark/>
          </w:tcPr>
          <w:p w14:paraId="59EEF1F1" w14:textId="77777777" w:rsidR="000D5C1B" w:rsidRPr="009F6765" w:rsidRDefault="000D5C1B" w:rsidP="00E04BE5">
            <w:pPr>
              <w:jc w:val="center"/>
              <w:rPr>
                <w:rFonts w:ascii="Verdana" w:hAnsi="Verdana" w:cs="Calibri"/>
                <w:color w:val="000000"/>
                <w:sz w:val="16"/>
                <w:szCs w:val="16"/>
              </w:rPr>
            </w:pPr>
            <w:r w:rsidRPr="009F6765">
              <w:rPr>
                <w:rFonts w:ascii="Verdana" w:hAnsi="Verdana" w:cs="Calibri"/>
                <w:color w:val="000000"/>
                <w:sz w:val="16"/>
                <w:szCs w:val="16"/>
              </w:rPr>
              <w:t>-</w:t>
            </w:r>
          </w:p>
        </w:tc>
        <w:tc>
          <w:tcPr>
            <w:tcW w:w="992" w:type="dxa"/>
            <w:tcBorders>
              <w:top w:val="nil"/>
              <w:left w:val="nil"/>
              <w:bottom w:val="nil"/>
              <w:right w:val="nil"/>
            </w:tcBorders>
            <w:shd w:val="clear" w:color="auto" w:fill="auto"/>
            <w:vAlign w:val="center"/>
            <w:hideMark/>
          </w:tcPr>
          <w:p w14:paraId="3EC49579"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100%</w:t>
            </w:r>
          </w:p>
        </w:tc>
      </w:tr>
      <w:tr w:rsidR="000D5C1B" w:rsidRPr="009F6765" w14:paraId="34E5A7D2" w14:textId="77777777" w:rsidTr="00E04BE5">
        <w:trPr>
          <w:trHeight w:val="170"/>
        </w:trPr>
        <w:tc>
          <w:tcPr>
            <w:tcW w:w="5812" w:type="dxa"/>
            <w:tcBorders>
              <w:top w:val="nil"/>
              <w:left w:val="nil"/>
              <w:bottom w:val="nil"/>
              <w:right w:val="nil"/>
            </w:tcBorders>
            <w:shd w:val="clear" w:color="auto" w:fill="auto"/>
            <w:vAlign w:val="center"/>
            <w:hideMark/>
          </w:tcPr>
          <w:p w14:paraId="2530A276" w14:textId="77777777" w:rsidR="000D5C1B" w:rsidRPr="009F6765" w:rsidRDefault="000D5C1B" w:rsidP="00E04BE5">
            <w:pPr>
              <w:rPr>
                <w:rFonts w:ascii="Verdana" w:hAnsi="Verdana" w:cs="Calibri"/>
                <w:color w:val="000000"/>
                <w:sz w:val="16"/>
                <w:szCs w:val="16"/>
              </w:rPr>
            </w:pPr>
            <w:r w:rsidRPr="009F6765">
              <w:rPr>
                <w:rFonts w:ascii="Verdana" w:hAnsi="Verdana" w:cs="Calibri"/>
                <w:color w:val="000000"/>
                <w:sz w:val="16"/>
                <w:szCs w:val="16"/>
              </w:rPr>
              <w:t>Provisão Perda com Aplicações em Fundos de Investimento - FUNCINE</w:t>
            </w:r>
          </w:p>
        </w:tc>
        <w:tc>
          <w:tcPr>
            <w:tcW w:w="1646" w:type="dxa"/>
            <w:tcBorders>
              <w:top w:val="nil"/>
              <w:left w:val="nil"/>
              <w:bottom w:val="nil"/>
              <w:right w:val="nil"/>
            </w:tcBorders>
            <w:shd w:val="clear" w:color="auto" w:fill="auto"/>
            <w:vAlign w:val="center"/>
            <w:hideMark/>
          </w:tcPr>
          <w:p w14:paraId="55D55FC8"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668</w:t>
            </w:r>
          </w:p>
        </w:tc>
        <w:tc>
          <w:tcPr>
            <w:tcW w:w="1070" w:type="dxa"/>
            <w:tcBorders>
              <w:top w:val="nil"/>
              <w:left w:val="nil"/>
              <w:bottom w:val="nil"/>
              <w:right w:val="nil"/>
            </w:tcBorders>
            <w:shd w:val="clear" w:color="auto" w:fill="auto"/>
            <w:vAlign w:val="center"/>
            <w:hideMark/>
          </w:tcPr>
          <w:p w14:paraId="75C87077"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100</w:t>
            </w:r>
          </w:p>
        </w:tc>
        <w:tc>
          <w:tcPr>
            <w:tcW w:w="787" w:type="dxa"/>
            <w:tcBorders>
              <w:top w:val="nil"/>
              <w:left w:val="nil"/>
              <w:bottom w:val="nil"/>
              <w:right w:val="nil"/>
            </w:tcBorders>
            <w:shd w:val="clear" w:color="auto" w:fill="auto"/>
            <w:vAlign w:val="center"/>
            <w:hideMark/>
          </w:tcPr>
          <w:p w14:paraId="258F8C41" w14:textId="77777777" w:rsidR="000D5C1B" w:rsidRPr="009F6765" w:rsidRDefault="000D5C1B" w:rsidP="00E04BE5">
            <w:pPr>
              <w:jc w:val="center"/>
              <w:rPr>
                <w:rFonts w:ascii="Verdana" w:hAnsi="Verdana" w:cs="Calibri"/>
                <w:color w:val="000000"/>
                <w:sz w:val="16"/>
                <w:szCs w:val="16"/>
              </w:rPr>
            </w:pPr>
            <w:r w:rsidRPr="009F6765">
              <w:rPr>
                <w:rFonts w:ascii="Verdana" w:hAnsi="Verdana" w:cs="Calibri"/>
                <w:color w:val="000000"/>
                <w:sz w:val="16"/>
                <w:szCs w:val="16"/>
              </w:rPr>
              <w:t>-</w:t>
            </w:r>
          </w:p>
        </w:tc>
        <w:tc>
          <w:tcPr>
            <w:tcW w:w="992" w:type="dxa"/>
            <w:tcBorders>
              <w:top w:val="nil"/>
              <w:left w:val="nil"/>
              <w:bottom w:val="nil"/>
              <w:right w:val="nil"/>
            </w:tcBorders>
            <w:shd w:val="clear" w:color="auto" w:fill="auto"/>
            <w:vAlign w:val="center"/>
            <w:hideMark/>
          </w:tcPr>
          <w:p w14:paraId="0F045961"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100%</w:t>
            </w:r>
          </w:p>
        </w:tc>
      </w:tr>
      <w:tr w:rsidR="000D5C1B" w:rsidRPr="009F6765" w14:paraId="399F60AF" w14:textId="77777777" w:rsidTr="00E04BE5">
        <w:trPr>
          <w:trHeight w:val="170"/>
        </w:trPr>
        <w:tc>
          <w:tcPr>
            <w:tcW w:w="5812" w:type="dxa"/>
            <w:tcBorders>
              <w:top w:val="nil"/>
              <w:left w:val="nil"/>
              <w:bottom w:val="nil"/>
              <w:right w:val="nil"/>
            </w:tcBorders>
            <w:shd w:val="clear" w:color="auto" w:fill="auto"/>
            <w:vAlign w:val="center"/>
            <w:hideMark/>
          </w:tcPr>
          <w:p w14:paraId="6963E500" w14:textId="77777777" w:rsidR="000D5C1B" w:rsidRPr="009F6765" w:rsidRDefault="000D5C1B" w:rsidP="00E04BE5">
            <w:pPr>
              <w:rPr>
                <w:rFonts w:ascii="Verdana" w:hAnsi="Verdana" w:cs="Calibri"/>
                <w:color w:val="000000"/>
                <w:sz w:val="16"/>
                <w:szCs w:val="16"/>
              </w:rPr>
            </w:pPr>
            <w:r w:rsidRPr="009F6765">
              <w:rPr>
                <w:rFonts w:ascii="Verdana" w:hAnsi="Verdana" w:cs="Calibri"/>
                <w:color w:val="000000"/>
                <w:sz w:val="16"/>
                <w:szCs w:val="16"/>
              </w:rPr>
              <w:t>Provisão Operacional - Perda com Estoque de Cartões</w:t>
            </w:r>
          </w:p>
        </w:tc>
        <w:tc>
          <w:tcPr>
            <w:tcW w:w="1646" w:type="dxa"/>
            <w:tcBorders>
              <w:top w:val="nil"/>
              <w:left w:val="nil"/>
              <w:bottom w:val="nil"/>
              <w:right w:val="nil"/>
            </w:tcBorders>
            <w:shd w:val="clear" w:color="auto" w:fill="auto"/>
            <w:vAlign w:val="center"/>
            <w:hideMark/>
          </w:tcPr>
          <w:p w14:paraId="3855164E"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375</w:t>
            </w:r>
          </w:p>
        </w:tc>
        <w:tc>
          <w:tcPr>
            <w:tcW w:w="1070" w:type="dxa"/>
            <w:tcBorders>
              <w:top w:val="nil"/>
              <w:left w:val="nil"/>
              <w:bottom w:val="nil"/>
              <w:right w:val="nil"/>
            </w:tcBorders>
            <w:shd w:val="clear" w:color="auto" w:fill="auto"/>
            <w:vAlign w:val="center"/>
            <w:hideMark/>
          </w:tcPr>
          <w:p w14:paraId="334577FE"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150</w:t>
            </w:r>
          </w:p>
        </w:tc>
        <w:tc>
          <w:tcPr>
            <w:tcW w:w="787" w:type="dxa"/>
            <w:tcBorders>
              <w:top w:val="nil"/>
              <w:left w:val="nil"/>
              <w:bottom w:val="nil"/>
              <w:right w:val="nil"/>
            </w:tcBorders>
            <w:shd w:val="clear" w:color="auto" w:fill="auto"/>
            <w:vAlign w:val="center"/>
            <w:hideMark/>
          </w:tcPr>
          <w:p w14:paraId="0B1913F5" w14:textId="77777777" w:rsidR="000D5C1B" w:rsidRPr="009F6765" w:rsidRDefault="000D5C1B" w:rsidP="00E04BE5">
            <w:pPr>
              <w:jc w:val="center"/>
              <w:rPr>
                <w:rFonts w:ascii="Verdana" w:hAnsi="Verdana" w:cs="Calibri"/>
                <w:color w:val="000000"/>
                <w:sz w:val="16"/>
                <w:szCs w:val="16"/>
              </w:rPr>
            </w:pPr>
            <w:r w:rsidRPr="009F6765">
              <w:rPr>
                <w:rFonts w:ascii="Verdana" w:hAnsi="Verdana" w:cs="Calibri"/>
                <w:color w:val="000000"/>
                <w:sz w:val="16"/>
                <w:szCs w:val="16"/>
              </w:rPr>
              <w:t>-</w:t>
            </w:r>
          </w:p>
        </w:tc>
        <w:tc>
          <w:tcPr>
            <w:tcW w:w="992" w:type="dxa"/>
            <w:tcBorders>
              <w:top w:val="nil"/>
              <w:left w:val="nil"/>
              <w:bottom w:val="nil"/>
              <w:right w:val="nil"/>
            </w:tcBorders>
            <w:shd w:val="clear" w:color="auto" w:fill="auto"/>
            <w:vAlign w:val="center"/>
            <w:hideMark/>
          </w:tcPr>
          <w:p w14:paraId="5C1F58D2"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100%</w:t>
            </w:r>
          </w:p>
        </w:tc>
      </w:tr>
      <w:tr w:rsidR="000D5C1B" w:rsidRPr="009F6765" w14:paraId="3F270409" w14:textId="77777777" w:rsidTr="00E04BE5">
        <w:trPr>
          <w:trHeight w:val="170"/>
        </w:trPr>
        <w:tc>
          <w:tcPr>
            <w:tcW w:w="5812" w:type="dxa"/>
            <w:tcBorders>
              <w:top w:val="nil"/>
              <w:left w:val="nil"/>
              <w:bottom w:val="nil"/>
              <w:right w:val="nil"/>
            </w:tcBorders>
            <w:shd w:val="clear" w:color="auto" w:fill="auto"/>
            <w:vAlign w:val="center"/>
            <w:hideMark/>
          </w:tcPr>
          <w:p w14:paraId="324CDEBC" w14:textId="77777777" w:rsidR="000D5C1B" w:rsidRPr="009F6765" w:rsidRDefault="000D5C1B" w:rsidP="00E04BE5">
            <w:pPr>
              <w:rPr>
                <w:rFonts w:ascii="Verdana" w:hAnsi="Verdana" w:cs="Calibri"/>
                <w:color w:val="000000"/>
                <w:sz w:val="16"/>
                <w:szCs w:val="16"/>
              </w:rPr>
            </w:pPr>
            <w:r w:rsidRPr="009F6765">
              <w:rPr>
                <w:rFonts w:ascii="Verdana" w:hAnsi="Verdana" w:cs="Calibri"/>
                <w:color w:val="000000"/>
                <w:sz w:val="16"/>
                <w:szCs w:val="16"/>
              </w:rPr>
              <w:t>Provisão Participação nos Lucros - Empregados</w:t>
            </w:r>
          </w:p>
        </w:tc>
        <w:tc>
          <w:tcPr>
            <w:tcW w:w="1646" w:type="dxa"/>
            <w:tcBorders>
              <w:top w:val="nil"/>
              <w:left w:val="nil"/>
              <w:bottom w:val="nil"/>
              <w:right w:val="nil"/>
            </w:tcBorders>
            <w:shd w:val="clear" w:color="auto" w:fill="auto"/>
            <w:vAlign w:val="center"/>
            <w:hideMark/>
          </w:tcPr>
          <w:p w14:paraId="4A099EE0"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1.273</w:t>
            </w:r>
          </w:p>
        </w:tc>
        <w:tc>
          <w:tcPr>
            <w:tcW w:w="1070" w:type="dxa"/>
            <w:tcBorders>
              <w:top w:val="nil"/>
              <w:left w:val="nil"/>
              <w:bottom w:val="nil"/>
              <w:right w:val="nil"/>
            </w:tcBorders>
            <w:shd w:val="clear" w:color="auto" w:fill="auto"/>
            <w:vAlign w:val="center"/>
            <w:hideMark/>
          </w:tcPr>
          <w:p w14:paraId="6E20C346"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509</w:t>
            </w:r>
          </w:p>
        </w:tc>
        <w:tc>
          <w:tcPr>
            <w:tcW w:w="787" w:type="dxa"/>
            <w:tcBorders>
              <w:top w:val="nil"/>
              <w:left w:val="nil"/>
              <w:bottom w:val="nil"/>
              <w:right w:val="nil"/>
            </w:tcBorders>
            <w:shd w:val="clear" w:color="auto" w:fill="auto"/>
            <w:vAlign w:val="center"/>
            <w:hideMark/>
          </w:tcPr>
          <w:p w14:paraId="79F054B4" w14:textId="77777777" w:rsidR="000D5C1B" w:rsidRPr="009F6765" w:rsidRDefault="000D5C1B" w:rsidP="00E04BE5">
            <w:pPr>
              <w:jc w:val="center"/>
              <w:rPr>
                <w:rFonts w:ascii="Verdana" w:hAnsi="Verdana" w:cs="Calibri"/>
                <w:color w:val="000000"/>
                <w:sz w:val="16"/>
                <w:szCs w:val="16"/>
              </w:rPr>
            </w:pPr>
            <w:r w:rsidRPr="009F6765">
              <w:rPr>
                <w:rFonts w:ascii="Verdana" w:hAnsi="Verdana" w:cs="Calibri"/>
                <w:color w:val="000000"/>
                <w:sz w:val="16"/>
                <w:szCs w:val="16"/>
              </w:rPr>
              <w:t>100%</w:t>
            </w:r>
          </w:p>
        </w:tc>
        <w:tc>
          <w:tcPr>
            <w:tcW w:w="992" w:type="dxa"/>
            <w:tcBorders>
              <w:top w:val="nil"/>
              <w:left w:val="nil"/>
              <w:bottom w:val="nil"/>
              <w:right w:val="nil"/>
            </w:tcBorders>
            <w:shd w:val="clear" w:color="auto" w:fill="auto"/>
            <w:vAlign w:val="center"/>
            <w:hideMark/>
          </w:tcPr>
          <w:p w14:paraId="13EE7C66"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w:t>
            </w:r>
          </w:p>
        </w:tc>
      </w:tr>
      <w:tr w:rsidR="000D5C1B" w:rsidRPr="009F6765" w14:paraId="035C546A" w14:textId="77777777" w:rsidTr="00E04BE5">
        <w:trPr>
          <w:trHeight w:val="170"/>
        </w:trPr>
        <w:tc>
          <w:tcPr>
            <w:tcW w:w="5812" w:type="dxa"/>
            <w:tcBorders>
              <w:top w:val="nil"/>
              <w:left w:val="nil"/>
              <w:bottom w:val="nil"/>
              <w:right w:val="nil"/>
            </w:tcBorders>
            <w:shd w:val="clear" w:color="auto" w:fill="auto"/>
            <w:vAlign w:val="center"/>
            <w:hideMark/>
          </w:tcPr>
          <w:p w14:paraId="56D2A2D6" w14:textId="77777777" w:rsidR="000D5C1B" w:rsidRPr="009F6765" w:rsidRDefault="000D5C1B" w:rsidP="00E04BE5">
            <w:pPr>
              <w:rPr>
                <w:rFonts w:ascii="Verdana" w:hAnsi="Verdana" w:cs="Calibri"/>
                <w:color w:val="000000"/>
                <w:sz w:val="16"/>
                <w:szCs w:val="16"/>
              </w:rPr>
            </w:pPr>
            <w:r w:rsidRPr="009F6765">
              <w:rPr>
                <w:rFonts w:ascii="Verdana" w:hAnsi="Verdana" w:cs="Calibri"/>
                <w:color w:val="000000"/>
                <w:sz w:val="16"/>
                <w:szCs w:val="16"/>
              </w:rPr>
              <w:t>Provisão Participação nos Lucros - Administradores</w:t>
            </w:r>
          </w:p>
        </w:tc>
        <w:tc>
          <w:tcPr>
            <w:tcW w:w="1646" w:type="dxa"/>
            <w:tcBorders>
              <w:top w:val="nil"/>
              <w:left w:val="nil"/>
              <w:bottom w:val="nil"/>
              <w:right w:val="nil"/>
            </w:tcBorders>
            <w:shd w:val="clear" w:color="auto" w:fill="auto"/>
            <w:vAlign w:val="center"/>
            <w:hideMark/>
          </w:tcPr>
          <w:p w14:paraId="69BDD637"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674</w:t>
            </w:r>
          </w:p>
        </w:tc>
        <w:tc>
          <w:tcPr>
            <w:tcW w:w="1070" w:type="dxa"/>
            <w:tcBorders>
              <w:top w:val="nil"/>
              <w:left w:val="nil"/>
              <w:bottom w:val="nil"/>
              <w:right w:val="nil"/>
            </w:tcBorders>
            <w:shd w:val="clear" w:color="auto" w:fill="auto"/>
            <w:vAlign w:val="center"/>
            <w:hideMark/>
          </w:tcPr>
          <w:p w14:paraId="32CFDA17"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101</w:t>
            </w:r>
          </w:p>
        </w:tc>
        <w:tc>
          <w:tcPr>
            <w:tcW w:w="787" w:type="dxa"/>
            <w:tcBorders>
              <w:top w:val="nil"/>
              <w:left w:val="nil"/>
              <w:bottom w:val="nil"/>
              <w:right w:val="nil"/>
            </w:tcBorders>
            <w:shd w:val="clear" w:color="auto" w:fill="auto"/>
            <w:vAlign w:val="center"/>
            <w:hideMark/>
          </w:tcPr>
          <w:p w14:paraId="6AEE8396" w14:textId="77777777" w:rsidR="000D5C1B" w:rsidRPr="009F6765" w:rsidRDefault="000D5C1B" w:rsidP="00E04BE5">
            <w:pPr>
              <w:jc w:val="center"/>
              <w:rPr>
                <w:rFonts w:ascii="Verdana" w:hAnsi="Verdana" w:cs="Calibri"/>
                <w:color w:val="000000"/>
                <w:sz w:val="16"/>
                <w:szCs w:val="16"/>
              </w:rPr>
            </w:pPr>
            <w:r w:rsidRPr="009F6765">
              <w:rPr>
                <w:rFonts w:ascii="Verdana" w:hAnsi="Verdana" w:cs="Calibri"/>
                <w:color w:val="000000"/>
                <w:sz w:val="16"/>
                <w:szCs w:val="16"/>
              </w:rPr>
              <w:t>100%</w:t>
            </w:r>
          </w:p>
        </w:tc>
        <w:tc>
          <w:tcPr>
            <w:tcW w:w="992" w:type="dxa"/>
            <w:tcBorders>
              <w:top w:val="nil"/>
              <w:left w:val="nil"/>
              <w:bottom w:val="nil"/>
              <w:right w:val="nil"/>
            </w:tcBorders>
            <w:shd w:val="clear" w:color="auto" w:fill="auto"/>
            <w:vAlign w:val="center"/>
            <w:hideMark/>
          </w:tcPr>
          <w:p w14:paraId="5B3B0C86"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w:t>
            </w:r>
          </w:p>
        </w:tc>
      </w:tr>
      <w:tr w:rsidR="000D5C1B" w:rsidRPr="009F6765" w14:paraId="262E73C6" w14:textId="77777777" w:rsidTr="00E04BE5">
        <w:trPr>
          <w:trHeight w:val="170"/>
        </w:trPr>
        <w:tc>
          <w:tcPr>
            <w:tcW w:w="5812" w:type="dxa"/>
            <w:tcBorders>
              <w:top w:val="nil"/>
              <w:left w:val="nil"/>
              <w:bottom w:val="nil"/>
              <w:right w:val="nil"/>
            </w:tcBorders>
            <w:shd w:val="clear" w:color="auto" w:fill="auto"/>
            <w:vAlign w:val="center"/>
            <w:hideMark/>
          </w:tcPr>
          <w:p w14:paraId="081F10EC" w14:textId="77777777" w:rsidR="000D5C1B" w:rsidRPr="009F6765" w:rsidRDefault="000D5C1B" w:rsidP="00E04BE5">
            <w:pPr>
              <w:rPr>
                <w:rFonts w:ascii="Verdana" w:hAnsi="Verdana" w:cs="Calibri"/>
                <w:color w:val="000000"/>
                <w:sz w:val="16"/>
                <w:szCs w:val="16"/>
              </w:rPr>
            </w:pPr>
            <w:r w:rsidRPr="009F6765">
              <w:rPr>
                <w:rFonts w:ascii="Verdana" w:hAnsi="Verdana" w:cs="Calibri"/>
                <w:color w:val="000000"/>
                <w:sz w:val="16"/>
                <w:szCs w:val="16"/>
              </w:rPr>
              <w:t>Provisão Operacional - Programa de Relacionamento</w:t>
            </w:r>
          </w:p>
        </w:tc>
        <w:tc>
          <w:tcPr>
            <w:tcW w:w="1646" w:type="dxa"/>
            <w:tcBorders>
              <w:top w:val="nil"/>
              <w:left w:val="nil"/>
              <w:bottom w:val="nil"/>
              <w:right w:val="nil"/>
            </w:tcBorders>
            <w:shd w:val="clear" w:color="auto" w:fill="auto"/>
            <w:vAlign w:val="center"/>
            <w:hideMark/>
          </w:tcPr>
          <w:p w14:paraId="2AD8D9DE"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15.707</w:t>
            </w:r>
          </w:p>
        </w:tc>
        <w:tc>
          <w:tcPr>
            <w:tcW w:w="1070" w:type="dxa"/>
            <w:tcBorders>
              <w:top w:val="nil"/>
              <w:left w:val="nil"/>
              <w:bottom w:val="nil"/>
              <w:right w:val="nil"/>
            </w:tcBorders>
            <w:shd w:val="clear" w:color="auto" w:fill="auto"/>
            <w:vAlign w:val="center"/>
            <w:hideMark/>
          </w:tcPr>
          <w:p w14:paraId="5C2AF2F6"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6.283</w:t>
            </w:r>
          </w:p>
        </w:tc>
        <w:tc>
          <w:tcPr>
            <w:tcW w:w="787" w:type="dxa"/>
            <w:tcBorders>
              <w:top w:val="nil"/>
              <w:left w:val="nil"/>
              <w:bottom w:val="nil"/>
              <w:right w:val="nil"/>
            </w:tcBorders>
            <w:shd w:val="clear" w:color="auto" w:fill="auto"/>
            <w:vAlign w:val="center"/>
            <w:hideMark/>
          </w:tcPr>
          <w:p w14:paraId="76B7B4FC" w14:textId="77777777" w:rsidR="000D5C1B" w:rsidRPr="009F6765" w:rsidRDefault="000D5C1B" w:rsidP="00E04BE5">
            <w:pPr>
              <w:jc w:val="center"/>
              <w:rPr>
                <w:rFonts w:ascii="Verdana" w:hAnsi="Verdana" w:cs="Calibri"/>
                <w:color w:val="000000"/>
                <w:sz w:val="16"/>
                <w:szCs w:val="16"/>
              </w:rPr>
            </w:pPr>
            <w:r w:rsidRPr="009F6765">
              <w:rPr>
                <w:rFonts w:ascii="Verdana" w:hAnsi="Verdana" w:cs="Calibri"/>
                <w:color w:val="000000"/>
                <w:sz w:val="16"/>
                <w:szCs w:val="16"/>
              </w:rPr>
              <w:t>75%</w:t>
            </w:r>
          </w:p>
        </w:tc>
        <w:tc>
          <w:tcPr>
            <w:tcW w:w="992" w:type="dxa"/>
            <w:tcBorders>
              <w:top w:val="nil"/>
              <w:left w:val="nil"/>
              <w:bottom w:val="nil"/>
              <w:right w:val="nil"/>
            </w:tcBorders>
            <w:shd w:val="clear" w:color="auto" w:fill="auto"/>
            <w:vAlign w:val="center"/>
            <w:hideMark/>
          </w:tcPr>
          <w:p w14:paraId="00A71DCA"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25%</w:t>
            </w:r>
          </w:p>
        </w:tc>
      </w:tr>
      <w:tr w:rsidR="000D5C1B" w:rsidRPr="009F6765" w14:paraId="4F06A4EF" w14:textId="77777777" w:rsidTr="00E04BE5">
        <w:trPr>
          <w:trHeight w:val="170"/>
        </w:trPr>
        <w:tc>
          <w:tcPr>
            <w:tcW w:w="5812" w:type="dxa"/>
            <w:tcBorders>
              <w:top w:val="nil"/>
              <w:left w:val="nil"/>
              <w:bottom w:val="nil"/>
              <w:right w:val="nil"/>
            </w:tcBorders>
            <w:shd w:val="clear" w:color="auto" w:fill="auto"/>
            <w:vAlign w:val="center"/>
            <w:hideMark/>
          </w:tcPr>
          <w:p w14:paraId="5F1C3EE8" w14:textId="77777777" w:rsidR="000D5C1B" w:rsidRPr="009F6765" w:rsidRDefault="000D5C1B" w:rsidP="00E04BE5">
            <w:pPr>
              <w:rPr>
                <w:rFonts w:ascii="Verdana" w:hAnsi="Verdana" w:cs="Calibri"/>
                <w:color w:val="000000"/>
                <w:sz w:val="16"/>
                <w:szCs w:val="16"/>
              </w:rPr>
            </w:pPr>
            <w:r w:rsidRPr="009F6765">
              <w:rPr>
                <w:rFonts w:ascii="Verdana" w:hAnsi="Verdana" w:cs="Calibri"/>
                <w:color w:val="000000"/>
                <w:sz w:val="16"/>
                <w:szCs w:val="16"/>
              </w:rPr>
              <w:t>Provisão Operacional - Taxa de Serviço de Bandeiras</w:t>
            </w:r>
          </w:p>
        </w:tc>
        <w:tc>
          <w:tcPr>
            <w:tcW w:w="1646" w:type="dxa"/>
            <w:tcBorders>
              <w:top w:val="nil"/>
              <w:left w:val="nil"/>
              <w:bottom w:val="nil"/>
              <w:right w:val="nil"/>
            </w:tcBorders>
            <w:shd w:val="clear" w:color="auto" w:fill="auto"/>
            <w:vAlign w:val="center"/>
            <w:hideMark/>
          </w:tcPr>
          <w:p w14:paraId="59A636AA"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2.214</w:t>
            </w:r>
          </w:p>
        </w:tc>
        <w:tc>
          <w:tcPr>
            <w:tcW w:w="1070" w:type="dxa"/>
            <w:tcBorders>
              <w:top w:val="nil"/>
              <w:left w:val="nil"/>
              <w:bottom w:val="nil"/>
              <w:right w:val="nil"/>
            </w:tcBorders>
            <w:shd w:val="clear" w:color="auto" w:fill="auto"/>
            <w:vAlign w:val="center"/>
            <w:hideMark/>
          </w:tcPr>
          <w:p w14:paraId="588BFAF6"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886</w:t>
            </w:r>
          </w:p>
        </w:tc>
        <w:tc>
          <w:tcPr>
            <w:tcW w:w="787" w:type="dxa"/>
            <w:tcBorders>
              <w:top w:val="nil"/>
              <w:left w:val="nil"/>
              <w:bottom w:val="nil"/>
              <w:right w:val="nil"/>
            </w:tcBorders>
            <w:shd w:val="clear" w:color="auto" w:fill="auto"/>
            <w:vAlign w:val="center"/>
            <w:hideMark/>
          </w:tcPr>
          <w:p w14:paraId="0D279C17" w14:textId="77777777" w:rsidR="000D5C1B" w:rsidRPr="009F6765" w:rsidRDefault="000D5C1B" w:rsidP="00E04BE5">
            <w:pPr>
              <w:jc w:val="center"/>
              <w:rPr>
                <w:rFonts w:ascii="Verdana" w:hAnsi="Verdana" w:cs="Calibri"/>
                <w:color w:val="000000"/>
                <w:sz w:val="16"/>
                <w:szCs w:val="16"/>
              </w:rPr>
            </w:pPr>
            <w:r w:rsidRPr="009F6765">
              <w:rPr>
                <w:rFonts w:ascii="Verdana" w:hAnsi="Verdana" w:cs="Calibri"/>
                <w:color w:val="000000"/>
                <w:sz w:val="16"/>
                <w:szCs w:val="16"/>
              </w:rPr>
              <w:t>100%</w:t>
            </w:r>
          </w:p>
        </w:tc>
        <w:tc>
          <w:tcPr>
            <w:tcW w:w="992" w:type="dxa"/>
            <w:tcBorders>
              <w:top w:val="nil"/>
              <w:left w:val="nil"/>
              <w:bottom w:val="nil"/>
              <w:right w:val="nil"/>
            </w:tcBorders>
            <w:shd w:val="clear" w:color="auto" w:fill="auto"/>
            <w:vAlign w:val="center"/>
            <w:hideMark/>
          </w:tcPr>
          <w:p w14:paraId="439BE756"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w:t>
            </w:r>
          </w:p>
        </w:tc>
      </w:tr>
      <w:tr w:rsidR="000D5C1B" w:rsidRPr="009F6765" w14:paraId="298BFBD0" w14:textId="77777777" w:rsidTr="00E04BE5">
        <w:trPr>
          <w:trHeight w:val="170"/>
        </w:trPr>
        <w:tc>
          <w:tcPr>
            <w:tcW w:w="5812" w:type="dxa"/>
            <w:tcBorders>
              <w:top w:val="nil"/>
              <w:left w:val="nil"/>
              <w:bottom w:val="nil"/>
              <w:right w:val="nil"/>
            </w:tcBorders>
            <w:shd w:val="clear" w:color="auto" w:fill="auto"/>
            <w:vAlign w:val="center"/>
            <w:hideMark/>
          </w:tcPr>
          <w:p w14:paraId="4CF244BB" w14:textId="77777777" w:rsidR="000D5C1B" w:rsidRPr="009F6765" w:rsidRDefault="000D5C1B" w:rsidP="00E04BE5">
            <w:pPr>
              <w:rPr>
                <w:rFonts w:ascii="Verdana" w:hAnsi="Verdana" w:cs="Calibri"/>
                <w:color w:val="000000"/>
                <w:sz w:val="16"/>
                <w:szCs w:val="16"/>
              </w:rPr>
            </w:pPr>
            <w:r w:rsidRPr="009F6765">
              <w:rPr>
                <w:rFonts w:ascii="Verdana" w:hAnsi="Verdana" w:cs="Calibri"/>
                <w:color w:val="000000"/>
                <w:sz w:val="16"/>
                <w:szCs w:val="16"/>
              </w:rPr>
              <w:t>Provisão Operacional - VISANET BRB</w:t>
            </w:r>
          </w:p>
        </w:tc>
        <w:tc>
          <w:tcPr>
            <w:tcW w:w="1646" w:type="dxa"/>
            <w:tcBorders>
              <w:top w:val="nil"/>
              <w:left w:val="nil"/>
              <w:bottom w:val="nil"/>
              <w:right w:val="nil"/>
            </w:tcBorders>
            <w:shd w:val="clear" w:color="auto" w:fill="auto"/>
            <w:vAlign w:val="center"/>
            <w:hideMark/>
          </w:tcPr>
          <w:p w14:paraId="0543A6F5"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11.140</w:t>
            </w:r>
          </w:p>
        </w:tc>
        <w:tc>
          <w:tcPr>
            <w:tcW w:w="1070" w:type="dxa"/>
            <w:tcBorders>
              <w:top w:val="nil"/>
              <w:left w:val="nil"/>
              <w:bottom w:val="nil"/>
              <w:right w:val="nil"/>
            </w:tcBorders>
            <w:shd w:val="clear" w:color="auto" w:fill="auto"/>
            <w:vAlign w:val="center"/>
            <w:hideMark/>
          </w:tcPr>
          <w:p w14:paraId="0F68C37F"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4.456</w:t>
            </w:r>
          </w:p>
        </w:tc>
        <w:tc>
          <w:tcPr>
            <w:tcW w:w="787" w:type="dxa"/>
            <w:tcBorders>
              <w:top w:val="nil"/>
              <w:left w:val="nil"/>
              <w:bottom w:val="nil"/>
              <w:right w:val="nil"/>
            </w:tcBorders>
            <w:shd w:val="clear" w:color="auto" w:fill="auto"/>
            <w:vAlign w:val="center"/>
            <w:hideMark/>
          </w:tcPr>
          <w:p w14:paraId="4120A558" w14:textId="77777777" w:rsidR="000D5C1B" w:rsidRPr="009F6765" w:rsidRDefault="000D5C1B" w:rsidP="00E04BE5">
            <w:pPr>
              <w:jc w:val="center"/>
              <w:rPr>
                <w:rFonts w:ascii="Verdana" w:hAnsi="Verdana" w:cs="Calibri"/>
                <w:color w:val="000000"/>
                <w:sz w:val="16"/>
                <w:szCs w:val="16"/>
              </w:rPr>
            </w:pPr>
            <w:r w:rsidRPr="009F6765">
              <w:rPr>
                <w:rFonts w:ascii="Verdana" w:hAnsi="Verdana" w:cs="Calibri"/>
                <w:color w:val="000000"/>
                <w:sz w:val="16"/>
                <w:szCs w:val="16"/>
              </w:rPr>
              <w:t>-</w:t>
            </w:r>
          </w:p>
        </w:tc>
        <w:tc>
          <w:tcPr>
            <w:tcW w:w="992" w:type="dxa"/>
            <w:tcBorders>
              <w:top w:val="nil"/>
              <w:left w:val="nil"/>
              <w:bottom w:val="nil"/>
              <w:right w:val="nil"/>
            </w:tcBorders>
            <w:shd w:val="clear" w:color="auto" w:fill="auto"/>
            <w:vAlign w:val="center"/>
            <w:hideMark/>
          </w:tcPr>
          <w:p w14:paraId="1C740261"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100%</w:t>
            </w:r>
          </w:p>
        </w:tc>
      </w:tr>
      <w:tr w:rsidR="000D5C1B" w:rsidRPr="009F6765" w14:paraId="28D52AE6" w14:textId="77777777" w:rsidTr="00E04BE5">
        <w:trPr>
          <w:trHeight w:val="170"/>
        </w:trPr>
        <w:tc>
          <w:tcPr>
            <w:tcW w:w="5812" w:type="dxa"/>
            <w:tcBorders>
              <w:top w:val="nil"/>
              <w:left w:val="nil"/>
              <w:bottom w:val="nil"/>
              <w:right w:val="nil"/>
            </w:tcBorders>
            <w:shd w:val="clear" w:color="auto" w:fill="auto"/>
            <w:vAlign w:val="center"/>
            <w:hideMark/>
          </w:tcPr>
          <w:p w14:paraId="7A48135B" w14:textId="77777777" w:rsidR="000D5C1B" w:rsidRPr="009F6765" w:rsidRDefault="000D5C1B" w:rsidP="00E04BE5">
            <w:pPr>
              <w:rPr>
                <w:rFonts w:ascii="Verdana" w:hAnsi="Verdana" w:cs="Calibri"/>
                <w:color w:val="000000"/>
                <w:sz w:val="16"/>
                <w:szCs w:val="16"/>
              </w:rPr>
            </w:pPr>
            <w:r w:rsidRPr="009F6765">
              <w:rPr>
                <w:rFonts w:ascii="Verdana" w:hAnsi="Verdana" w:cs="Calibri"/>
                <w:color w:val="000000"/>
                <w:sz w:val="16"/>
                <w:szCs w:val="16"/>
              </w:rPr>
              <w:t>Provisão Operacional - Outras Despesas Operacionais</w:t>
            </w:r>
          </w:p>
        </w:tc>
        <w:tc>
          <w:tcPr>
            <w:tcW w:w="1646" w:type="dxa"/>
            <w:tcBorders>
              <w:top w:val="nil"/>
              <w:left w:val="nil"/>
              <w:bottom w:val="nil"/>
              <w:right w:val="nil"/>
            </w:tcBorders>
            <w:shd w:val="clear" w:color="auto" w:fill="auto"/>
            <w:vAlign w:val="center"/>
            <w:hideMark/>
          </w:tcPr>
          <w:p w14:paraId="3A1B7E20"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92</w:t>
            </w:r>
          </w:p>
        </w:tc>
        <w:tc>
          <w:tcPr>
            <w:tcW w:w="1070" w:type="dxa"/>
            <w:tcBorders>
              <w:top w:val="nil"/>
              <w:left w:val="nil"/>
              <w:bottom w:val="nil"/>
              <w:right w:val="nil"/>
            </w:tcBorders>
            <w:shd w:val="clear" w:color="auto" w:fill="auto"/>
            <w:vAlign w:val="center"/>
            <w:hideMark/>
          </w:tcPr>
          <w:p w14:paraId="4BC25309"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37</w:t>
            </w:r>
          </w:p>
        </w:tc>
        <w:tc>
          <w:tcPr>
            <w:tcW w:w="787" w:type="dxa"/>
            <w:tcBorders>
              <w:top w:val="nil"/>
              <w:left w:val="nil"/>
              <w:bottom w:val="nil"/>
              <w:right w:val="nil"/>
            </w:tcBorders>
            <w:shd w:val="clear" w:color="auto" w:fill="auto"/>
            <w:vAlign w:val="center"/>
            <w:hideMark/>
          </w:tcPr>
          <w:p w14:paraId="78F8700F" w14:textId="77777777" w:rsidR="000D5C1B" w:rsidRPr="009F6765" w:rsidRDefault="000D5C1B" w:rsidP="00E04BE5">
            <w:pPr>
              <w:jc w:val="center"/>
              <w:rPr>
                <w:rFonts w:ascii="Verdana" w:hAnsi="Verdana" w:cs="Calibri"/>
                <w:color w:val="000000"/>
                <w:sz w:val="16"/>
                <w:szCs w:val="16"/>
              </w:rPr>
            </w:pPr>
            <w:r w:rsidRPr="009F6765">
              <w:rPr>
                <w:rFonts w:ascii="Verdana" w:hAnsi="Verdana" w:cs="Calibri"/>
                <w:color w:val="000000"/>
                <w:sz w:val="16"/>
                <w:szCs w:val="16"/>
              </w:rPr>
              <w:t>100%</w:t>
            </w:r>
          </w:p>
        </w:tc>
        <w:tc>
          <w:tcPr>
            <w:tcW w:w="992" w:type="dxa"/>
            <w:tcBorders>
              <w:top w:val="nil"/>
              <w:left w:val="nil"/>
              <w:bottom w:val="nil"/>
              <w:right w:val="nil"/>
            </w:tcBorders>
            <w:shd w:val="clear" w:color="auto" w:fill="auto"/>
            <w:vAlign w:val="center"/>
            <w:hideMark/>
          </w:tcPr>
          <w:p w14:paraId="6DEFEFF3"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w:t>
            </w:r>
          </w:p>
        </w:tc>
      </w:tr>
      <w:tr w:rsidR="000D5C1B" w:rsidRPr="009F6765" w14:paraId="6BCD15DB" w14:textId="77777777" w:rsidTr="00E04BE5">
        <w:trPr>
          <w:trHeight w:val="170"/>
        </w:trPr>
        <w:tc>
          <w:tcPr>
            <w:tcW w:w="5812" w:type="dxa"/>
            <w:tcBorders>
              <w:top w:val="nil"/>
              <w:left w:val="nil"/>
              <w:bottom w:val="nil"/>
              <w:right w:val="nil"/>
            </w:tcBorders>
            <w:shd w:val="clear" w:color="auto" w:fill="auto"/>
            <w:vAlign w:val="center"/>
            <w:hideMark/>
          </w:tcPr>
          <w:p w14:paraId="14DB8982" w14:textId="77777777" w:rsidR="000D5C1B" w:rsidRPr="009F6765" w:rsidRDefault="000D5C1B" w:rsidP="00E04BE5">
            <w:pPr>
              <w:rPr>
                <w:rFonts w:ascii="Verdana" w:hAnsi="Verdana" w:cs="Calibri"/>
                <w:color w:val="000000"/>
                <w:sz w:val="16"/>
                <w:szCs w:val="16"/>
              </w:rPr>
            </w:pPr>
            <w:r w:rsidRPr="009F6765">
              <w:rPr>
                <w:rFonts w:ascii="Verdana" w:hAnsi="Verdana" w:cs="Calibri"/>
                <w:color w:val="000000"/>
                <w:sz w:val="16"/>
                <w:szCs w:val="16"/>
              </w:rPr>
              <w:t>Provisões Contingenciais - Trabalhistas</w:t>
            </w:r>
          </w:p>
        </w:tc>
        <w:tc>
          <w:tcPr>
            <w:tcW w:w="1646" w:type="dxa"/>
            <w:tcBorders>
              <w:top w:val="nil"/>
              <w:left w:val="nil"/>
              <w:bottom w:val="nil"/>
              <w:right w:val="nil"/>
            </w:tcBorders>
            <w:shd w:val="clear" w:color="auto" w:fill="auto"/>
            <w:vAlign w:val="center"/>
            <w:hideMark/>
          </w:tcPr>
          <w:p w14:paraId="4536EC6F"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1.262</w:t>
            </w:r>
          </w:p>
        </w:tc>
        <w:tc>
          <w:tcPr>
            <w:tcW w:w="1070" w:type="dxa"/>
            <w:tcBorders>
              <w:top w:val="nil"/>
              <w:left w:val="nil"/>
              <w:bottom w:val="nil"/>
              <w:right w:val="nil"/>
            </w:tcBorders>
            <w:shd w:val="clear" w:color="auto" w:fill="auto"/>
            <w:vAlign w:val="center"/>
            <w:hideMark/>
          </w:tcPr>
          <w:p w14:paraId="67193E9B"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505</w:t>
            </w:r>
          </w:p>
        </w:tc>
        <w:tc>
          <w:tcPr>
            <w:tcW w:w="787" w:type="dxa"/>
            <w:tcBorders>
              <w:top w:val="nil"/>
              <w:left w:val="nil"/>
              <w:bottom w:val="nil"/>
              <w:right w:val="nil"/>
            </w:tcBorders>
            <w:shd w:val="clear" w:color="auto" w:fill="auto"/>
            <w:vAlign w:val="center"/>
            <w:hideMark/>
          </w:tcPr>
          <w:p w14:paraId="4E83A9CF" w14:textId="77777777" w:rsidR="000D5C1B" w:rsidRPr="009F6765" w:rsidRDefault="000D5C1B" w:rsidP="00E04BE5">
            <w:pPr>
              <w:jc w:val="center"/>
              <w:rPr>
                <w:rFonts w:ascii="Verdana" w:hAnsi="Verdana" w:cs="Calibri"/>
                <w:color w:val="000000"/>
                <w:sz w:val="16"/>
                <w:szCs w:val="16"/>
              </w:rPr>
            </w:pPr>
            <w:r w:rsidRPr="009F6765">
              <w:rPr>
                <w:rFonts w:ascii="Verdana" w:hAnsi="Verdana" w:cs="Calibri"/>
                <w:color w:val="000000"/>
                <w:sz w:val="16"/>
                <w:szCs w:val="16"/>
              </w:rPr>
              <w:t>-</w:t>
            </w:r>
          </w:p>
        </w:tc>
        <w:tc>
          <w:tcPr>
            <w:tcW w:w="992" w:type="dxa"/>
            <w:tcBorders>
              <w:top w:val="nil"/>
              <w:left w:val="nil"/>
              <w:bottom w:val="nil"/>
              <w:right w:val="nil"/>
            </w:tcBorders>
            <w:shd w:val="clear" w:color="auto" w:fill="auto"/>
            <w:vAlign w:val="center"/>
            <w:hideMark/>
          </w:tcPr>
          <w:p w14:paraId="2C163A73"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100%</w:t>
            </w:r>
          </w:p>
        </w:tc>
      </w:tr>
      <w:tr w:rsidR="000D5C1B" w:rsidRPr="009F6765" w14:paraId="748D396F" w14:textId="77777777" w:rsidTr="00E04BE5">
        <w:trPr>
          <w:trHeight w:val="170"/>
        </w:trPr>
        <w:tc>
          <w:tcPr>
            <w:tcW w:w="5812" w:type="dxa"/>
            <w:tcBorders>
              <w:top w:val="nil"/>
              <w:left w:val="nil"/>
              <w:bottom w:val="nil"/>
              <w:right w:val="nil"/>
            </w:tcBorders>
            <w:shd w:val="clear" w:color="auto" w:fill="auto"/>
            <w:vAlign w:val="center"/>
            <w:hideMark/>
          </w:tcPr>
          <w:p w14:paraId="35CC68B9" w14:textId="77777777" w:rsidR="000D5C1B" w:rsidRPr="009F6765" w:rsidRDefault="000D5C1B" w:rsidP="00E04BE5">
            <w:pPr>
              <w:rPr>
                <w:rFonts w:ascii="Verdana" w:hAnsi="Verdana" w:cs="Calibri"/>
                <w:color w:val="000000"/>
                <w:sz w:val="16"/>
                <w:szCs w:val="16"/>
              </w:rPr>
            </w:pPr>
            <w:r w:rsidRPr="009F6765">
              <w:rPr>
                <w:rFonts w:ascii="Verdana" w:hAnsi="Verdana" w:cs="Calibri"/>
                <w:color w:val="000000"/>
                <w:sz w:val="16"/>
                <w:szCs w:val="16"/>
              </w:rPr>
              <w:t>Provisões Contingenciais - Passivo Fiscal</w:t>
            </w:r>
          </w:p>
        </w:tc>
        <w:tc>
          <w:tcPr>
            <w:tcW w:w="1646" w:type="dxa"/>
            <w:tcBorders>
              <w:top w:val="nil"/>
              <w:left w:val="nil"/>
              <w:bottom w:val="nil"/>
              <w:right w:val="nil"/>
            </w:tcBorders>
            <w:shd w:val="clear" w:color="auto" w:fill="auto"/>
            <w:vAlign w:val="center"/>
            <w:hideMark/>
          </w:tcPr>
          <w:p w14:paraId="7DDA45EA"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371</w:t>
            </w:r>
          </w:p>
        </w:tc>
        <w:tc>
          <w:tcPr>
            <w:tcW w:w="1070" w:type="dxa"/>
            <w:tcBorders>
              <w:top w:val="nil"/>
              <w:left w:val="nil"/>
              <w:bottom w:val="nil"/>
              <w:right w:val="nil"/>
            </w:tcBorders>
            <w:shd w:val="clear" w:color="auto" w:fill="auto"/>
            <w:vAlign w:val="center"/>
            <w:hideMark/>
          </w:tcPr>
          <w:p w14:paraId="39B91180"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148</w:t>
            </w:r>
          </w:p>
        </w:tc>
        <w:tc>
          <w:tcPr>
            <w:tcW w:w="787" w:type="dxa"/>
            <w:tcBorders>
              <w:top w:val="nil"/>
              <w:left w:val="nil"/>
              <w:bottom w:val="nil"/>
              <w:right w:val="nil"/>
            </w:tcBorders>
            <w:shd w:val="clear" w:color="auto" w:fill="auto"/>
            <w:vAlign w:val="center"/>
            <w:hideMark/>
          </w:tcPr>
          <w:p w14:paraId="0BE14022" w14:textId="77777777" w:rsidR="000D5C1B" w:rsidRPr="009F6765" w:rsidRDefault="000D5C1B" w:rsidP="00E04BE5">
            <w:pPr>
              <w:jc w:val="center"/>
              <w:rPr>
                <w:rFonts w:ascii="Verdana" w:hAnsi="Verdana" w:cs="Calibri"/>
                <w:color w:val="000000"/>
                <w:sz w:val="16"/>
                <w:szCs w:val="16"/>
              </w:rPr>
            </w:pPr>
            <w:r w:rsidRPr="009F6765">
              <w:rPr>
                <w:rFonts w:ascii="Verdana" w:hAnsi="Verdana" w:cs="Calibri"/>
                <w:color w:val="000000"/>
                <w:sz w:val="16"/>
                <w:szCs w:val="16"/>
              </w:rPr>
              <w:t>81%</w:t>
            </w:r>
          </w:p>
        </w:tc>
        <w:tc>
          <w:tcPr>
            <w:tcW w:w="992" w:type="dxa"/>
            <w:tcBorders>
              <w:top w:val="nil"/>
              <w:left w:val="nil"/>
              <w:bottom w:val="nil"/>
              <w:right w:val="nil"/>
            </w:tcBorders>
            <w:shd w:val="clear" w:color="auto" w:fill="auto"/>
            <w:vAlign w:val="center"/>
            <w:hideMark/>
          </w:tcPr>
          <w:p w14:paraId="5B6609A7"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19%</w:t>
            </w:r>
          </w:p>
        </w:tc>
      </w:tr>
      <w:tr w:rsidR="000D5C1B" w:rsidRPr="009F6765" w14:paraId="342EFB07" w14:textId="77777777" w:rsidTr="00E04BE5">
        <w:trPr>
          <w:trHeight w:val="170"/>
        </w:trPr>
        <w:tc>
          <w:tcPr>
            <w:tcW w:w="5812" w:type="dxa"/>
            <w:tcBorders>
              <w:top w:val="nil"/>
              <w:left w:val="nil"/>
              <w:bottom w:val="nil"/>
              <w:right w:val="nil"/>
            </w:tcBorders>
            <w:shd w:val="clear" w:color="auto" w:fill="auto"/>
            <w:vAlign w:val="center"/>
            <w:hideMark/>
          </w:tcPr>
          <w:p w14:paraId="68E15B7F" w14:textId="77777777" w:rsidR="000D5C1B" w:rsidRPr="009F6765" w:rsidRDefault="000D5C1B" w:rsidP="00E04BE5">
            <w:pPr>
              <w:rPr>
                <w:rFonts w:ascii="Verdana" w:hAnsi="Verdana" w:cs="Calibri"/>
                <w:color w:val="000000"/>
                <w:sz w:val="16"/>
                <w:szCs w:val="16"/>
              </w:rPr>
            </w:pPr>
            <w:r w:rsidRPr="009F6765">
              <w:rPr>
                <w:rFonts w:ascii="Verdana" w:hAnsi="Verdana" w:cs="Calibri"/>
                <w:color w:val="000000"/>
                <w:sz w:val="16"/>
                <w:szCs w:val="16"/>
              </w:rPr>
              <w:t>Provisões Contingenciais - Cíveis</w:t>
            </w:r>
          </w:p>
        </w:tc>
        <w:tc>
          <w:tcPr>
            <w:tcW w:w="1646" w:type="dxa"/>
            <w:tcBorders>
              <w:top w:val="nil"/>
              <w:left w:val="nil"/>
              <w:bottom w:val="nil"/>
              <w:right w:val="nil"/>
            </w:tcBorders>
            <w:shd w:val="clear" w:color="auto" w:fill="auto"/>
            <w:vAlign w:val="center"/>
            <w:hideMark/>
          </w:tcPr>
          <w:p w14:paraId="288000DD"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1.218</w:t>
            </w:r>
          </w:p>
        </w:tc>
        <w:tc>
          <w:tcPr>
            <w:tcW w:w="1070" w:type="dxa"/>
            <w:tcBorders>
              <w:top w:val="nil"/>
              <w:left w:val="nil"/>
              <w:bottom w:val="nil"/>
              <w:right w:val="nil"/>
            </w:tcBorders>
            <w:shd w:val="clear" w:color="auto" w:fill="auto"/>
            <w:vAlign w:val="center"/>
            <w:hideMark/>
          </w:tcPr>
          <w:p w14:paraId="51ADDD13"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487</w:t>
            </w:r>
          </w:p>
        </w:tc>
        <w:tc>
          <w:tcPr>
            <w:tcW w:w="787" w:type="dxa"/>
            <w:tcBorders>
              <w:top w:val="nil"/>
              <w:left w:val="nil"/>
              <w:bottom w:val="nil"/>
              <w:right w:val="nil"/>
            </w:tcBorders>
            <w:shd w:val="clear" w:color="auto" w:fill="auto"/>
            <w:vAlign w:val="center"/>
            <w:hideMark/>
          </w:tcPr>
          <w:p w14:paraId="160703FD" w14:textId="77777777" w:rsidR="000D5C1B" w:rsidRPr="009F6765" w:rsidRDefault="000D5C1B" w:rsidP="00E04BE5">
            <w:pPr>
              <w:jc w:val="center"/>
              <w:rPr>
                <w:rFonts w:ascii="Verdana" w:hAnsi="Verdana" w:cs="Calibri"/>
                <w:color w:val="000000"/>
                <w:sz w:val="16"/>
                <w:szCs w:val="16"/>
              </w:rPr>
            </w:pPr>
            <w:r w:rsidRPr="009F6765">
              <w:rPr>
                <w:rFonts w:ascii="Verdana" w:hAnsi="Verdana" w:cs="Calibri"/>
                <w:color w:val="000000"/>
                <w:sz w:val="16"/>
                <w:szCs w:val="16"/>
              </w:rPr>
              <w:t>-</w:t>
            </w:r>
          </w:p>
        </w:tc>
        <w:tc>
          <w:tcPr>
            <w:tcW w:w="992" w:type="dxa"/>
            <w:tcBorders>
              <w:top w:val="nil"/>
              <w:left w:val="nil"/>
              <w:bottom w:val="nil"/>
              <w:right w:val="nil"/>
            </w:tcBorders>
            <w:shd w:val="clear" w:color="auto" w:fill="auto"/>
            <w:vAlign w:val="center"/>
            <w:hideMark/>
          </w:tcPr>
          <w:p w14:paraId="2630AB79"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100%</w:t>
            </w:r>
          </w:p>
        </w:tc>
      </w:tr>
      <w:tr w:rsidR="000D5C1B" w:rsidRPr="009F6765" w14:paraId="2BD024AE" w14:textId="77777777" w:rsidTr="00E04BE5">
        <w:trPr>
          <w:trHeight w:val="170"/>
        </w:trPr>
        <w:tc>
          <w:tcPr>
            <w:tcW w:w="5812" w:type="dxa"/>
            <w:tcBorders>
              <w:top w:val="nil"/>
              <w:left w:val="nil"/>
              <w:bottom w:val="nil"/>
              <w:right w:val="nil"/>
            </w:tcBorders>
            <w:shd w:val="clear" w:color="auto" w:fill="auto"/>
            <w:vAlign w:val="center"/>
            <w:hideMark/>
          </w:tcPr>
          <w:p w14:paraId="09610C9E" w14:textId="77777777" w:rsidR="000D5C1B" w:rsidRPr="009F6765" w:rsidRDefault="000D5C1B" w:rsidP="00E04BE5">
            <w:pPr>
              <w:rPr>
                <w:rFonts w:ascii="Verdana" w:hAnsi="Verdana" w:cs="Calibri"/>
                <w:color w:val="000000"/>
                <w:sz w:val="16"/>
                <w:szCs w:val="16"/>
              </w:rPr>
            </w:pPr>
            <w:r w:rsidRPr="009F6765">
              <w:rPr>
                <w:rFonts w:ascii="Verdana" w:hAnsi="Verdana" w:cs="Calibri"/>
                <w:color w:val="000000"/>
                <w:sz w:val="16"/>
                <w:szCs w:val="16"/>
              </w:rPr>
              <w:t>Provisões Contingenciais - Previdenciária</w:t>
            </w:r>
          </w:p>
        </w:tc>
        <w:tc>
          <w:tcPr>
            <w:tcW w:w="1646" w:type="dxa"/>
            <w:tcBorders>
              <w:top w:val="nil"/>
              <w:left w:val="nil"/>
              <w:bottom w:val="nil"/>
              <w:right w:val="nil"/>
            </w:tcBorders>
            <w:shd w:val="clear" w:color="auto" w:fill="auto"/>
            <w:vAlign w:val="center"/>
            <w:hideMark/>
          </w:tcPr>
          <w:p w14:paraId="6B2DD167"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415</w:t>
            </w:r>
          </w:p>
        </w:tc>
        <w:tc>
          <w:tcPr>
            <w:tcW w:w="1070" w:type="dxa"/>
            <w:tcBorders>
              <w:top w:val="nil"/>
              <w:left w:val="nil"/>
              <w:bottom w:val="nil"/>
              <w:right w:val="nil"/>
            </w:tcBorders>
            <w:shd w:val="clear" w:color="auto" w:fill="auto"/>
            <w:vAlign w:val="center"/>
            <w:hideMark/>
          </w:tcPr>
          <w:p w14:paraId="57C74B9C"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166</w:t>
            </w:r>
          </w:p>
        </w:tc>
        <w:tc>
          <w:tcPr>
            <w:tcW w:w="787" w:type="dxa"/>
            <w:tcBorders>
              <w:top w:val="nil"/>
              <w:left w:val="nil"/>
              <w:bottom w:val="nil"/>
              <w:right w:val="nil"/>
            </w:tcBorders>
            <w:shd w:val="clear" w:color="auto" w:fill="auto"/>
            <w:vAlign w:val="center"/>
            <w:hideMark/>
          </w:tcPr>
          <w:p w14:paraId="13AC8ECB" w14:textId="77777777" w:rsidR="000D5C1B" w:rsidRPr="009F6765" w:rsidRDefault="000D5C1B" w:rsidP="00E04BE5">
            <w:pPr>
              <w:jc w:val="center"/>
              <w:rPr>
                <w:rFonts w:ascii="Verdana" w:hAnsi="Verdana" w:cs="Calibri"/>
                <w:color w:val="000000"/>
                <w:sz w:val="16"/>
                <w:szCs w:val="16"/>
              </w:rPr>
            </w:pPr>
            <w:r w:rsidRPr="009F6765">
              <w:rPr>
                <w:rFonts w:ascii="Verdana" w:hAnsi="Verdana" w:cs="Calibri"/>
                <w:color w:val="000000"/>
                <w:sz w:val="16"/>
                <w:szCs w:val="16"/>
              </w:rPr>
              <w:t>-</w:t>
            </w:r>
          </w:p>
        </w:tc>
        <w:tc>
          <w:tcPr>
            <w:tcW w:w="992" w:type="dxa"/>
            <w:tcBorders>
              <w:top w:val="nil"/>
              <w:left w:val="nil"/>
              <w:bottom w:val="nil"/>
              <w:right w:val="nil"/>
            </w:tcBorders>
            <w:shd w:val="clear" w:color="auto" w:fill="auto"/>
            <w:vAlign w:val="center"/>
            <w:hideMark/>
          </w:tcPr>
          <w:p w14:paraId="5DEEC388" w14:textId="77777777" w:rsidR="000D5C1B" w:rsidRPr="009F6765" w:rsidRDefault="000D5C1B" w:rsidP="00E04BE5">
            <w:pPr>
              <w:jc w:val="right"/>
              <w:rPr>
                <w:rFonts w:ascii="Verdana" w:hAnsi="Verdana" w:cs="Calibri"/>
                <w:color w:val="000000"/>
                <w:sz w:val="16"/>
                <w:szCs w:val="16"/>
              </w:rPr>
            </w:pPr>
            <w:r w:rsidRPr="009F6765">
              <w:rPr>
                <w:rFonts w:ascii="Verdana" w:hAnsi="Verdana" w:cs="Calibri"/>
                <w:color w:val="000000"/>
                <w:sz w:val="16"/>
                <w:szCs w:val="16"/>
              </w:rPr>
              <w:t>100%</w:t>
            </w:r>
          </w:p>
        </w:tc>
      </w:tr>
      <w:tr w:rsidR="000D5C1B" w:rsidRPr="009F6765" w14:paraId="79EFF698" w14:textId="77777777" w:rsidTr="00E04BE5">
        <w:trPr>
          <w:trHeight w:val="170"/>
        </w:trPr>
        <w:tc>
          <w:tcPr>
            <w:tcW w:w="5812" w:type="dxa"/>
            <w:tcBorders>
              <w:top w:val="nil"/>
              <w:left w:val="nil"/>
              <w:bottom w:val="nil"/>
              <w:right w:val="nil"/>
            </w:tcBorders>
            <w:shd w:val="clear" w:color="auto" w:fill="auto"/>
            <w:vAlign w:val="center"/>
            <w:hideMark/>
          </w:tcPr>
          <w:p w14:paraId="6B1BECBE" w14:textId="77777777" w:rsidR="000D5C1B" w:rsidRPr="009F6765" w:rsidRDefault="000D5C1B" w:rsidP="00E04BE5">
            <w:pPr>
              <w:rPr>
                <w:rFonts w:ascii="Verdana" w:hAnsi="Verdana" w:cs="Calibri"/>
                <w:b/>
                <w:bCs/>
                <w:color w:val="000000"/>
                <w:sz w:val="16"/>
                <w:szCs w:val="16"/>
              </w:rPr>
            </w:pPr>
            <w:r w:rsidRPr="009F6765">
              <w:rPr>
                <w:rFonts w:ascii="Verdana" w:hAnsi="Verdana" w:cs="Calibri"/>
                <w:b/>
                <w:bCs/>
                <w:color w:val="000000"/>
                <w:sz w:val="16"/>
                <w:szCs w:val="16"/>
              </w:rPr>
              <w:t>Total</w:t>
            </w:r>
          </w:p>
        </w:tc>
        <w:tc>
          <w:tcPr>
            <w:tcW w:w="1646" w:type="dxa"/>
            <w:tcBorders>
              <w:top w:val="nil"/>
              <w:left w:val="nil"/>
              <w:bottom w:val="nil"/>
              <w:right w:val="nil"/>
            </w:tcBorders>
            <w:shd w:val="clear" w:color="auto" w:fill="auto"/>
            <w:vAlign w:val="center"/>
            <w:hideMark/>
          </w:tcPr>
          <w:p w14:paraId="29562472" w14:textId="77777777" w:rsidR="000D5C1B" w:rsidRPr="009F6765" w:rsidRDefault="000D5C1B" w:rsidP="00E04BE5">
            <w:pPr>
              <w:jc w:val="right"/>
              <w:rPr>
                <w:rFonts w:ascii="Verdana" w:hAnsi="Verdana" w:cs="Calibri"/>
                <w:b/>
                <w:bCs/>
                <w:color w:val="000000"/>
                <w:sz w:val="16"/>
                <w:szCs w:val="16"/>
              </w:rPr>
            </w:pPr>
            <w:r w:rsidRPr="009F6765">
              <w:rPr>
                <w:rFonts w:ascii="Verdana" w:hAnsi="Verdana" w:cs="Calibri"/>
                <w:b/>
                <w:bCs/>
                <w:color w:val="000000"/>
                <w:sz w:val="16"/>
                <w:szCs w:val="16"/>
              </w:rPr>
              <w:t>58.705</w:t>
            </w:r>
          </w:p>
        </w:tc>
        <w:tc>
          <w:tcPr>
            <w:tcW w:w="1070" w:type="dxa"/>
            <w:tcBorders>
              <w:top w:val="nil"/>
              <w:left w:val="nil"/>
              <w:bottom w:val="nil"/>
              <w:right w:val="nil"/>
            </w:tcBorders>
            <w:shd w:val="clear" w:color="auto" w:fill="auto"/>
            <w:vAlign w:val="center"/>
            <w:hideMark/>
          </w:tcPr>
          <w:p w14:paraId="68C0E0C9" w14:textId="77777777" w:rsidR="000D5C1B" w:rsidRPr="009F6765" w:rsidRDefault="000D5C1B" w:rsidP="00E04BE5">
            <w:pPr>
              <w:jc w:val="right"/>
              <w:rPr>
                <w:rFonts w:ascii="Verdana" w:hAnsi="Verdana" w:cs="Calibri"/>
                <w:b/>
                <w:bCs/>
                <w:color w:val="000000"/>
                <w:sz w:val="16"/>
                <w:szCs w:val="16"/>
              </w:rPr>
            </w:pPr>
            <w:r w:rsidRPr="009F6765">
              <w:rPr>
                <w:rFonts w:ascii="Verdana" w:hAnsi="Verdana" w:cs="Calibri"/>
                <w:b/>
                <w:bCs/>
                <w:color w:val="000000"/>
                <w:sz w:val="16"/>
                <w:szCs w:val="16"/>
              </w:rPr>
              <w:t>23.147</w:t>
            </w:r>
          </w:p>
        </w:tc>
        <w:tc>
          <w:tcPr>
            <w:tcW w:w="787" w:type="dxa"/>
            <w:tcBorders>
              <w:top w:val="nil"/>
              <w:left w:val="nil"/>
              <w:bottom w:val="nil"/>
              <w:right w:val="nil"/>
            </w:tcBorders>
            <w:shd w:val="clear" w:color="auto" w:fill="auto"/>
            <w:vAlign w:val="center"/>
            <w:hideMark/>
          </w:tcPr>
          <w:p w14:paraId="4A7C61C6" w14:textId="77777777" w:rsidR="000D5C1B" w:rsidRPr="009F6765" w:rsidRDefault="000D5C1B" w:rsidP="00E04BE5">
            <w:pPr>
              <w:jc w:val="right"/>
              <w:rPr>
                <w:rFonts w:ascii="Verdana" w:hAnsi="Verdana" w:cs="Calibri"/>
                <w:b/>
                <w:bCs/>
                <w:color w:val="000000"/>
                <w:sz w:val="16"/>
                <w:szCs w:val="16"/>
              </w:rPr>
            </w:pPr>
          </w:p>
        </w:tc>
        <w:tc>
          <w:tcPr>
            <w:tcW w:w="992" w:type="dxa"/>
            <w:tcBorders>
              <w:top w:val="nil"/>
              <w:left w:val="nil"/>
              <w:bottom w:val="nil"/>
              <w:right w:val="nil"/>
            </w:tcBorders>
            <w:shd w:val="clear" w:color="auto" w:fill="auto"/>
            <w:vAlign w:val="center"/>
            <w:hideMark/>
          </w:tcPr>
          <w:p w14:paraId="20BFD235" w14:textId="77777777" w:rsidR="000D5C1B" w:rsidRPr="009F6765" w:rsidRDefault="000D5C1B" w:rsidP="00E04BE5">
            <w:pPr>
              <w:jc w:val="center"/>
              <w:rPr>
                <w:rFonts w:ascii="Verdana" w:hAnsi="Verdana"/>
                <w:sz w:val="16"/>
                <w:szCs w:val="16"/>
              </w:rPr>
            </w:pPr>
          </w:p>
        </w:tc>
      </w:tr>
    </w:tbl>
    <w:p w14:paraId="05D42008" w14:textId="77777777" w:rsidR="000D5C1B" w:rsidRDefault="000D5C1B" w:rsidP="000D5C1B">
      <w:pPr>
        <w:pStyle w:val="Corpodetexto3"/>
        <w:spacing w:before="240" w:after="240"/>
        <w:rPr>
          <w:rFonts w:ascii="Verdana" w:hAnsi="Verdana"/>
          <w:b/>
          <w:color w:val="auto"/>
          <w:sz w:val="20"/>
        </w:rPr>
      </w:pPr>
      <w:r w:rsidRPr="00E47071">
        <w:rPr>
          <w:rFonts w:ascii="Verdana" w:hAnsi="Verdana"/>
          <w:b/>
          <w:color w:val="auto"/>
          <w:sz w:val="20"/>
          <w:highlight w:val="darkGray"/>
        </w:rPr>
        <w:lastRenderedPageBreak/>
        <w:t>Nota 8</w:t>
      </w:r>
      <w:r w:rsidRPr="004B5AA9">
        <w:rPr>
          <w:rFonts w:ascii="Verdana" w:hAnsi="Verdana"/>
          <w:b/>
          <w:color w:val="auto"/>
          <w:sz w:val="20"/>
        </w:rPr>
        <w:t xml:space="preserve"> </w:t>
      </w:r>
      <w:r w:rsidRPr="00146B27">
        <w:rPr>
          <w:rFonts w:ascii="Verdana" w:hAnsi="Verdana"/>
          <w:b/>
          <w:color w:val="auto"/>
          <w:sz w:val="20"/>
        </w:rPr>
        <w:t>Tributos sobre o lucro</w:t>
      </w:r>
    </w:p>
    <w:p w14:paraId="35DD7B4B" w14:textId="77777777" w:rsidR="000D5C1B" w:rsidRDefault="000D5C1B" w:rsidP="000D5C1B">
      <w:pPr>
        <w:pStyle w:val="Corpodetexto3"/>
        <w:spacing w:before="240" w:after="240"/>
        <w:rPr>
          <w:rFonts w:ascii="Verdana" w:hAnsi="Verdana"/>
          <w:b/>
          <w:color w:val="auto"/>
          <w:sz w:val="20"/>
        </w:rPr>
      </w:pPr>
      <w:r w:rsidRPr="00014220">
        <w:rPr>
          <w:rFonts w:ascii="Verdana" w:hAnsi="Verdana"/>
          <w:b/>
          <w:color w:val="auto"/>
          <w:sz w:val="20"/>
        </w:rPr>
        <w:t>Cálculo IRPJ</w:t>
      </w:r>
    </w:p>
    <w:tbl>
      <w:tblPr>
        <w:tblW w:w="10348" w:type="dxa"/>
        <w:tblLayout w:type="fixed"/>
        <w:tblCellMar>
          <w:left w:w="70" w:type="dxa"/>
          <w:right w:w="70" w:type="dxa"/>
        </w:tblCellMar>
        <w:tblLook w:val="04A0" w:firstRow="1" w:lastRow="0" w:firstColumn="1" w:lastColumn="0" w:noHBand="0" w:noVBand="1"/>
      </w:tblPr>
      <w:tblGrid>
        <w:gridCol w:w="4796"/>
        <w:gridCol w:w="1621"/>
        <w:gridCol w:w="1291"/>
        <w:gridCol w:w="1364"/>
        <w:gridCol w:w="1276"/>
      </w:tblGrid>
      <w:tr w:rsidR="000D5C1B" w:rsidRPr="0045637A" w14:paraId="1383F019" w14:textId="77777777" w:rsidTr="00E04BE5">
        <w:trPr>
          <w:trHeight w:val="113"/>
        </w:trPr>
        <w:tc>
          <w:tcPr>
            <w:tcW w:w="4796" w:type="dxa"/>
            <w:tcBorders>
              <w:top w:val="nil"/>
              <w:left w:val="nil"/>
              <w:bottom w:val="nil"/>
              <w:right w:val="nil"/>
            </w:tcBorders>
            <w:shd w:val="clear" w:color="auto" w:fill="auto"/>
            <w:noWrap/>
            <w:vAlign w:val="center"/>
            <w:hideMark/>
          </w:tcPr>
          <w:p w14:paraId="0CCFC26B" w14:textId="77777777" w:rsidR="000D5C1B" w:rsidRPr="0045637A" w:rsidRDefault="000D5C1B" w:rsidP="00E04BE5">
            <w:pPr>
              <w:rPr>
                <w:rFonts w:ascii="Verdana" w:hAnsi="Verdana"/>
                <w:sz w:val="16"/>
                <w:szCs w:val="16"/>
              </w:rPr>
            </w:pPr>
          </w:p>
        </w:tc>
        <w:tc>
          <w:tcPr>
            <w:tcW w:w="2912" w:type="dxa"/>
            <w:gridSpan w:val="2"/>
            <w:tcBorders>
              <w:top w:val="nil"/>
              <w:left w:val="nil"/>
              <w:bottom w:val="nil"/>
              <w:right w:val="nil"/>
            </w:tcBorders>
            <w:shd w:val="clear" w:color="auto" w:fill="auto"/>
            <w:noWrap/>
            <w:vAlign w:val="center"/>
            <w:hideMark/>
          </w:tcPr>
          <w:p w14:paraId="19623201" w14:textId="77777777" w:rsidR="000D5C1B" w:rsidRPr="0045637A" w:rsidRDefault="000D5C1B" w:rsidP="00E04BE5">
            <w:pPr>
              <w:jc w:val="center"/>
              <w:rPr>
                <w:rFonts w:ascii="Verdana" w:hAnsi="Verdana" w:cs="Calibri"/>
                <w:b/>
                <w:bCs/>
                <w:color w:val="000000"/>
                <w:sz w:val="16"/>
                <w:szCs w:val="16"/>
              </w:rPr>
            </w:pPr>
            <w:r>
              <w:rPr>
                <w:rFonts w:ascii="Verdana" w:hAnsi="Verdana" w:cs="Calibri"/>
                <w:b/>
                <w:bCs/>
                <w:color w:val="000000"/>
                <w:sz w:val="16"/>
                <w:szCs w:val="16"/>
              </w:rPr>
              <w:t>Cartão BRB S.A.</w:t>
            </w:r>
          </w:p>
        </w:tc>
        <w:tc>
          <w:tcPr>
            <w:tcW w:w="2640" w:type="dxa"/>
            <w:gridSpan w:val="2"/>
            <w:tcBorders>
              <w:top w:val="nil"/>
              <w:left w:val="nil"/>
              <w:bottom w:val="nil"/>
              <w:right w:val="nil"/>
            </w:tcBorders>
            <w:shd w:val="clear" w:color="auto" w:fill="auto"/>
            <w:noWrap/>
            <w:vAlign w:val="center"/>
            <w:hideMark/>
          </w:tcPr>
          <w:p w14:paraId="67250D81" w14:textId="77777777" w:rsidR="000D5C1B" w:rsidRPr="0045637A" w:rsidRDefault="000D5C1B" w:rsidP="00E04BE5">
            <w:pPr>
              <w:jc w:val="center"/>
              <w:rPr>
                <w:rFonts w:ascii="Verdana" w:hAnsi="Verdana" w:cs="Calibri"/>
                <w:b/>
                <w:bCs/>
                <w:color w:val="000000"/>
                <w:sz w:val="16"/>
                <w:szCs w:val="16"/>
              </w:rPr>
            </w:pPr>
            <w:r>
              <w:rPr>
                <w:rFonts w:ascii="Verdana" w:hAnsi="Verdana" w:cs="Calibri"/>
                <w:b/>
                <w:bCs/>
                <w:color w:val="000000"/>
                <w:sz w:val="16"/>
                <w:szCs w:val="16"/>
              </w:rPr>
              <w:t>Consolidado</w:t>
            </w:r>
          </w:p>
        </w:tc>
      </w:tr>
      <w:tr w:rsidR="000D5C1B" w:rsidRPr="0045637A" w14:paraId="698EFA1F" w14:textId="77777777" w:rsidTr="00E04BE5">
        <w:trPr>
          <w:trHeight w:val="113"/>
        </w:trPr>
        <w:tc>
          <w:tcPr>
            <w:tcW w:w="4796" w:type="dxa"/>
            <w:tcBorders>
              <w:top w:val="nil"/>
              <w:left w:val="nil"/>
              <w:bottom w:val="nil"/>
              <w:right w:val="nil"/>
            </w:tcBorders>
            <w:shd w:val="clear" w:color="auto" w:fill="auto"/>
            <w:noWrap/>
            <w:vAlign w:val="center"/>
            <w:hideMark/>
          </w:tcPr>
          <w:p w14:paraId="479EA794" w14:textId="77777777" w:rsidR="000D5C1B" w:rsidRPr="0045637A" w:rsidRDefault="000D5C1B" w:rsidP="00E04BE5">
            <w:pPr>
              <w:jc w:val="center"/>
              <w:rPr>
                <w:rFonts w:ascii="Verdana" w:hAnsi="Verdana" w:cs="Calibri"/>
                <w:b/>
                <w:bCs/>
                <w:color w:val="000000"/>
                <w:sz w:val="16"/>
                <w:szCs w:val="16"/>
              </w:rPr>
            </w:pPr>
          </w:p>
        </w:tc>
        <w:tc>
          <w:tcPr>
            <w:tcW w:w="1621" w:type="dxa"/>
            <w:tcBorders>
              <w:top w:val="nil"/>
              <w:left w:val="nil"/>
              <w:bottom w:val="nil"/>
              <w:right w:val="nil"/>
            </w:tcBorders>
            <w:shd w:val="clear" w:color="auto" w:fill="auto"/>
            <w:noWrap/>
            <w:vAlign w:val="center"/>
            <w:hideMark/>
          </w:tcPr>
          <w:p w14:paraId="2C8FB0F5" w14:textId="77777777" w:rsidR="000D5C1B" w:rsidRPr="0045637A" w:rsidRDefault="000D5C1B" w:rsidP="00E04BE5">
            <w:pPr>
              <w:jc w:val="center"/>
              <w:rPr>
                <w:rFonts w:ascii="Verdana" w:hAnsi="Verdana" w:cs="Calibri"/>
                <w:b/>
                <w:bCs/>
                <w:color w:val="000000"/>
                <w:sz w:val="16"/>
                <w:szCs w:val="16"/>
              </w:rPr>
            </w:pPr>
            <w:r w:rsidRPr="0045637A">
              <w:rPr>
                <w:rFonts w:ascii="Verdana" w:hAnsi="Verdana" w:cs="Calibri"/>
                <w:b/>
                <w:bCs/>
                <w:color w:val="000000"/>
                <w:sz w:val="16"/>
                <w:szCs w:val="16"/>
              </w:rPr>
              <w:t>31/12/2020</w:t>
            </w:r>
          </w:p>
        </w:tc>
        <w:tc>
          <w:tcPr>
            <w:tcW w:w="1291" w:type="dxa"/>
            <w:tcBorders>
              <w:top w:val="nil"/>
              <w:left w:val="nil"/>
              <w:bottom w:val="nil"/>
              <w:right w:val="nil"/>
            </w:tcBorders>
            <w:shd w:val="clear" w:color="auto" w:fill="auto"/>
            <w:noWrap/>
            <w:vAlign w:val="center"/>
            <w:hideMark/>
          </w:tcPr>
          <w:p w14:paraId="1F8478D4" w14:textId="77777777" w:rsidR="000D5C1B" w:rsidRPr="0045637A" w:rsidRDefault="000D5C1B" w:rsidP="00E04BE5">
            <w:pPr>
              <w:jc w:val="center"/>
              <w:rPr>
                <w:rFonts w:ascii="Verdana" w:hAnsi="Verdana" w:cs="Calibri"/>
                <w:b/>
                <w:bCs/>
                <w:color w:val="000000"/>
                <w:sz w:val="16"/>
                <w:szCs w:val="16"/>
              </w:rPr>
            </w:pPr>
            <w:r w:rsidRPr="0045637A">
              <w:rPr>
                <w:rFonts w:ascii="Verdana" w:hAnsi="Verdana" w:cs="Calibri"/>
                <w:b/>
                <w:bCs/>
                <w:color w:val="000000"/>
                <w:sz w:val="16"/>
                <w:szCs w:val="16"/>
              </w:rPr>
              <w:t>31/12/2019</w:t>
            </w:r>
          </w:p>
        </w:tc>
        <w:tc>
          <w:tcPr>
            <w:tcW w:w="1364" w:type="dxa"/>
            <w:tcBorders>
              <w:top w:val="nil"/>
              <w:left w:val="nil"/>
              <w:bottom w:val="nil"/>
              <w:right w:val="nil"/>
            </w:tcBorders>
            <w:shd w:val="clear" w:color="auto" w:fill="auto"/>
            <w:noWrap/>
            <w:vAlign w:val="center"/>
            <w:hideMark/>
          </w:tcPr>
          <w:p w14:paraId="381C1DFB" w14:textId="77777777" w:rsidR="000D5C1B" w:rsidRPr="0045637A" w:rsidRDefault="000D5C1B" w:rsidP="00E04BE5">
            <w:pPr>
              <w:jc w:val="center"/>
              <w:rPr>
                <w:rFonts w:ascii="Verdana" w:hAnsi="Verdana" w:cs="Calibri"/>
                <w:b/>
                <w:bCs/>
                <w:color w:val="000000"/>
                <w:sz w:val="16"/>
                <w:szCs w:val="16"/>
              </w:rPr>
            </w:pPr>
            <w:r w:rsidRPr="0045637A">
              <w:rPr>
                <w:rFonts w:ascii="Verdana" w:hAnsi="Verdana" w:cs="Calibri"/>
                <w:b/>
                <w:bCs/>
                <w:color w:val="000000"/>
                <w:sz w:val="16"/>
                <w:szCs w:val="16"/>
              </w:rPr>
              <w:t>31/12/2020</w:t>
            </w:r>
          </w:p>
        </w:tc>
        <w:tc>
          <w:tcPr>
            <w:tcW w:w="1276" w:type="dxa"/>
            <w:tcBorders>
              <w:top w:val="nil"/>
              <w:left w:val="nil"/>
              <w:bottom w:val="nil"/>
              <w:right w:val="nil"/>
            </w:tcBorders>
            <w:shd w:val="clear" w:color="auto" w:fill="auto"/>
            <w:noWrap/>
            <w:vAlign w:val="center"/>
            <w:hideMark/>
          </w:tcPr>
          <w:p w14:paraId="29B6EC2B" w14:textId="77777777" w:rsidR="000D5C1B" w:rsidRPr="0045637A" w:rsidRDefault="000D5C1B" w:rsidP="00E04BE5">
            <w:pPr>
              <w:jc w:val="center"/>
              <w:rPr>
                <w:rFonts w:ascii="Verdana" w:hAnsi="Verdana" w:cs="Calibri"/>
                <w:b/>
                <w:bCs/>
                <w:color w:val="000000"/>
                <w:sz w:val="16"/>
                <w:szCs w:val="16"/>
              </w:rPr>
            </w:pPr>
            <w:r w:rsidRPr="0045637A">
              <w:rPr>
                <w:rFonts w:ascii="Verdana" w:hAnsi="Verdana" w:cs="Calibri"/>
                <w:b/>
                <w:bCs/>
                <w:color w:val="000000"/>
                <w:sz w:val="16"/>
                <w:szCs w:val="16"/>
              </w:rPr>
              <w:t>31/12/2019</w:t>
            </w:r>
          </w:p>
        </w:tc>
      </w:tr>
      <w:tr w:rsidR="000D5C1B" w:rsidRPr="0045637A" w14:paraId="082D23A4" w14:textId="77777777" w:rsidTr="00E04BE5">
        <w:trPr>
          <w:trHeight w:val="113"/>
        </w:trPr>
        <w:tc>
          <w:tcPr>
            <w:tcW w:w="4796" w:type="dxa"/>
            <w:tcBorders>
              <w:top w:val="nil"/>
              <w:left w:val="nil"/>
              <w:bottom w:val="nil"/>
              <w:right w:val="nil"/>
            </w:tcBorders>
            <w:shd w:val="clear" w:color="auto" w:fill="auto"/>
            <w:noWrap/>
            <w:vAlign w:val="center"/>
            <w:hideMark/>
          </w:tcPr>
          <w:p w14:paraId="2D1E628F" w14:textId="77777777" w:rsidR="000D5C1B" w:rsidRPr="0045637A" w:rsidRDefault="000D5C1B" w:rsidP="00E04BE5">
            <w:pPr>
              <w:rPr>
                <w:rFonts w:ascii="Verdana" w:hAnsi="Verdana" w:cs="Calibri"/>
                <w:b/>
                <w:bCs/>
                <w:color w:val="000000"/>
                <w:sz w:val="16"/>
                <w:szCs w:val="16"/>
              </w:rPr>
            </w:pPr>
            <w:r w:rsidRPr="0045637A">
              <w:rPr>
                <w:rFonts w:ascii="Verdana" w:hAnsi="Verdana" w:cs="Calibri"/>
                <w:b/>
                <w:bCs/>
                <w:color w:val="000000"/>
                <w:sz w:val="16"/>
                <w:szCs w:val="16"/>
              </w:rPr>
              <w:t>1. Lucro Líquido Antes das Participações nos Lucros</w:t>
            </w:r>
          </w:p>
        </w:tc>
        <w:tc>
          <w:tcPr>
            <w:tcW w:w="1621" w:type="dxa"/>
            <w:tcBorders>
              <w:top w:val="nil"/>
              <w:left w:val="nil"/>
              <w:bottom w:val="nil"/>
              <w:right w:val="nil"/>
            </w:tcBorders>
            <w:shd w:val="clear" w:color="auto" w:fill="auto"/>
            <w:noWrap/>
            <w:vAlign w:val="center"/>
            <w:hideMark/>
          </w:tcPr>
          <w:p w14:paraId="01B7E5FD" w14:textId="77777777" w:rsidR="000D5C1B" w:rsidRPr="0045637A"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162.840</w:t>
            </w:r>
          </w:p>
        </w:tc>
        <w:tc>
          <w:tcPr>
            <w:tcW w:w="1291" w:type="dxa"/>
            <w:tcBorders>
              <w:top w:val="nil"/>
              <w:left w:val="nil"/>
              <w:bottom w:val="nil"/>
              <w:right w:val="nil"/>
            </w:tcBorders>
            <w:shd w:val="clear" w:color="auto" w:fill="auto"/>
            <w:noWrap/>
            <w:vAlign w:val="center"/>
            <w:hideMark/>
          </w:tcPr>
          <w:p w14:paraId="06FECCD1" w14:textId="77777777" w:rsidR="000D5C1B" w:rsidRPr="0045637A"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123.558</w:t>
            </w:r>
          </w:p>
        </w:tc>
        <w:tc>
          <w:tcPr>
            <w:tcW w:w="1364" w:type="dxa"/>
            <w:tcBorders>
              <w:top w:val="nil"/>
              <w:left w:val="nil"/>
              <w:bottom w:val="nil"/>
              <w:right w:val="nil"/>
            </w:tcBorders>
            <w:shd w:val="clear" w:color="auto" w:fill="auto"/>
            <w:noWrap/>
            <w:vAlign w:val="center"/>
            <w:hideMark/>
          </w:tcPr>
          <w:p w14:paraId="7804205A" w14:textId="77777777" w:rsidR="000D5C1B" w:rsidRPr="0045637A"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209.156</w:t>
            </w:r>
          </w:p>
        </w:tc>
        <w:tc>
          <w:tcPr>
            <w:tcW w:w="1276" w:type="dxa"/>
            <w:tcBorders>
              <w:top w:val="nil"/>
              <w:left w:val="nil"/>
              <w:bottom w:val="nil"/>
              <w:right w:val="nil"/>
            </w:tcBorders>
            <w:shd w:val="clear" w:color="auto" w:fill="auto"/>
            <w:noWrap/>
            <w:vAlign w:val="center"/>
            <w:hideMark/>
          </w:tcPr>
          <w:p w14:paraId="515A16E5" w14:textId="77777777" w:rsidR="000D5C1B" w:rsidRPr="0045637A"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157.775</w:t>
            </w:r>
          </w:p>
        </w:tc>
      </w:tr>
      <w:tr w:rsidR="000D5C1B" w:rsidRPr="0045637A" w14:paraId="3CE47EE8" w14:textId="77777777" w:rsidTr="00E04BE5">
        <w:trPr>
          <w:trHeight w:val="113"/>
        </w:trPr>
        <w:tc>
          <w:tcPr>
            <w:tcW w:w="4796" w:type="dxa"/>
            <w:tcBorders>
              <w:top w:val="nil"/>
              <w:left w:val="nil"/>
              <w:bottom w:val="nil"/>
              <w:right w:val="nil"/>
            </w:tcBorders>
            <w:shd w:val="clear" w:color="auto" w:fill="auto"/>
            <w:noWrap/>
            <w:vAlign w:val="center"/>
            <w:hideMark/>
          </w:tcPr>
          <w:p w14:paraId="46BCF2E4" w14:textId="77777777" w:rsidR="000D5C1B" w:rsidRPr="0045637A" w:rsidRDefault="000D5C1B" w:rsidP="00E04BE5">
            <w:pPr>
              <w:rPr>
                <w:rFonts w:ascii="Verdana" w:hAnsi="Verdana" w:cs="Calibri"/>
                <w:color w:val="000000"/>
                <w:sz w:val="16"/>
                <w:szCs w:val="16"/>
              </w:rPr>
            </w:pPr>
            <w:r w:rsidRPr="0045637A">
              <w:rPr>
                <w:rFonts w:ascii="Verdana" w:hAnsi="Verdana" w:cs="Calibri"/>
                <w:color w:val="000000"/>
                <w:sz w:val="16"/>
                <w:szCs w:val="16"/>
              </w:rPr>
              <w:t>(-) Participação nos Lucros - Empregados</w:t>
            </w:r>
          </w:p>
        </w:tc>
        <w:tc>
          <w:tcPr>
            <w:tcW w:w="1621" w:type="dxa"/>
            <w:tcBorders>
              <w:top w:val="nil"/>
              <w:left w:val="nil"/>
              <w:bottom w:val="nil"/>
              <w:right w:val="nil"/>
            </w:tcBorders>
            <w:shd w:val="clear" w:color="auto" w:fill="auto"/>
            <w:noWrap/>
            <w:vAlign w:val="center"/>
            <w:hideMark/>
          </w:tcPr>
          <w:p w14:paraId="59BEE407"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(2.433)</w:t>
            </w:r>
          </w:p>
        </w:tc>
        <w:tc>
          <w:tcPr>
            <w:tcW w:w="1291" w:type="dxa"/>
            <w:tcBorders>
              <w:top w:val="nil"/>
              <w:left w:val="nil"/>
              <w:bottom w:val="nil"/>
              <w:right w:val="nil"/>
            </w:tcBorders>
            <w:shd w:val="clear" w:color="auto" w:fill="auto"/>
            <w:noWrap/>
            <w:vAlign w:val="center"/>
            <w:hideMark/>
          </w:tcPr>
          <w:p w14:paraId="0B3EBA29"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(2.2</w:t>
            </w:r>
            <w:r>
              <w:rPr>
                <w:rFonts w:ascii="Verdana" w:hAnsi="Verdana" w:cs="Calibri"/>
                <w:color w:val="000000"/>
                <w:sz w:val="16"/>
                <w:szCs w:val="16"/>
              </w:rPr>
              <w:t>6</w:t>
            </w:r>
            <w:r w:rsidRPr="0045637A">
              <w:rPr>
                <w:rFonts w:ascii="Verdana" w:hAnsi="Verdana" w:cs="Calibri"/>
                <w:color w:val="000000"/>
                <w:sz w:val="16"/>
                <w:szCs w:val="16"/>
              </w:rPr>
              <w:t>0)</w:t>
            </w:r>
          </w:p>
        </w:tc>
        <w:tc>
          <w:tcPr>
            <w:tcW w:w="1364" w:type="dxa"/>
            <w:tcBorders>
              <w:top w:val="nil"/>
              <w:left w:val="nil"/>
              <w:bottom w:val="nil"/>
              <w:right w:val="nil"/>
            </w:tcBorders>
            <w:shd w:val="clear" w:color="auto" w:fill="auto"/>
            <w:noWrap/>
            <w:vAlign w:val="center"/>
            <w:hideMark/>
          </w:tcPr>
          <w:p w14:paraId="007873AA"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(4.761)</w:t>
            </w:r>
          </w:p>
        </w:tc>
        <w:tc>
          <w:tcPr>
            <w:tcW w:w="1276" w:type="dxa"/>
            <w:tcBorders>
              <w:top w:val="nil"/>
              <w:left w:val="nil"/>
              <w:bottom w:val="nil"/>
              <w:right w:val="nil"/>
            </w:tcBorders>
            <w:shd w:val="clear" w:color="auto" w:fill="auto"/>
            <w:noWrap/>
            <w:vAlign w:val="center"/>
            <w:hideMark/>
          </w:tcPr>
          <w:p w14:paraId="27FA0026"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(4.8</w:t>
            </w:r>
            <w:r>
              <w:rPr>
                <w:rFonts w:ascii="Verdana" w:hAnsi="Verdana" w:cs="Calibri"/>
                <w:color w:val="000000"/>
                <w:sz w:val="16"/>
                <w:szCs w:val="16"/>
              </w:rPr>
              <w:t>6</w:t>
            </w:r>
            <w:r w:rsidRPr="0045637A">
              <w:rPr>
                <w:rFonts w:ascii="Verdana" w:hAnsi="Verdana" w:cs="Calibri"/>
                <w:color w:val="000000"/>
                <w:sz w:val="16"/>
                <w:szCs w:val="16"/>
              </w:rPr>
              <w:t>1)</w:t>
            </w:r>
          </w:p>
        </w:tc>
      </w:tr>
      <w:tr w:rsidR="000D5C1B" w:rsidRPr="0045637A" w14:paraId="028CD38F" w14:textId="77777777" w:rsidTr="00E04BE5">
        <w:trPr>
          <w:trHeight w:val="113"/>
        </w:trPr>
        <w:tc>
          <w:tcPr>
            <w:tcW w:w="4796" w:type="dxa"/>
            <w:tcBorders>
              <w:top w:val="nil"/>
              <w:left w:val="nil"/>
              <w:bottom w:val="nil"/>
              <w:right w:val="nil"/>
            </w:tcBorders>
            <w:shd w:val="clear" w:color="auto" w:fill="auto"/>
            <w:noWrap/>
            <w:vAlign w:val="center"/>
            <w:hideMark/>
          </w:tcPr>
          <w:p w14:paraId="24E56C1A" w14:textId="77777777" w:rsidR="000D5C1B" w:rsidRPr="0045637A" w:rsidRDefault="000D5C1B" w:rsidP="00E04BE5">
            <w:pPr>
              <w:rPr>
                <w:rFonts w:ascii="Verdana" w:hAnsi="Verdana" w:cs="Calibri"/>
                <w:color w:val="000000"/>
                <w:sz w:val="16"/>
                <w:szCs w:val="16"/>
              </w:rPr>
            </w:pPr>
            <w:r w:rsidRPr="0045637A">
              <w:rPr>
                <w:rFonts w:ascii="Verdana" w:hAnsi="Verdana" w:cs="Calibri"/>
                <w:color w:val="000000"/>
                <w:sz w:val="16"/>
                <w:szCs w:val="16"/>
              </w:rPr>
              <w:t>(-) Participação nos Lucros - Diretores</w:t>
            </w:r>
          </w:p>
        </w:tc>
        <w:tc>
          <w:tcPr>
            <w:tcW w:w="1621" w:type="dxa"/>
            <w:tcBorders>
              <w:top w:val="nil"/>
              <w:left w:val="nil"/>
              <w:bottom w:val="nil"/>
              <w:right w:val="nil"/>
            </w:tcBorders>
            <w:shd w:val="clear" w:color="auto" w:fill="auto"/>
            <w:noWrap/>
            <w:vAlign w:val="center"/>
            <w:hideMark/>
          </w:tcPr>
          <w:p w14:paraId="1070ED20"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(751)</w:t>
            </w:r>
          </w:p>
        </w:tc>
        <w:tc>
          <w:tcPr>
            <w:tcW w:w="1291" w:type="dxa"/>
            <w:tcBorders>
              <w:top w:val="nil"/>
              <w:left w:val="nil"/>
              <w:bottom w:val="nil"/>
              <w:right w:val="nil"/>
            </w:tcBorders>
            <w:shd w:val="clear" w:color="auto" w:fill="auto"/>
            <w:noWrap/>
            <w:vAlign w:val="center"/>
            <w:hideMark/>
          </w:tcPr>
          <w:p w14:paraId="5745A9A2"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(613)</w:t>
            </w:r>
          </w:p>
        </w:tc>
        <w:tc>
          <w:tcPr>
            <w:tcW w:w="1364" w:type="dxa"/>
            <w:tcBorders>
              <w:top w:val="nil"/>
              <w:left w:val="nil"/>
              <w:bottom w:val="nil"/>
              <w:right w:val="nil"/>
            </w:tcBorders>
            <w:shd w:val="clear" w:color="auto" w:fill="auto"/>
            <w:noWrap/>
            <w:vAlign w:val="center"/>
            <w:hideMark/>
          </w:tcPr>
          <w:p w14:paraId="268990DB"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(1.560)</w:t>
            </w:r>
          </w:p>
        </w:tc>
        <w:tc>
          <w:tcPr>
            <w:tcW w:w="1276" w:type="dxa"/>
            <w:tcBorders>
              <w:top w:val="nil"/>
              <w:left w:val="nil"/>
              <w:bottom w:val="nil"/>
              <w:right w:val="nil"/>
            </w:tcBorders>
            <w:shd w:val="clear" w:color="auto" w:fill="auto"/>
            <w:noWrap/>
            <w:vAlign w:val="center"/>
            <w:hideMark/>
          </w:tcPr>
          <w:p w14:paraId="0686F5B5"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(1.121)</w:t>
            </w:r>
          </w:p>
        </w:tc>
      </w:tr>
      <w:tr w:rsidR="000D5C1B" w:rsidRPr="0045637A" w14:paraId="3109B8D5" w14:textId="77777777" w:rsidTr="00E04BE5">
        <w:trPr>
          <w:trHeight w:val="113"/>
        </w:trPr>
        <w:tc>
          <w:tcPr>
            <w:tcW w:w="4796" w:type="dxa"/>
            <w:tcBorders>
              <w:top w:val="nil"/>
              <w:left w:val="nil"/>
              <w:bottom w:val="nil"/>
              <w:right w:val="nil"/>
            </w:tcBorders>
            <w:shd w:val="clear" w:color="auto" w:fill="auto"/>
            <w:noWrap/>
            <w:vAlign w:val="center"/>
            <w:hideMark/>
          </w:tcPr>
          <w:p w14:paraId="6F9CCE44" w14:textId="77777777" w:rsidR="000D5C1B" w:rsidRPr="0045637A" w:rsidRDefault="000D5C1B" w:rsidP="00E04BE5">
            <w:pPr>
              <w:rPr>
                <w:rFonts w:ascii="Verdana" w:hAnsi="Verdana" w:cs="Calibri"/>
                <w:b/>
                <w:bCs/>
                <w:color w:val="000000"/>
                <w:sz w:val="16"/>
                <w:szCs w:val="16"/>
              </w:rPr>
            </w:pPr>
            <w:r w:rsidRPr="0045637A">
              <w:rPr>
                <w:rFonts w:ascii="Verdana" w:hAnsi="Verdana" w:cs="Calibri"/>
                <w:b/>
                <w:bCs/>
                <w:color w:val="000000"/>
                <w:sz w:val="16"/>
                <w:szCs w:val="16"/>
              </w:rPr>
              <w:t>2. LAIR após Participações</w:t>
            </w:r>
          </w:p>
        </w:tc>
        <w:tc>
          <w:tcPr>
            <w:tcW w:w="1621" w:type="dxa"/>
            <w:tcBorders>
              <w:top w:val="nil"/>
              <w:left w:val="nil"/>
              <w:bottom w:val="nil"/>
              <w:right w:val="nil"/>
            </w:tcBorders>
            <w:shd w:val="clear" w:color="auto" w:fill="auto"/>
            <w:noWrap/>
            <w:vAlign w:val="center"/>
            <w:hideMark/>
          </w:tcPr>
          <w:p w14:paraId="6DA2052F" w14:textId="77777777" w:rsidR="000D5C1B" w:rsidRPr="0045637A"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159.656</w:t>
            </w:r>
          </w:p>
        </w:tc>
        <w:tc>
          <w:tcPr>
            <w:tcW w:w="1291" w:type="dxa"/>
            <w:tcBorders>
              <w:top w:val="nil"/>
              <w:left w:val="nil"/>
              <w:bottom w:val="nil"/>
              <w:right w:val="nil"/>
            </w:tcBorders>
            <w:shd w:val="clear" w:color="auto" w:fill="auto"/>
            <w:noWrap/>
            <w:vAlign w:val="center"/>
            <w:hideMark/>
          </w:tcPr>
          <w:p w14:paraId="7BADBE01"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120.685</w:t>
            </w:r>
          </w:p>
        </w:tc>
        <w:tc>
          <w:tcPr>
            <w:tcW w:w="1364" w:type="dxa"/>
            <w:tcBorders>
              <w:top w:val="nil"/>
              <w:left w:val="nil"/>
              <w:bottom w:val="nil"/>
              <w:right w:val="nil"/>
            </w:tcBorders>
            <w:shd w:val="clear" w:color="auto" w:fill="auto"/>
            <w:noWrap/>
            <w:vAlign w:val="center"/>
            <w:hideMark/>
          </w:tcPr>
          <w:p w14:paraId="535F15C9" w14:textId="77777777" w:rsidR="000D5C1B" w:rsidRPr="0045637A"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202.835</w:t>
            </w:r>
          </w:p>
        </w:tc>
        <w:tc>
          <w:tcPr>
            <w:tcW w:w="1276" w:type="dxa"/>
            <w:tcBorders>
              <w:top w:val="nil"/>
              <w:left w:val="nil"/>
              <w:bottom w:val="nil"/>
              <w:right w:val="nil"/>
            </w:tcBorders>
            <w:shd w:val="clear" w:color="auto" w:fill="auto"/>
            <w:noWrap/>
            <w:vAlign w:val="center"/>
            <w:hideMark/>
          </w:tcPr>
          <w:p w14:paraId="01D3AFBE" w14:textId="77777777" w:rsidR="000D5C1B" w:rsidRPr="0045637A"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151.793</w:t>
            </w:r>
          </w:p>
        </w:tc>
      </w:tr>
      <w:tr w:rsidR="000D5C1B" w:rsidRPr="0045637A" w14:paraId="078A3449" w14:textId="77777777" w:rsidTr="00E04BE5">
        <w:trPr>
          <w:trHeight w:val="113"/>
        </w:trPr>
        <w:tc>
          <w:tcPr>
            <w:tcW w:w="4796" w:type="dxa"/>
            <w:tcBorders>
              <w:top w:val="nil"/>
              <w:left w:val="nil"/>
              <w:bottom w:val="nil"/>
              <w:right w:val="nil"/>
            </w:tcBorders>
            <w:shd w:val="clear" w:color="auto" w:fill="auto"/>
            <w:noWrap/>
            <w:vAlign w:val="center"/>
            <w:hideMark/>
          </w:tcPr>
          <w:p w14:paraId="5D048EAF" w14:textId="77777777" w:rsidR="000D5C1B" w:rsidRPr="0045637A" w:rsidRDefault="000D5C1B" w:rsidP="00E04BE5">
            <w:pPr>
              <w:jc w:val="center"/>
              <w:rPr>
                <w:rFonts w:ascii="Verdana" w:hAnsi="Verdana" w:cs="Calibri"/>
                <w:b/>
                <w:bCs/>
                <w:color w:val="000000"/>
                <w:sz w:val="16"/>
                <w:szCs w:val="16"/>
              </w:rPr>
            </w:pPr>
          </w:p>
        </w:tc>
        <w:tc>
          <w:tcPr>
            <w:tcW w:w="1621" w:type="dxa"/>
            <w:tcBorders>
              <w:top w:val="nil"/>
              <w:left w:val="nil"/>
              <w:bottom w:val="nil"/>
              <w:right w:val="nil"/>
            </w:tcBorders>
            <w:shd w:val="clear" w:color="auto" w:fill="auto"/>
            <w:noWrap/>
            <w:vAlign w:val="center"/>
            <w:hideMark/>
          </w:tcPr>
          <w:p w14:paraId="12E2AF1C" w14:textId="77777777" w:rsidR="000D5C1B" w:rsidRPr="0045637A" w:rsidRDefault="000D5C1B" w:rsidP="00E04BE5">
            <w:pPr>
              <w:jc w:val="right"/>
              <w:rPr>
                <w:rFonts w:ascii="Verdana" w:hAnsi="Verdana"/>
                <w:sz w:val="16"/>
                <w:szCs w:val="16"/>
              </w:rPr>
            </w:pPr>
          </w:p>
        </w:tc>
        <w:tc>
          <w:tcPr>
            <w:tcW w:w="1291" w:type="dxa"/>
            <w:tcBorders>
              <w:top w:val="nil"/>
              <w:left w:val="nil"/>
              <w:bottom w:val="nil"/>
              <w:right w:val="nil"/>
            </w:tcBorders>
            <w:shd w:val="clear" w:color="auto" w:fill="auto"/>
            <w:noWrap/>
            <w:vAlign w:val="center"/>
            <w:hideMark/>
          </w:tcPr>
          <w:p w14:paraId="1D648F5A" w14:textId="77777777" w:rsidR="000D5C1B" w:rsidRPr="0045637A" w:rsidRDefault="000D5C1B" w:rsidP="00E04BE5">
            <w:pPr>
              <w:jc w:val="right"/>
              <w:rPr>
                <w:rFonts w:ascii="Verdana" w:hAnsi="Verdana"/>
                <w:sz w:val="16"/>
                <w:szCs w:val="16"/>
              </w:rPr>
            </w:pPr>
          </w:p>
        </w:tc>
        <w:tc>
          <w:tcPr>
            <w:tcW w:w="1364" w:type="dxa"/>
            <w:tcBorders>
              <w:top w:val="nil"/>
              <w:left w:val="nil"/>
              <w:bottom w:val="nil"/>
              <w:right w:val="nil"/>
            </w:tcBorders>
            <w:shd w:val="clear" w:color="auto" w:fill="auto"/>
            <w:noWrap/>
            <w:vAlign w:val="center"/>
            <w:hideMark/>
          </w:tcPr>
          <w:p w14:paraId="35DC42CB" w14:textId="77777777" w:rsidR="000D5C1B" w:rsidRPr="0045637A" w:rsidRDefault="000D5C1B" w:rsidP="00E04BE5">
            <w:pPr>
              <w:jc w:val="right"/>
              <w:rPr>
                <w:rFonts w:ascii="Verdana" w:hAnsi="Verdana"/>
                <w:sz w:val="16"/>
                <w:szCs w:val="16"/>
              </w:rPr>
            </w:pPr>
          </w:p>
        </w:tc>
        <w:tc>
          <w:tcPr>
            <w:tcW w:w="1276" w:type="dxa"/>
            <w:tcBorders>
              <w:top w:val="nil"/>
              <w:left w:val="nil"/>
              <w:bottom w:val="nil"/>
              <w:right w:val="nil"/>
            </w:tcBorders>
            <w:shd w:val="clear" w:color="auto" w:fill="auto"/>
            <w:noWrap/>
            <w:vAlign w:val="center"/>
            <w:hideMark/>
          </w:tcPr>
          <w:p w14:paraId="5DFB2A14" w14:textId="77777777" w:rsidR="000D5C1B" w:rsidRPr="0045637A" w:rsidRDefault="000D5C1B" w:rsidP="00E04BE5">
            <w:pPr>
              <w:jc w:val="right"/>
              <w:rPr>
                <w:rFonts w:ascii="Verdana" w:hAnsi="Verdana"/>
                <w:sz w:val="16"/>
                <w:szCs w:val="16"/>
              </w:rPr>
            </w:pPr>
          </w:p>
        </w:tc>
      </w:tr>
      <w:tr w:rsidR="000D5C1B" w:rsidRPr="0045637A" w14:paraId="4298D1C8" w14:textId="77777777" w:rsidTr="00E04BE5">
        <w:trPr>
          <w:trHeight w:val="113"/>
        </w:trPr>
        <w:tc>
          <w:tcPr>
            <w:tcW w:w="4796" w:type="dxa"/>
            <w:tcBorders>
              <w:top w:val="nil"/>
              <w:left w:val="nil"/>
              <w:bottom w:val="nil"/>
              <w:right w:val="nil"/>
            </w:tcBorders>
            <w:shd w:val="clear" w:color="auto" w:fill="auto"/>
            <w:noWrap/>
            <w:vAlign w:val="center"/>
            <w:hideMark/>
          </w:tcPr>
          <w:p w14:paraId="5C048107" w14:textId="77777777" w:rsidR="000D5C1B" w:rsidRPr="0045637A" w:rsidRDefault="000D5C1B" w:rsidP="00E04BE5">
            <w:pPr>
              <w:rPr>
                <w:rFonts w:ascii="Verdana" w:hAnsi="Verdana" w:cs="Calibri"/>
                <w:b/>
                <w:bCs/>
                <w:color w:val="000000"/>
                <w:sz w:val="16"/>
                <w:szCs w:val="16"/>
              </w:rPr>
            </w:pPr>
            <w:r w:rsidRPr="0045637A">
              <w:rPr>
                <w:rFonts w:ascii="Verdana" w:hAnsi="Verdana" w:cs="Calibri"/>
                <w:b/>
                <w:bCs/>
                <w:color w:val="000000"/>
                <w:sz w:val="16"/>
                <w:szCs w:val="16"/>
              </w:rPr>
              <w:t xml:space="preserve"> (+) Adições </w:t>
            </w:r>
          </w:p>
        </w:tc>
        <w:tc>
          <w:tcPr>
            <w:tcW w:w="1621" w:type="dxa"/>
            <w:tcBorders>
              <w:top w:val="nil"/>
              <w:left w:val="nil"/>
              <w:bottom w:val="nil"/>
              <w:right w:val="nil"/>
            </w:tcBorders>
            <w:shd w:val="clear" w:color="auto" w:fill="auto"/>
            <w:noWrap/>
            <w:vAlign w:val="center"/>
            <w:hideMark/>
          </w:tcPr>
          <w:p w14:paraId="33D6BF56"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149.791</w:t>
            </w:r>
          </w:p>
        </w:tc>
        <w:tc>
          <w:tcPr>
            <w:tcW w:w="1291" w:type="dxa"/>
            <w:tcBorders>
              <w:top w:val="nil"/>
              <w:left w:val="nil"/>
              <w:bottom w:val="nil"/>
              <w:right w:val="nil"/>
            </w:tcBorders>
            <w:shd w:val="clear" w:color="auto" w:fill="auto"/>
            <w:noWrap/>
            <w:vAlign w:val="center"/>
            <w:hideMark/>
          </w:tcPr>
          <w:p w14:paraId="50771F42"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121.791</w:t>
            </w:r>
          </w:p>
        </w:tc>
        <w:tc>
          <w:tcPr>
            <w:tcW w:w="1364" w:type="dxa"/>
            <w:tcBorders>
              <w:top w:val="nil"/>
              <w:left w:val="nil"/>
              <w:bottom w:val="nil"/>
              <w:right w:val="nil"/>
            </w:tcBorders>
            <w:shd w:val="clear" w:color="auto" w:fill="auto"/>
            <w:noWrap/>
            <w:vAlign w:val="center"/>
            <w:hideMark/>
          </w:tcPr>
          <w:p w14:paraId="04F6F8BA" w14:textId="77777777" w:rsidR="000D5C1B" w:rsidRPr="0045637A"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155.452</w:t>
            </w:r>
          </w:p>
        </w:tc>
        <w:tc>
          <w:tcPr>
            <w:tcW w:w="1276" w:type="dxa"/>
            <w:tcBorders>
              <w:top w:val="nil"/>
              <w:left w:val="nil"/>
              <w:bottom w:val="nil"/>
              <w:right w:val="nil"/>
            </w:tcBorders>
            <w:shd w:val="clear" w:color="auto" w:fill="auto"/>
            <w:noWrap/>
            <w:vAlign w:val="center"/>
            <w:hideMark/>
          </w:tcPr>
          <w:p w14:paraId="11B0B191" w14:textId="77777777" w:rsidR="000D5C1B" w:rsidRPr="0045637A"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130.364</w:t>
            </w:r>
          </w:p>
        </w:tc>
      </w:tr>
      <w:tr w:rsidR="000D5C1B" w:rsidRPr="0045637A" w14:paraId="49DCBDA5" w14:textId="77777777" w:rsidTr="00E04BE5">
        <w:trPr>
          <w:trHeight w:val="113"/>
        </w:trPr>
        <w:tc>
          <w:tcPr>
            <w:tcW w:w="4796" w:type="dxa"/>
            <w:tcBorders>
              <w:top w:val="nil"/>
              <w:left w:val="nil"/>
              <w:bottom w:val="nil"/>
              <w:right w:val="nil"/>
            </w:tcBorders>
            <w:shd w:val="clear" w:color="auto" w:fill="auto"/>
            <w:noWrap/>
            <w:vAlign w:val="center"/>
            <w:hideMark/>
          </w:tcPr>
          <w:p w14:paraId="7BB4B1C8" w14:textId="77777777" w:rsidR="000D5C1B" w:rsidRPr="0045637A" w:rsidRDefault="000D5C1B" w:rsidP="00E04BE5">
            <w:pPr>
              <w:rPr>
                <w:rFonts w:ascii="Verdana" w:hAnsi="Verdana" w:cs="Calibri"/>
                <w:b/>
                <w:bCs/>
                <w:color w:val="000000"/>
                <w:sz w:val="16"/>
                <w:szCs w:val="16"/>
              </w:rPr>
            </w:pPr>
            <w:r w:rsidRPr="0045637A">
              <w:rPr>
                <w:rFonts w:ascii="Verdana" w:hAnsi="Verdana" w:cs="Calibri"/>
                <w:b/>
                <w:bCs/>
                <w:color w:val="000000"/>
                <w:sz w:val="16"/>
                <w:szCs w:val="16"/>
              </w:rPr>
              <w:t>      Permanente</w:t>
            </w:r>
          </w:p>
        </w:tc>
        <w:tc>
          <w:tcPr>
            <w:tcW w:w="1621" w:type="dxa"/>
            <w:tcBorders>
              <w:top w:val="nil"/>
              <w:left w:val="nil"/>
              <w:bottom w:val="nil"/>
              <w:right w:val="nil"/>
            </w:tcBorders>
            <w:shd w:val="clear" w:color="auto" w:fill="auto"/>
            <w:noWrap/>
            <w:vAlign w:val="center"/>
            <w:hideMark/>
          </w:tcPr>
          <w:p w14:paraId="5E153479"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3.903</w:t>
            </w:r>
          </w:p>
        </w:tc>
        <w:tc>
          <w:tcPr>
            <w:tcW w:w="1291" w:type="dxa"/>
            <w:tcBorders>
              <w:top w:val="nil"/>
              <w:left w:val="nil"/>
              <w:bottom w:val="nil"/>
              <w:right w:val="nil"/>
            </w:tcBorders>
            <w:shd w:val="clear" w:color="auto" w:fill="auto"/>
            <w:noWrap/>
            <w:vAlign w:val="center"/>
            <w:hideMark/>
          </w:tcPr>
          <w:p w14:paraId="6E8AF8AB"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1.876</w:t>
            </w:r>
          </w:p>
        </w:tc>
        <w:tc>
          <w:tcPr>
            <w:tcW w:w="1364" w:type="dxa"/>
            <w:tcBorders>
              <w:top w:val="nil"/>
              <w:left w:val="nil"/>
              <w:bottom w:val="nil"/>
              <w:right w:val="nil"/>
            </w:tcBorders>
            <w:shd w:val="clear" w:color="auto" w:fill="auto"/>
            <w:noWrap/>
            <w:vAlign w:val="center"/>
            <w:hideMark/>
          </w:tcPr>
          <w:p w14:paraId="6472BBD8" w14:textId="77777777" w:rsidR="000D5C1B" w:rsidRPr="0045637A"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7.096</w:t>
            </w:r>
          </w:p>
        </w:tc>
        <w:tc>
          <w:tcPr>
            <w:tcW w:w="1276" w:type="dxa"/>
            <w:tcBorders>
              <w:top w:val="nil"/>
              <w:left w:val="nil"/>
              <w:bottom w:val="nil"/>
              <w:right w:val="nil"/>
            </w:tcBorders>
            <w:shd w:val="clear" w:color="auto" w:fill="auto"/>
            <w:noWrap/>
            <w:vAlign w:val="center"/>
            <w:hideMark/>
          </w:tcPr>
          <w:p w14:paraId="209D33E6" w14:textId="77777777" w:rsidR="000D5C1B" w:rsidRPr="0045637A"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4.788</w:t>
            </w:r>
          </w:p>
        </w:tc>
      </w:tr>
      <w:tr w:rsidR="000D5C1B" w:rsidRPr="0045637A" w14:paraId="16BF42F8" w14:textId="77777777" w:rsidTr="00E04BE5">
        <w:trPr>
          <w:trHeight w:val="113"/>
        </w:trPr>
        <w:tc>
          <w:tcPr>
            <w:tcW w:w="4796" w:type="dxa"/>
            <w:tcBorders>
              <w:top w:val="nil"/>
              <w:left w:val="nil"/>
              <w:bottom w:val="nil"/>
              <w:right w:val="nil"/>
            </w:tcBorders>
            <w:shd w:val="clear" w:color="auto" w:fill="auto"/>
            <w:noWrap/>
            <w:vAlign w:val="center"/>
            <w:hideMark/>
          </w:tcPr>
          <w:p w14:paraId="34643A89" w14:textId="77777777" w:rsidR="000D5C1B" w:rsidRPr="0045637A" w:rsidRDefault="000D5C1B" w:rsidP="00E04BE5">
            <w:pPr>
              <w:rPr>
                <w:rFonts w:ascii="Verdana" w:hAnsi="Verdana" w:cs="Calibri"/>
                <w:color w:val="000000"/>
                <w:sz w:val="16"/>
                <w:szCs w:val="16"/>
              </w:rPr>
            </w:pPr>
            <w:r w:rsidRPr="0045637A">
              <w:rPr>
                <w:rFonts w:ascii="Verdana" w:hAnsi="Verdana" w:cs="Calibri"/>
                <w:color w:val="000000"/>
                <w:sz w:val="16"/>
                <w:szCs w:val="16"/>
              </w:rPr>
              <w:t xml:space="preserve">Equivalência Patrimonial </w:t>
            </w:r>
          </w:p>
        </w:tc>
        <w:tc>
          <w:tcPr>
            <w:tcW w:w="1621" w:type="dxa"/>
            <w:tcBorders>
              <w:top w:val="nil"/>
              <w:left w:val="nil"/>
              <w:bottom w:val="nil"/>
              <w:right w:val="nil"/>
            </w:tcBorders>
            <w:shd w:val="clear" w:color="auto" w:fill="auto"/>
            <w:noWrap/>
            <w:vAlign w:val="center"/>
            <w:hideMark/>
          </w:tcPr>
          <w:p w14:paraId="04265A36"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2.017</w:t>
            </w:r>
          </w:p>
        </w:tc>
        <w:tc>
          <w:tcPr>
            <w:tcW w:w="1291" w:type="dxa"/>
            <w:tcBorders>
              <w:top w:val="nil"/>
              <w:left w:val="nil"/>
              <w:bottom w:val="nil"/>
              <w:right w:val="nil"/>
            </w:tcBorders>
            <w:shd w:val="clear" w:color="auto" w:fill="auto"/>
            <w:noWrap/>
            <w:vAlign w:val="center"/>
            <w:hideMark/>
          </w:tcPr>
          <w:p w14:paraId="4E5F852F"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786</w:t>
            </w:r>
          </w:p>
        </w:tc>
        <w:tc>
          <w:tcPr>
            <w:tcW w:w="1364" w:type="dxa"/>
            <w:tcBorders>
              <w:top w:val="nil"/>
              <w:left w:val="nil"/>
              <w:bottom w:val="nil"/>
              <w:right w:val="nil"/>
            </w:tcBorders>
            <w:shd w:val="clear" w:color="auto" w:fill="auto"/>
            <w:noWrap/>
            <w:vAlign w:val="center"/>
            <w:hideMark/>
          </w:tcPr>
          <w:p w14:paraId="4185456C"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1.996</w:t>
            </w:r>
          </w:p>
        </w:tc>
        <w:tc>
          <w:tcPr>
            <w:tcW w:w="1276" w:type="dxa"/>
            <w:tcBorders>
              <w:top w:val="nil"/>
              <w:left w:val="nil"/>
              <w:bottom w:val="nil"/>
              <w:right w:val="nil"/>
            </w:tcBorders>
            <w:shd w:val="clear" w:color="auto" w:fill="auto"/>
            <w:noWrap/>
            <w:vAlign w:val="center"/>
            <w:hideMark/>
          </w:tcPr>
          <w:p w14:paraId="30C528E9" w14:textId="77777777" w:rsidR="000D5C1B" w:rsidRPr="0045637A" w:rsidRDefault="000D5C1B" w:rsidP="00E04BE5">
            <w:pPr>
              <w:jc w:val="right"/>
              <w:rPr>
                <w:rFonts w:ascii="Verdana" w:hAnsi="Verdana" w:cs="Calibri"/>
                <w:color w:val="000000"/>
                <w:sz w:val="16"/>
                <w:szCs w:val="16"/>
              </w:rPr>
            </w:pPr>
            <w:r>
              <w:rPr>
                <w:rFonts w:ascii="Verdana" w:hAnsi="Verdana" w:cs="Calibri"/>
                <w:color w:val="000000"/>
                <w:sz w:val="16"/>
                <w:szCs w:val="16"/>
              </w:rPr>
              <w:t>730</w:t>
            </w:r>
          </w:p>
        </w:tc>
      </w:tr>
      <w:tr w:rsidR="000D5C1B" w:rsidRPr="0045637A" w14:paraId="4FC6ECBD" w14:textId="77777777" w:rsidTr="00E04BE5">
        <w:trPr>
          <w:trHeight w:val="113"/>
        </w:trPr>
        <w:tc>
          <w:tcPr>
            <w:tcW w:w="4796" w:type="dxa"/>
            <w:tcBorders>
              <w:top w:val="nil"/>
              <w:left w:val="nil"/>
              <w:bottom w:val="nil"/>
              <w:right w:val="nil"/>
            </w:tcBorders>
            <w:shd w:val="clear" w:color="auto" w:fill="auto"/>
            <w:noWrap/>
            <w:vAlign w:val="center"/>
            <w:hideMark/>
          </w:tcPr>
          <w:p w14:paraId="4278F325" w14:textId="77777777" w:rsidR="000D5C1B" w:rsidRPr="0045637A" w:rsidRDefault="000D5C1B" w:rsidP="00E04BE5">
            <w:pPr>
              <w:rPr>
                <w:rFonts w:ascii="Verdana" w:hAnsi="Verdana" w:cs="Calibri"/>
                <w:color w:val="000000"/>
                <w:sz w:val="16"/>
                <w:szCs w:val="16"/>
              </w:rPr>
            </w:pPr>
            <w:r w:rsidRPr="0045637A">
              <w:rPr>
                <w:rFonts w:ascii="Verdana" w:hAnsi="Verdana" w:cs="Calibri"/>
                <w:color w:val="000000"/>
                <w:sz w:val="16"/>
                <w:szCs w:val="16"/>
              </w:rPr>
              <w:t>Outras Adições</w:t>
            </w:r>
          </w:p>
        </w:tc>
        <w:tc>
          <w:tcPr>
            <w:tcW w:w="1621" w:type="dxa"/>
            <w:tcBorders>
              <w:top w:val="nil"/>
              <w:left w:val="nil"/>
              <w:bottom w:val="nil"/>
              <w:right w:val="nil"/>
            </w:tcBorders>
            <w:shd w:val="clear" w:color="auto" w:fill="auto"/>
            <w:noWrap/>
            <w:vAlign w:val="center"/>
            <w:hideMark/>
          </w:tcPr>
          <w:p w14:paraId="35149E1F"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1.886</w:t>
            </w:r>
          </w:p>
        </w:tc>
        <w:tc>
          <w:tcPr>
            <w:tcW w:w="1291" w:type="dxa"/>
            <w:tcBorders>
              <w:top w:val="nil"/>
              <w:left w:val="nil"/>
              <w:bottom w:val="nil"/>
              <w:right w:val="nil"/>
            </w:tcBorders>
            <w:shd w:val="clear" w:color="auto" w:fill="auto"/>
            <w:noWrap/>
            <w:vAlign w:val="center"/>
            <w:hideMark/>
          </w:tcPr>
          <w:p w14:paraId="7302D045"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1.090</w:t>
            </w:r>
          </w:p>
        </w:tc>
        <w:tc>
          <w:tcPr>
            <w:tcW w:w="1364" w:type="dxa"/>
            <w:tcBorders>
              <w:top w:val="nil"/>
              <w:left w:val="nil"/>
              <w:bottom w:val="nil"/>
              <w:right w:val="nil"/>
            </w:tcBorders>
            <w:shd w:val="clear" w:color="auto" w:fill="auto"/>
            <w:noWrap/>
            <w:vAlign w:val="center"/>
            <w:hideMark/>
          </w:tcPr>
          <w:p w14:paraId="4DFCCC12" w14:textId="77777777" w:rsidR="000D5C1B" w:rsidRPr="0045637A" w:rsidRDefault="000D5C1B" w:rsidP="00E04BE5">
            <w:pPr>
              <w:jc w:val="right"/>
              <w:rPr>
                <w:rFonts w:ascii="Verdana" w:hAnsi="Verdana" w:cs="Calibri"/>
                <w:color w:val="000000"/>
                <w:sz w:val="16"/>
                <w:szCs w:val="16"/>
              </w:rPr>
            </w:pPr>
            <w:r>
              <w:rPr>
                <w:rFonts w:ascii="Verdana" w:hAnsi="Verdana" w:cs="Calibri"/>
                <w:color w:val="000000"/>
                <w:sz w:val="16"/>
                <w:szCs w:val="16"/>
              </w:rPr>
              <w:t>5.100</w:t>
            </w:r>
          </w:p>
        </w:tc>
        <w:tc>
          <w:tcPr>
            <w:tcW w:w="1276" w:type="dxa"/>
            <w:tcBorders>
              <w:top w:val="nil"/>
              <w:left w:val="nil"/>
              <w:bottom w:val="nil"/>
              <w:right w:val="nil"/>
            </w:tcBorders>
            <w:shd w:val="clear" w:color="auto" w:fill="auto"/>
            <w:noWrap/>
            <w:vAlign w:val="center"/>
            <w:hideMark/>
          </w:tcPr>
          <w:p w14:paraId="762DA2AE" w14:textId="77777777" w:rsidR="000D5C1B" w:rsidRPr="0045637A" w:rsidRDefault="000D5C1B" w:rsidP="00E04BE5">
            <w:pPr>
              <w:jc w:val="right"/>
              <w:rPr>
                <w:rFonts w:ascii="Verdana" w:hAnsi="Verdana" w:cs="Calibri"/>
                <w:color w:val="000000"/>
                <w:sz w:val="16"/>
                <w:szCs w:val="16"/>
              </w:rPr>
            </w:pPr>
            <w:r>
              <w:rPr>
                <w:rFonts w:ascii="Verdana" w:hAnsi="Verdana" w:cs="Calibri"/>
                <w:color w:val="000000"/>
                <w:sz w:val="16"/>
                <w:szCs w:val="16"/>
              </w:rPr>
              <w:t>4.058</w:t>
            </w:r>
          </w:p>
        </w:tc>
      </w:tr>
      <w:tr w:rsidR="000D5C1B" w:rsidRPr="0045637A" w14:paraId="244A1C06" w14:textId="77777777" w:rsidTr="00E04BE5">
        <w:trPr>
          <w:trHeight w:val="113"/>
        </w:trPr>
        <w:tc>
          <w:tcPr>
            <w:tcW w:w="4796" w:type="dxa"/>
            <w:tcBorders>
              <w:top w:val="nil"/>
              <w:left w:val="nil"/>
              <w:bottom w:val="nil"/>
              <w:right w:val="nil"/>
            </w:tcBorders>
            <w:shd w:val="clear" w:color="auto" w:fill="auto"/>
            <w:noWrap/>
            <w:vAlign w:val="center"/>
            <w:hideMark/>
          </w:tcPr>
          <w:p w14:paraId="1D74EE7F" w14:textId="77777777" w:rsidR="000D5C1B" w:rsidRPr="0045637A" w:rsidRDefault="000D5C1B" w:rsidP="00E04BE5">
            <w:pPr>
              <w:jc w:val="center"/>
              <w:rPr>
                <w:rFonts w:ascii="Verdana" w:hAnsi="Verdana" w:cs="Calibri"/>
                <w:color w:val="000000"/>
                <w:sz w:val="16"/>
                <w:szCs w:val="16"/>
              </w:rPr>
            </w:pPr>
          </w:p>
        </w:tc>
        <w:tc>
          <w:tcPr>
            <w:tcW w:w="1621" w:type="dxa"/>
            <w:tcBorders>
              <w:top w:val="nil"/>
              <w:left w:val="nil"/>
              <w:bottom w:val="nil"/>
              <w:right w:val="nil"/>
            </w:tcBorders>
            <w:shd w:val="clear" w:color="auto" w:fill="auto"/>
            <w:noWrap/>
            <w:vAlign w:val="center"/>
            <w:hideMark/>
          </w:tcPr>
          <w:p w14:paraId="29EE3DD4" w14:textId="77777777" w:rsidR="000D5C1B" w:rsidRPr="0045637A" w:rsidRDefault="000D5C1B" w:rsidP="00E04BE5">
            <w:pPr>
              <w:jc w:val="right"/>
              <w:rPr>
                <w:rFonts w:ascii="Verdana" w:hAnsi="Verdana"/>
                <w:sz w:val="16"/>
                <w:szCs w:val="16"/>
              </w:rPr>
            </w:pPr>
          </w:p>
        </w:tc>
        <w:tc>
          <w:tcPr>
            <w:tcW w:w="1291" w:type="dxa"/>
            <w:tcBorders>
              <w:top w:val="nil"/>
              <w:left w:val="nil"/>
              <w:bottom w:val="nil"/>
              <w:right w:val="nil"/>
            </w:tcBorders>
            <w:shd w:val="clear" w:color="auto" w:fill="auto"/>
            <w:noWrap/>
            <w:vAlign w:val="center"/>
            <w:hideMark/>
          </w:tcPr>
          <w:p w14:paraId="33C6B0A1" w14:textId="77777777" w:rsidR="000D5C1B" w:rsidRPr="0045637A" w:rsidRDefault="000D5C1B" w:rsidP="00E04BE5">
            <w:pPr>
              <w:jc w:val="right"/>
              <w:rPr>
                <w:rFonts w:ascii="Verdana" w:hAnsi="Verdana"/>
                <w:sz w:val="16"/>
                <w:szCs w:val="16"/>
              </w:rPr>
            </w:pPr>
          </w:p>
        </w:tc>
        <w:tc>
          <w:tcPr>
            <w:tcW w:w="1364" w:type="dxa"/>
            <w:tcBorders>
              <w:top w:val="nil"/>
              <w:left w:val="nil"/>
              <w:bottom w:val="nil"/>
              <w:right w:val="nil"/>
            </w:tcBorders>
            <w:shd w:val="clear" w:color="auto" w:fill="auto"/>
            <w:noWrap/>
            <w:vAlign w:val="center"/>
            <w:hideMark/>
          </w:tcPr>
          <w:p w14:paraId="6872D652" w14:textId="77777777" w:rsidR="000D5C1B" w:rsidRPr="0045637A" w:rsidRDefault="000D5C1B" w:rsidP="00E04BE5">
            <w:pPr>
              <w:jc w:val="right"/>
              <w:rPr>
                <w:rFonts w:ascii="Verdana" w:hAnsi="Verdana"/>
                <w:sz w:val="16"/>
                <w:szCs w:val="16"/>
              </w:rPr>
            </w:pPr>
          </w:p>
        </w:tc>
        <w:tc>
          <w:tcPr>
            <w:tcW w:w="1276" w:type="dxa"/>
            <w:tcBorders>
              <w:top w:val="nil"/>
              <w:left w:val="nil"/>
              <w:bottom w:val="nil"/>
              <w:right w:val="nil"/>
            </w:tcBorders>
            <w:shd w:val="clear" w:color="auto" w:fill="auto"/>
            <w:noWrap/>
            <w:vAlign w:val="center"/>
            <w:hideMark/>
          </w:tcPr>
          <w:p w14:paraId="1894ECB8" w14:textId="77777777" w:rsidR="000D5C1B" w:rsidRPr="0045637A" w:rsidRDefault="000D5C1B" w:rsidP="00E04BE5">
            <w:pPr>
              <w:jc w:val="right"/>
              <w:rPr>
                <w:rFonts w:ascii="Verdana" w:hAnsi="Verdana"/>
                <w:sz w:val="16"/>
                <w:szCs w:val="16"/>
              </w:rPr>
            </w:pPr>
          </w:p>
        </w:tc>
      </w:tr>
      <w:tr w:rsidR="000D5C1B" w:rsidRPr="0045637A" w14:paraId="4E57573B" w14:textId="77777777" w:rsidTr="00E04BE5">
        <w:trPr>
          <w:trHeight w:val="113"/>
        </w:trPr>
        <w:tc>
          <w:tcPr>
            <w:tcW w:w="4796" w:type="dxa"/>
            <w:tcBorders>
              <w:top w:val="nil"/>
              <w:left w:val="nil"/>
              <w:bottom w:val="nil"/>
              <w:right w:val="nil"/>
            </w:tcBorders>
            <w:shd w:val="clear" w:color="auto" w:fill="auto"/>
            <w:noWrap/>
            <w:vAlign w:val="center"/>
            <w:hideMark/>
          </w:tcPr>
          <w:p w14:paraId="4A21C91A" w14:textId="77777777" w:rsidR="000D5C1B" w:rsidRPr="0045637A" w:rsidRDefault="000D5C1B" w:rsidP="00E04BE5">
            <w:pPr>
              <w:rPr>
                <w:rFonts w:ascii="Verdana" w:hAnsi="Verdana" w:cs="Calibri"/>
                <w:b/>
                <w:bCs/>
                <w:color w:val="000000"/>
                <w:sz w:val="16"/>
                <w:szCs w:val="16"/>
              </w:rPr>
            </w:pPr>
            <w:r w:rsidRPr="0045637A">
              <w:rPr>
                <w:rFonts w:ascii="Verdana" w:hAnsi="Verdana" w:cs="Calibri"/>
                <w:b/>
                <w:bCs/>
                <w:color w:val="000000"/>
                <w:sz w:val="16"/>
                <w:szCs w:val="16"/>
              </w:rPr>
              <w:t>      Não Permanente</w:t>
            </w:r>
          </w:p>
        </w:tc>
        <w:tc>
          <w:tcPr>
            <w:tcW w:w="1621" w:type="dxa"/>
            <w:tcBorders>
              <w:top w:val="nil"/>
              <w:left w:val="nil"/>
              <w:bottom w:val="nil"/>
              <w:right w:val="nil"/>
            </w:tcBorders>
            <w:shd w:val="clear" w:color="auto" w:fill="auto"/>
            <w:noWrap/>
            <w:vAlign w:val="center"/>
            <w:hideMark/>
          </w:tcPr>
          <w:p w14:paraId="0D2CC9C2"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145.888</w:t>
            </w:r>
          </w:p>
        </w:tc>
        <w:tc>
          <w:tcPr>
            <w:tcW w:w="1291" w:type="dxa"/>
            <w:tcBorders>
              <w:top w:val="nil"/>
              <w:left w:val="nil"/>
              <w:bottom w:val="nil"/>
              <w:right w:val="nil"/>
            </w:tcBorders>
            <w:shd w:val="clear" w:color="auto" w:fill="auto"/>
            <w:noWrap/>
            <w:vAlign w:val="center"/>
            <w:hideMark/>
          </w:tcPr>
          <w:p w14:paraId="0A44CCC1"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119.915</w:t>
            </w:r>
          </w:p>
        </w:tc>
        <w:tc>
          <w:tcPr>
            <w:tcW w:w="1364" w:type="dxa"/>
            <w:tcBorders>
              <w:top w:val="nil"/>
              <w:left w:val="nil"/>
              <w:bottom w:val="nil"/>
              <w:right w:val="nil"/>
            </w:tcBorders>
            <w:shd w:val="clear" w:color="auto" w:fill="auto"/>
            <w:noWrap/>
            <w:vAlign w:val="center"/>
            <w:hideMark/>
          </w:tcPr>
          <w:p w14:paraId="0C6FC136"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148.356</w:t>
            </w:r>
          </w:p>
        </w:tc>
        <w:tc>
          <w:tcPr>
            <w:tcW w:w="1276" w:type="dxa"/>
            <w:tcBorders>
              <w:top w:val="nil"/>
              <w:left w:val="nil"/>
              <w:bottom w:val="nil"/>
              <w:right w:val="nil"/>
            </w:tcBorders>
            <w:shd w:val="clear" w:color="auto" w:fill="auto"/>
            <w:noWrap/>
            <w:vAlign w:val="center"/>
            <w:hideMark/>
          </w:tcPr>
          <w:p w14:paraId="3653F7D4"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125.576</w:t>
            </w:r>
          </w:p>
        </w:tc>
      </w:tr>
      <w:tr w:rsidR="000D5C1B" w:rsidRPr="0045637A" w14:paraId="2A4D793A" w14:textId="77777777" w:rsidTr="00E04BE5">
        <w:trPr>
          <w:trHeight w:val="113"/>
        </w:trPr>
        <w:tc>
          <w:tcPr>
            <w:tcW w:w="4796" w:type="dxa"/>
            <w:tcBorders>
              <w:top w:val="nil"/>
              <w:left w:val="nil"/>
              <w:bottom w:val="nil"/>
              <w:right w:val="nil"/>
            </w:tcBorders>
            <w:shd w:val="clear" w:color="auto" w:fill="auto"/>
            <w:noWrap/>
            <w:vAlign w:val="center"/>
            <w:hideMark/>
          </w:tcPr>
          <w:p w14:paraId="07BA5CC3" w14:textId="77777777" w:rsidR="000D5C1B" w:rsidRPr="0045637A" w:rsidRDefault="000D5C1B" w:rsidP="00E04BE5">
            <w:pPr>
              <w:rPr>
                <w:rFonts w:ascii="Verdana" w:hAnsi="Verdana" w:cs="Calibri"/>
                <w:color w:val="000000"/>
                <w:sz w:val="16"/>
                <w:szCs w:val="16"/>
              </w:rPr>
            </w:pPr>
            <w:r>
              <w:rPr>
                <w:rFonts w:ascii="Verdana" w:hAnsi="Verdana" w:cs="Calibri"/>
                <w:color w:val="000000"/>
                <w:sz w:val="16"/>
                <w:szCs w:val="16"/>
              </w:rPr>
              <w:t>Provisão para Valor Recuperável</w:t>
            </w:r>
          </w:p>
        </w:tc>
        <w:tc>
          <w:tcPr>
            <w:tcW w:w="1621" w:type="dxa"/>
            <w:tcBorders>
              <w:top w:val="nil"/>
              <w:left w:val="nil"/>
              <w:bottom w:val="nil"/>
              <w:right w:val="nil"/>
            </w:tcBorders>
            <w:shd w:val="clear" w:color="auto" w:fill="auto"/>
            <w:noWrap/>
            <w:vAlign w:val="center"/>
            <w:hideMark/>
          </w:tcPr>
          <w:p w14:paraId="13854EA7" w14:textId="77777777" w:rsidR="000D5C1B" w:rsidRPr="0045637A" w:rsidRDefault="000D5C1B" w:rsidP="00E04BE5">
            <w:pPr>
              <w:jc w:val="right"/>
              <w:rPr>
                <w:rFonts w:ascii="Verdana" w:hAnsi="Verdana" w:cs="Calibri"/>
                <w:color w:val="000000"/>
                <w:sz w:val="16"/>
                <w:szCs w:val="16"/>
              </w:rPr>
            </w:pPr>
            <w:r>
              <w:rPr>
                <w:rFonts w:ascii="Verdana" w:hAnsi="Verdana" w:cs="Calibri"/>
                <w:color w:val="000000"/>
                <w:sz w:val="16"/>
                <w:szCs w:val="16"/>
              </w:rPr>
              <w:t>104.405</w:t>
            </w:r>
          </w:p>
        </w:tc>
        <w:tc>
          <w:tcPr>
            <w:tcW w:w="1291" w:type="dxa"/>
            <w:tcBorders>
              <w:top w:val="nil"/>
              <w:left w:val="nil"/>
              <w:bottom w:val="nil"/>
              <w:right w:val="nil"/>
            </w:tcBorders>
            <w:shd w:val="clear" w:color="auto" w:fill="auto"/>
            <w:noWrap/>
            <w:vAlign w:val="center"/>
            <w:hideMark/>
          </w:tcPr>
          <w:p w14:paraId="7C271DC7"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73.423</w:t>
            </w:r>
          </w:p>
        </w:tc>
        <w:tc>
          <w:tcPr>
            <w:tcW w:w="1364" w:type="dxa"/>
            <w:tcBorders>
              <w:top w:val="nil"/>
              <w:left w:val="nil"/>
              <w:bottom w:val="nil"/>
              <w:right w:val="nil"/>
            </w:tcBorders>
            <w:shd w:val="clear" w:color="auto" w:fill="auto"/>
            <w:noWrap/>
            <w:vAlign w:val="center"/>
            <w:hideMark/>
          </w:tcPr>
          <w:p w14:paraId="03AE5594" w14:textId="77777777" w:rsidR="000D5C1B" w:rsidRPr="0045637A" w:rsidRDefault="000D5C1B" w:rsidP="00E04BE5">
            <w:pPr>
              <w:jc w:val="right"/>
              <w:rPr>
                <w:rFonts w:ascii="Verdana" w:hAnsi="Verdana" w:cs="Calibri"/>
                <w:color w:val="000000"/>
                <w:sz w:val="16"/>
                <w:szCs w:val="16"/>
              </w:rPr>
            </w:pPr>
            <w:r>
              <w:rPr>
                <w:rFonts w:ascii="Verdana" w:hAnsi="Verdana" w:cs="Calibri"/>
                <w:color w:val="000000"/>
                <w:sz w:val="16"/>
                <w:szCs w:val="16"/>
              </w:rPr>
              <w:t>104.405</w:t>
            </w:r>
          </w:p>
        </w:tc>
        <w:tc>
          <w:tcPr>
            <w:tcW w:w="1276" w:type="dxa"/>
            <w:tcBorders>
              <w:top w:val="nil"/>
              <w:left w:val="nil"/>
              <w:bottom w:val="nil"/>
              <w:right w:val="nil"/>
            </w:tcBorders>
            <w:shd w:val="clear" w:color="auto" w:fill="auto"/>
            <w:noWrap/>
            <w:vAlign w:val="center"/>
            <w:hideMark/>
          </w:tcPr>
          <w:p w14:paraId="5215D306"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73.423</w:t>
            </w:r>
          </w:p>
        </w:tc>
      </w:tr>
      <w:tr w:rsidR="000D5C1B" w:rsidRPr="0045637A" w14:paraId="07618D58" w14:textId="77777777" w:rsidTr="00E04BE5">
        <w:trPr>
          <w:trHeight w:val="113"/>
        </w:trPr>
        <w:tc>
          <w:tcPr>
            <w:tcW w:w="4796" w:type="dxa"/>
            <w:tcBorders>
              <w:top w:val="nil"/>
              <w:left w:val="nil"/>
              <w:bottom w:val="nil"/>
              <w:right w:val="nil"/>
            </w:tcBorders>
            <w:shd w:val="clear" w:color="auto" w:fill="auto"/>
            <w:noWrap/>
            <w:vAlign w:val="center"/>
          </w:tcPr>
          <w:p w14:paraId="79307D0F" w14:textId="77777777" w:rsidR="000D5C1B" w:rsidRPr="0045637A" w:rsidRDefault="000D5C1B" w:rsidP="00E04BE5">
            <w:pPr>
              <w:rPr>
                <w:rFonts w:ascii="Verdana" w:hAnsi="Verdana" w:cs="Calibri"/>
                <w:color w:val="000000"/>
                <w:sz w:val="16"/>
                <w:szCs w:val="16"/>
              </w:rPr>
            </w:pPr>
            <w:r>
              <w:rPr>
                <w:rFonts w:ascii="Verdana" w:hAnsi="Verdana" w:cs="Calibri"/>
                <w:color w:val="000000"/>
                <w:sz w:val="16"/>
                <w:szCs w:val="16"/>
              </w:rPr>
              <w:t>Provisão Programa de Relacionamento</w:t>
            </w:r>
          </w:p>
        </w:tc>
        <w:tc>
          <w:tcPr>
            <w:tcW w:w="1621" w:type="dxa"/>
            <w:tcBorders>
              <w:top w:val="nil"/>
              <w:left w:val="nil"/>
              <w:bottom w:val="nil"/>
              <w:right w:val="nil"/>
            </w:tcBorders>
            <w:shd w:val="clear" w:color="auto" w:fill="auto"/>
            <w:noWrap/>
            <w:vAlign w:val="center"/>
          </w:tcPr>
          <w:p w14:paraId="543AA43B" w14:textId="77777777" w:rsidR="000D5C1B" w:rsidRPr="006D32AA" w:rsidRDefault="000D5C1B" w:rsidP="00E04BE5">
            <w:pPr>
              <w:jc w:val="right"/>
              <w:rPr>
                <w:rFonts w:ascii="Verdana" w:hAnsi="Verdana" w:cs="Calibri"/>
                <w:color w:val="000000"/>
                <w:sz w:val="16"/>
                <w:szCs w:val="16"/>
              </w:rPr>
            </w:pPr>
            <w:r w:rsidRPr="006D32AA">
              <w:rPr>
                <w:rFonts w:ascii="Verdana" w:hAnsi="Verdana" w:cs="Calibri"/>
                <w:color w:val="000000"/>
                <w:sz w:val="16"/>
                <w:szCs w:val="16"/>
              </w:rPr>
              <w:t>19.260</w:t>
            </w:r>
          </w:p>
        </w:tc>
        <w:tc>
          <w:tcPr>
            <w:tcW w:w="1291" w:type="dxa"/>
            <w:tcBorders>
              <w:top w:val="nil"/>
              <w:left w:val="nil"/>
              <w:bottom w:val="nil"/>
              <w:right w:val="nil"/>
            </w:tcBorders>
            <w:shd w:val="clear" w:color="auto" w:fill="auto"/>
            <w:noWrap/>
            <w:vAlign w:val="center"/>
          </w:tcPr>
          <w:p w14:paraId="68BB47F8" w14:textId="77777777" w:rsidR="000D5C1B" w:rsidRPr="006D32AA" w:rsidRDefault="000D5C1B" w:rsidP="00E04BE5">
            <w:pPr>
              <w:jc w:val="right"/>
              <w:rPr>
                <w:rFonts w:ascii="Verdana" w:hAnsi="Verdana" w:cs="Calibri"/>
                <w:color w:val="000000"/>
                <w:sz w:val="16"/>
                <w:szCs w:val="16"/>
              </w:rPr>
            </w:pPr>
            <w:r>
              <w:rPr>
                <w:rFonts w:ascii="Verdana" w:hAnsi="Verdana" w:cs="Calibri"/>
                <w:color w:val="000000"/>
                <w:sz w:val="16"/>
                <w:szCs w:val="16"/>
              </w:rPr>
              <w:t>20.615</w:t>
            </w:r>
          </w:p>
        </w:tc>
        <w:tc>
          <w:tcPr>
            <w:tcW w:w="1364" w:type="dxa"/>
            <w:tcBorders>
              <w:top w:val="nil"/>
              <w:left w:val="nil"/>
              <w:bottom w:val="nil"/>
              <w:right w:val="nil"/>
            </w:tcBorders>
            <w:shd w:val="clear" w:color="auto" w:fill="auto"/>
            <w:noWrap/>
            <w:vAlign w:val="center"/>
          </w:tcPr>
          <w:p w14:paraId="73C4DB71" w14:textId="77777777" w:rsidR="000D5C1B" w:rsidRPr="0045637A" w:rsidRDefault="000D5C1B" w:rsidP="00E04BE5">
            <w:pPr>
              <w:jc w:val="right"/>
              <w:rPr>
                <w:rFonts w:ascii="Verdana" w:hAnsi="Verdana" w:cs="Calibri"/>
                <w:color w:val="000000"/>
                <w:sz w:val="16"/>
                <w:szCs w:val="16"/>
              </w:rPr>
            </w:pPr>
            <w:r>
              <w:rPr>
                <w:rFonts w:ascii="Verdana" w:hAnsi="Verdana" w:cs="Calibri"/>
                <w:color w:val="000000"/>
                <w:sz w:val="16"/>
                <w:szCs w:val="16"/>
              </w:rPr>
              <w:t>19.260</w:t>
            </w:r>
          </w:p>
        </w:tc>
        <w:tc>
          <w:tcPr>
            <w:tcW w:w="1276" w:type="dxa"/>
            <w:tcBorders>
              <w:top w:val="nil"/>
              <w:left w:val="nil"/>
              <w:bottom w:val="nil"/>
              <w:right w:val="nil"/>
            </w:tcBorders>
            <w:shd w:val="clear" w:color="auto" w:fill="auto"/>
            <w:noWrap/>
            <w:vAlign w:val="center"/>
          </w:tcPr>
          <w:p w14:paraId="622382E6" w14:textId="77777777" w:rsidR="000D5C1B" w:rsidRPr="0045637A" w:rsidRDefault="000D5C1B" w:rsidP="00E04BE5">
            <w:pPr>
              <w:jc w:val="right"/>
              <w:rPr>
                <w:rFonts w:ascii="Verdana" w:hAnsi="Verdana" w:cs="Calibri"/>
                <w:color w:val="000000"/>
                <w:sz w:val="16"/>
                <w:szCs w:val="16"/>
              </w:rPr>
            </w:pPr>
            <w:r>
              <w:rPr>
                <w:rFonts w:ascii="Verdana" w:hAnsi="Verdana" w:cs="Calibri"/>
                <w:color w:val="000000"/>
                <w:sz w:val="16"/>
                <w:szCs w:val="16"/>
              </w:rPr>
              <w:t>20.615</w:t>
            </w:r>
          </w:p>
        </w:tc>
      </w:tr>
      <w:tr w:rsidR="000D5C1B" w:rsidRPr="0045637A" w14:paraId="0D303921" w14:textId="77777777" w:rsidTr="00E04BE5">
        <w:trPr>
          <w:trHeight w:val="113"/>
        </w:trPr>
        <w:tc>
          <w:tcPr>
            <w:tcW w:w="4796" w:type="dxa"/>
            <w:tcBorders>
              <w:top w:val="nil"/>
              <w:left w:val="nil"/>
              <w:bottom w:val="nil"/>
              <w:right w:val="nil"/>
            </w:tcBorders>
            <w:shd w:val="clear" w:color="auto" w:fill="auto"/>
            <w:noWrap/>
            <w:vAlign w:val="center"/>
            <w:hideMark/>
          </w:tcPr>
          <w:p w14:paraId="44783000" w14:textId="77777777" w:rsidR="000D5C1B" w:rsidRPr="0045637A" w:rsidRDefault="000D5C1B" w:rsidP="00E04BE5">
            <w:pPr>
              <w:rPr>
                <w:rFonts w:ascii="Verdana" w:hAnsi="Verdana" w:cs="Calibri"/>
                <w:color w:val="000000"/>
                <w:sz w:val="16"/>
                <w:szCs w:val="16"/>
              </w:rPr>
            </w:pPr>
            <w:r w:rsidRPr="0045637A">
              <w:rPr>
                <w:rFonts w:ascii="Verdana" w:hAnsi="Verdana" w:cs="Calibri"/>
                <w:color w:val="000000"/>
                <w:sz w:val="16"/>
                <w:szCs w:val="16"/>
              </w:rPr>
              <w:t>Outras adições</w:t>
            </w:r>
          </w:p>
        </w:tc>
        <w:tc>
          <w:tcPr>
            <w:tcW w:w="1621" w:type="dxa"/>
            <w:tcBorders>
              <w:top w:val="nil"/>
              <w:left w:val="nil"/>
              <w:bottom w:val="nil"/>
              <w:right w:val="nil"/>
            </w:tcBorders>
            <w:shd w:val="clear" w:color="auto" w:fill="auto"/>
            <w:noWrap/>
            <w:vAlign w:val="center"/>
            <w:hideMark/>
          </w:tcPr>
          <w:p w14:paraId="51D65155" w14:textId="77777777" w:rsidR="000D5C1B" w:rsidRPr="006D32AA" w:rsidRDefault="000D5C1B" w:rsidP="00E04BE5">
            <w:pPr>
              <w:jc w:val="right"/>
              <w:rPr>
                <w:rFonts w:ascii="Verdana" w:hAnsi="Verdana" w:cs="Calibri"/>
                <w:color w:val="000000"/>
                <w:sz w:val="16"/>
                <w:szCs w:val="16"/>
              </w:rPr>
            </w:pPr>
            <w:r>
              <w:rPr>
                <w:rFonts w:ascii="Verdana" w:hAnsi="Verdana" w:cs="Calibri"/>
                <w:color w:val="000000"/>
                <w:sz w:val="16"/>
                <w:szCs w:val="16"/>
              </w:rPr>
              <w:t>22.223</w:t>
            </w:r>
          </w:p>
        </w:tc>
        <w:tc>
          <w:tcPr>
            <w:tcW w:w="1291" w:type="dxa"/>
            <w:tcBorders>
              <w:top w:val="nil"/>
              <w:left w:val="nil"/>
              <w:bottom w:val="nil"/>
              <w:right w:val="nil"/>
            </w:tcBorders>
            <w:shd w:val="clear" w:color="auto" w:fill="auto"/>
            <w:noWrap/>
            <w:vAlign w:val="center"/>
            <w:hideMark/>
          </w:tcPr>
          <w:p w14:paraId="25FB01D9" w14:textId="77777777" w:rsidR="000D5C1B" w:rsidRPr="006D32AA" w:rsidRDefault="000D5C1B" w:rsidP="00E04BE5">
            <w:pPr>
              <w:jc w:val="right"/>
              <w:rPr>
                <w:rFonts w:ascii="Verdana" w:hAnsi="Verdana" w:cs="Calibri"/>
                <w:color w:val="000000"/>
                <w:sz w:val="16"/>
                <w:szCs w:val="16"/>
              </w:rPr>
            </w:pPr>
            <w:r>
              <w:rPr>
                <w:rFonts w:ascii="Verdana" w:hAnsi="Verdana" w:cs="Calibri"/>
                <w:color w:val="000000"/>
                <w:sz w:val="16"/>
                <w:szCs w:val="16"/>
              </w:rPr>
              <w:t>25.877</w:t>
            </w:r>
          </w:p>
        </w:tc>
        <w:tc>
          <w:tcPr>
            <w:tcW w:w="1364" w:type="dxa"/>
            <w:tcBorders>
              <w:top w:val="nil"/>
              <w:left w:val="nil"/>
              <w:bottom w:val="nil"/>
              <w:right w:val="nil"/>
            </w:tcBorders>
            <w:shd w:val="clear" w:color="auto" w:fill="auto"/>
            <w:noWrap/>
            <w:vAlign w:val="center"/>
            <w:hideMark/>
          </w:tcPr>
          <w:p w14:paraId="29829EC0" w14:textId="77777777" w:rsidR="000D5C1B" w:rsidRPr="0045637A" w:rsidRDefault="000D5C1B" w:rsidP="00E04BE5">
            <w:pPr>
              <w:jc w:val="right"/>
              <w:rPr>
                <w:rFonts w:ascii="Verdana" w:hAnsi="Verdana" w:cs="Calibri"/>
                <w:color w:val="000000"/>
                <w:sz w:val="16"/>
                <w:szCs w:val="16"/>
              </w:rPr>
            </w:pPr>
            <w:r>
              <w:rPr>
                <w:rFonts w:ascii="Verdana" w:hAnsi="Verdana" w:cs="Calibri"/>
                <w:color w:val="000000"/>
                <w:sz w:val="16"/>
                <w:szCs w:val="16"/>
              </w:rPr>
              <w:t>24.691</w:t>
            </w:r>
          </w:p>
        </w:tc>
        <w:tc>
          <w:tcPr>
            <w:tcW w:w="1276" w:type="dxa"/>
            <w:tcBorders>
              <w:top w:val="nil"/>
              <w:left w:val="nil"/>
              <w:bottom w:val="nil"/>
              <w:right w:val="nil"/>
            </w:tcBorders>
            <w:shd w:val="clear" w:color="auto" w:fill="auto"/>
            <w:noWrap/>
            <w:vAlign w:val="center"/>
            <w:hideMark/>
          </w:tcPr>
          <w:p w14:paraId="1310F914" w14:textId="77777777" w:rsidR="000D5C1B" w:rsidRPr="0045637A" w:rsidRDefault="000D5C1B" w:rsidP="00E04BE5">
            <w:pPr>
              <w:jc w:val="right"/>
              <w:rPr>
                <w:rFonts w:ascii="Verdana" w:hAnsi="Verdana" w:cs="Calibri"/>
                <w:color w:val="000000"/>
                <w:sz w:val="16"/>
                <w:szCs w:val="16"/>
              </w:rPr>
            </w:pPr>
            <w:r>
              <w:rPr>
                <w:rFonts w:ascii="Verdana" w:hAnsi="Verdana" w:cs="Calibri"/>
                <w:color w:val="000000"/>
                <w:sz w:val="16"/>
                <w:szCs w:val="16"/>
              </w:rPr>
              <w:t>31.538</w:t>
            </w:r>
          </w:p>
        </w:tc>
      </w:tr>
      <w:tr w:rsidR="000D5C1B" w:rsidRPr="0045637A" w14:paraId="2E556DC9" w14:textId="77777777" w:rsidTr="00E04BE5">
        <w:trPr>
          <w:trHeight w:val="113"/>
        </w:trPr>
        <w:tc>
          <w:tcPr>
            <w:tcW w:w="4796" w:type="dxa"/>
            <w:tcBorders>
              <w:top w:val="nil"/>
              <w:left w:val="nil"/>
              <w:bottom w:val="nil"/>
              <w:right w:val="nil"/>
            </w:tcBorders>
            <w:shd w:val="clear" w:color="auto" w:fill="auto"/>
            <w:noWrap/>
            <w:vAlign w:val="center"/>
            <w:hideMark/>
          </w:tcPr>
          <w:p w14:paraId="0E0C57B2" w14:textId="77777777" w:rsidR="000D5C1B" w:rsidRPr="0045637A" w:rsidRDefault="000D5C1B" w:rsidP="00E04BE5">
            <w:pPr>
              <w:jc w:val="center"/>
              <w:rPr>
                <w:rFonts w:ascii="Verdana" w:hAnsi="Verdana" w:cs="Calibri"/>
                <w:color w:val="000000"/>
                <w:sz w:val="16"/>
                <w:szCs w:val="16"/>
              </w:rPr>
            </w:pPr>
          </w:p>
        </w:tc>
        <w:tc>
          <w:tcPr>
            <w:tcW w:w="1621" w:type="dxa"/>
            <w:tcBorders>
              <w:top w:val="nil"/>
              <w:left w:val="nil"/>
              <w:bottom w:val="nil"/>
              <w:right w:val="nil"/>
            </w:tcBorders>
            <w:shd w:val="clear" w:color="auto" w:fill="auto"/>
            <w:noWrap/>
            <w:vAlign w:val="center"/>
            <w:hideMark/>
          </w:tcPr>
          <w:p w14:paraId="0A8CFDB1" w14:textId="77777777" w:rsidR="000D5C1B" w:rsidRPr="0045637A" w:rsidRDefault="000D5C1B" w:rsidP="00E04BE5">
            <w:pPr>
              <w:jc w:val="right"/>
              <w:rPr>
                <w:rFonts w:ascii="Verdana" w:hAnsi="Verdana"/>
                <w:sz w:val="16"/>
                <w:szCs w:val="16"/>
              </w:rPr>
            </w:pPr>
          </w:p>
        </w:tc>
        <w:tc>
          <w:tcPr>
            <w:tcW w:w="1291" w:type="dxa"/>
            <w:tcBorders>
              <w:top w:val="nil"/>
              <w:left w:val="nil"/>
              <w:bottom w:val="nil"/>
              <w:right w:val="nil"/>
            </w:tcBorders>
            <w:shd w:val="clear" w:color="auto" w:fill="auto"/>
            <w:noWrap/>
            <w:vAlign w:val="center"/>
            <w:hideMark/>
          </w:tcPr>
          <w:p w14:paraId="5DED215A" w14:textId="77777777" w:rsidR="000D5C1B" w:rsidRPr="0045637A" w:rsidRDefault="000D5C1B" w:rsidP="00E04BE5">
            <w:pPr>
              <w:jc w:val="right"/>
              <w:rPr>
                <w:rFonts w:ascii="Verdana" w:hAnsi="Verdana"/>
                <w:sz w:val="16"/>
                <w:szCs w:val="16"/>
              </w:rPr>
            </w:pPr>
          </w:p>
        </w:tc>
        <w:tc>
          <w:tcPr>
            <w:tcW w:w="1364" w:type="dxa"/>
            <w:tcBorders>
              <w:top w:val="nil"/>
              <w:left w:val="nil"/>
              <w:bottom w:val="nil"/>
              <w:right w:val="nil"/>
            </w:tcBorders>
            <w:shd w:val="clear" w:color="auto" w:fill="auto"/>
            <w:noWrap/>
            <w:vAlign w:val="center"/>
            <w:hideMark/>
          </w:tcPr>
          <w:p w14:paraId="6D25606B" w14:textId="77777777" w:rsidR="000D5C1B" w:rsidRPr="0045637A" w:rsidRDefault="000D5C1B" w:rsidP="00E04BE5">
            <w:pPr>
              <w:jc w:val="right"/>
              <w:rPr>
                <w:rFonts w:ascii="Verdana" w:hAnsi="Verdana"/>
                <w:sz w:val="16"/>
                <w:szCs w:val="16"/>
              </w:rPr>
            </w:pPr>
          </w:p>
        </w:tc>
        <w:tc>
          <w:tcPr>
            <w:tcW w:w="1276" w:type="dxa"/>
            <w:tcBorders>
              <w:top w:val="nil"/>
              <w:left w:val="nil"/>
              <w:bottom w:val="nil"/>
              <w:right w:val="nil"/>
            </w:tcBorders>
            <w:shd w:val="clear" w:color="auto" w:fill="auto"/>
            <w:noWrap/>
            <w:vAlign w:val="center"/>
            <w:hideMark/>
          </w:tcPr>
          <w:p w14:paraId="4DF0EA32" w14:textId="77777777" w:rsidR="000D5C1B" w:rsidRPr="0045637A" w:rsidRDefault="000D5C1B" w:rsidP="00E04BE5">
            <w:pPr>
              <w:jc w:val="right"/>
              <w:rPr>
                <w:rFonts w:ascii="Verdana" w:hAnsi="Verdana"/>
                <w:sz w:val="16"/>
                <w:szCs w:val="16"/>
              </w:rPr>
            </w:pPr>
          </w:p>
        </w:tc>
      </w:tr>
      <w:tr w:rsidR="000D5C1B" w:rsidRPr="0045637A" w14:paraId="0734CB46" w14:textId="77777777" w:rsidTr="00E04BE5">
        <w:trPr>
          <w:trHeight w:val="113"/>
        </w:trPr>
        <w:tc>
          <w:tcPr>
            <w:tcW w:w="4796" w:type="dxa"/>
            <w:tcBorders>
              <w:top w:val="nil"/>
              <w:left w:val="nil"/>
              <w:bottom w:val="nil"/>
              <w:right w:val="nil"/>
            </w:tcBorders>
            <w:shd w:val="clear" w:color="auto" w:fill="auto"/>
            <w:noWrap/>
            <w:vAlign w:val="center"/>
            <w:hideMark/>
          </w:tcPr>
          <w:p w14:paraId="1E6187E5" w14:textId="77777777" w:rsidR="000D5C1B" w:rsidRPr="0045637A" w:rsidRDefault="000D5C1B" w:rsidP="00E04BE5">
            <w:pPr>
              <w:rPr>
                <w:rFonts w:ascii="Verdana" w:hAnsi="Verdana" w:cs="Calibri"/>
                <w:b/>
                <w:bCs/>
                <w:color w:val="000000"/>
                <w:sz w:val="16"/>
                <w:szCs w:val="16"/>
              </w:rPr>
            </w:pPr>
            <w:r w:rsidRPr="0045637A">
              <w:rPr>
                <w:rFonts w:ascii="Verdana" w:hAnsi="Verdana" w:cs="Calibri"/>
                <w:b/>
                <w:bCs/>
                <w:color w:val="000000"/>
                <w:sz w:val="16"/>
                <w:szCs w:val="16"/>
              </w:rPr>
              <w:t>(-) Exclusões</w:t>
            </w:r>
          </w:p>
        </w:tc>
        <w:tc>
          <w:tcPr>
            <w:tcW w:w="1621" w:type="dxa"/>
            <w:tcBorders>
              <w:top w:val="nil"/>
              <w:left w:val="nil"/>
              <w:bottom w:val="nil"/>
              <w:right w:val="nil"/>
            </w:tcBorders>
            <w:shd w:val="clear" w:color="auto" w:fill="auto"/>
            <w:noWrap/>
            <w:vAlign w:val="center"/>
            <w:hideMark/>
          </w:tcPr>
          <w:p w14:paraId="1EA727CC"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(230.540)</w:t>
            </w:r>
          </w:p>
        </w:tc>
        <w:tc>
          <w:tcPr>
            <w:tcW w:w="1291" w:type="dxa"/>
            <w:tcBorders>
              <w:top w:val="nil"/>
              <w:left w:val="nil"/>
              <w:bottom w:val="nil"/>
              <w:right w:val="nil"/>
            </w:tcBorders>
            <w:shd w:val="clear" w:color="auto" w:fill="auto"/>
            <w:noWrap/>
            <w:vAlign w:val="center"/>
            <w:hideMark/>
          </w:tcPr>
          <w:p w14:paraId="0DAE7B27"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(181.425)</w:t>
            </w:r>
          </w:p>
        </w:tc>
        <w:tc>
          <w:tcPr>
            <w:tcW w:w="1364" w:type="dxa"/>
            <w:tcBorders>
              <w:top w:val="nil"/>
              <w:left w:val="nil"/>
              <w:bottom w:val="nil"/>
              <w:right w:val="nil"/>
            </w:tcBorders>
            <w:shd w:val="clear" w:color="auto" w:fill="auto"/>
            <w:noWrap/>
            <w:vAlign w:val="center"/>
            <w:hideMark/>
          </w:tcPr>
          <w:p w14:paraId="79B749ED"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w:t>
            </w:r>
            <w:r>
              <w:rPr>
                <w:rFonts w:ascii="Verdana" w:hAnsi="Verdana" w:cs="Calibri"/>
                <w:b/>
                <w:bCs/>
                <w:color w:val="000000"/>
                <w:sz w:val="16"/>
                <w:szCs w:val="16"/>
              </w:rPr>
              <w:t>151.287</w:t>
            </w:r>
            <w:r w:rsidRPr="0045637A">
              <w:rPr>
                <w:rFonts w:ascii="Verdana" w:hAnsi="Verdana" w:cs="Calibri"/>
                <w:b/>
                <w:bCs/>
                <w:color w:val="000000"/>
                <w:sz w:val="16"/>
                <w:szCs w:val="16"/>
              </w:rPr>
              <w:t>)</w:t>
            </w:r>
          </w:p>
        </w:tc>
        <w:tc>
          <w:tcPr>
            <w:tcW w:w="1276" w:type="dxa"/>
            <w:tcBorders>
              <w:top w:val="nil"/>
              <w:left w:val="nil"/>
              <w:bottom w:val="nil"/>
              <w:right w:val="nil"/>
            </w:tcBorders>
            <w:shd w:val="clear" w:color="auto" w:fill="auto"/>
            <w:noWrap/>
            <w:vAlign w:val="center"/>
            <w:hideMark/>
          </w:tcPr>
          <w:p w14:paraId="079C033C"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w:t>
            </w:r>
            <w:r>
              <w:rPr>
                <w:rFonts w:ascii="Verdana" w:hAnsi="Verdana" w:cs="Calibri"/>
                <w:b/>
                <w:bCs/>
                <w:color w:val="000000"/>
                <w:sz w:val="16"/>
                <w:szCs w:val="16"/>
              </w:rPr>
              <w:t>114.792</w:t>
            </w:r>
            <w:r w:rsidRPr="0045637A">
              <w:rPr>
                <w:rFonts w:ascii="Verdana" w:hAnsi="Verdana" w:cs="Calibri"/>
                <w:b/>
                <w:bCs/>
                <w:color w:val="000000"/>
                <w:sz w:val="16"/>
                <w:szCs w:val="16"/>
              </w:rPr>
              <w:t>)</w:t>
            </w:r>
          </w:p>
        </w:tc>
      </w:tr>
      <w:tr w:rsidR="000D5C1B" w:rsidRPr="0045637A" w14:paraId="524F7D42" w14:textId="77777777" w:rsidTr="00E04BE5">
        <w:trPr>
          <w:trHeight w:val="113"/>
        </w:trPr>
        <w:tc>
          <w:tcPr>
            <w:tcW w:w="4796" w:type="dxa"/>
            <w:tcBorders>
              <w:top w:val="nil"/>
              <w:left w:val="nil"/>
              <w:bottom w:val="nil"/>
              <w:right w:val="nil"/>
            </w:tcBorders>
            <w:shd w:val="clear" w:color="auto" w:fill="auto"/>
            <w:noWrap/>
            <w:vAlign w:val="center"/>
            <w:hideMark/>
          </w:tcPr>
          <w:p w14:paraId="0F66F1EF" w14:textId="77777777" w:rsidR="000D5C1B" w:rsidRPr="0045637A" w:rsidRDefault="000D5C1B" w:rsidP="00E04BE5">
            <w:pPr>
              <w:rPr>
                <w:rFonts w:ascii="Verdana" w:hAnsi="Verdana" w:cs="Calibri"/>
                <w:b/>
                <w:bCs/>
                <w:color w:val="000000"/>
                <w:sz w:val="16"/>
                <w:szCs w:val="16"/>
              </w:rPr>
            </w:pPr>
            <w:r w:rsidRPr="0045637A">
              <w:rPr>
                <w:rFonts w:ascii="Verdana" w:hAnsi="Verdana" w:cs="Calibri"/>
                <w:b/>
                <w:bCs/>
                <w:color w:val="000000"/>
                <w:sz w:val="16"/>
                <w:szCs w:val="16"/>
              </w:rPr>
              <w:t>      Permanente</w:t>
            </w:r>
          </w:p>
        </w:tc>
        <w:tc>
          <w:tcPr>
            <w:tcW w:w="1621" w:type="dxa"/>
            <w:tcBorders>
              <w:top w:val="nil"/>
              <w:left w:val="nil"/>
              <w:bottom w:val="nil"/>
              <w:right w:val="nil"/>
            </w:tcBorders>
            <w:shd w:val="clear" w:color="auto" w:fill="auto"/>
            <w:noWrap/>
            <w:vAlign w:val="center"/>
            <w:hideMark/>
          </w:tcPr>
          <w:p w14:paraId="7B5C0575"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(85.810)</w:t>
            </w:r>
          </w:p>
        </w:tc>
        <w:tc>
          <w:tcPr>
            <w:tcW w:w="1291" w:type="dxa"/>
            <w:tcBorders>
              <w:top w:val="nil"/>
              <w:left w:val="nil"/>
              <w:bottom w:val="nil"/>
              <w:right w:val="nil"/>
            </w:tcBorders>
            <w:shd w:val="clear" w:color="auto" w:fill="auto"/>
            <w:noWrap/>
            <w:vAlign w:val="center"/>
            <w:hideMark/>
          </w:tcPr>
          <w:p w14:paraId="144A5D15"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(71.063)</w:t>
            </w:r>
          </w:p>
        </w:tc>
        <w:tc>
          <w:tcPr>
            <w:tcW w:w="1364" w:type="dxa"/>
            <w:tcBorders>
              <w:top w:val="nil"/>
              <w:left w:val="nil"/>
              <w:bottom w:val="nil"/>
              <w:right w:val="nil"/>
            </w:tcBorders>
            <w:shd w:val="clear" w:color="auto" w:fill="auto"/>
            <w:noWrap/>
            <w:vAlign w:val="center"/>
            <w:hideMark/>
          </w:tcPr>
          <w:p w14:paraId="03E1A09C"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(824)</w:t>
            </w:r>
          </w:p>
        </w:tc>
        <w:tc>
          <w:tcPr>
            <w:tcW w:w="1276" w:type="dxa"/>
            <w:tcBorders>
              <w:top w:val="nil"/>
              <w:left w:val="nil"/>
              <w:bottom w:val="nil"/>
              <w:right w:val="nil"/>
            </w:tcBorders>
            <w:shd w:val="clear" w:color="auto" w:fill="auto"/>
            <w:noWrap/>
            <w:vAlign w:val="center"/>
            <w:hideMark/>
          </w:tcPr>
          <w:p w14:paraId="01DB3A12"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w:t>
            </w:r>
            <w:r>
              <w:rPr>
                <w:rFonts w:ascii="Verdana" w:hAnsi="Verdana" w:cs="Calibri"/>
                <w:b/>
                <w:bCs/>
                <w:color w:val="000000"/>
                <w:sz w:val="16"/>
                <w:szCs w:val="16"/>
              </w:rPr>
              <w:t>730</w:t>
            </w:r>
            <w:r w:rsidRPr="0045637A">
              <w:rPr>
                <w:rFonts w:ascii="Verdana" w:hAnsi="Verdana" w:cs="Calibri"/>
                <w:b/>
                <w:bCs/>
                <w:color w:val="000000"/>
                <w:sz w:val="16"/>
                <w:szCs w:val="16"/>
              </w:rPr>
              <w:t>)</w:t>
            </w:r>
          </w:p>
        </w:tc>
      </w:tr>
      <w:tr w:rsidR="000D5C1B" w:rsidRPr="0045637A" w14:paraId="6BBBD1BA" w14:textId="77777777" w:rsidTr="00E04BE5">
        <w:trPr>
          <w:trHeight w:val="113"/>
        </w:trPr>
        <w:tc>
          <w:tcPr>
            <w:tcW w:w="4796" w:type="dxa"/>
            <w:tcBorders>
              <w:top w:val="nil"/>
              <w:left w:val="nil"/>
              <w:bottom w:val="nil"/>
              <w:right w:val="nil"/>
            </w:tcBorders>
            <w:shd w:val="clear" w:color="auto" w:fill="auto"/>
            <w:noWrap/>
            <w:vAlign w:val="center"/>
            <w:hideMark/>
          </w:tcPr>
          <w:p w14:paraId="4E853A13" w14:textId="77777777" w:rsidR="000D5C1B" w:rsidRPr="0045637A" w:rsidRDefault="000D5C1B" w:rsidP="00E04BE5">
            <w:pPr>
              <w:rPr>
                <w:rFonts w:ascii="Verdana" w:hAnsi="Verdana" w:cs="Calibri"/>
                <w:color w:val="000000"/>
                <w:sz w:val="16"/>
                <w:szCs w:val="16"/>
              </w:rPr>
            </w:pPr>
            <w:r w:rsidRPr="0045637A">
              <w:rPr>
                <w:rFonts w:ascii="Verdana" w:hAnsi="Verdana" w:cs="Calibri"/>
                <w:color w:val="000000"/>
                <w:sz w:val="16"/>
                <w:szCs w:val="16"/>
              </w:rPr>
              <w:t xml:space="preserve">Equivalência Patrimonial </w:t>
            </w:r>
          </w:p>
        </w:tc>
        <w:tc>
          <w:tcPr>
            <w:tcW w:w="1621" w:type="dxa"/>
            <w:tcBorders>
              <w:top w:val="nil"/>
              <w:left w:val="nil"/>
              <w:bottom w:val="nil"/>
              <w:right w:val="nil"/>
            </w:tcBorders>
            <w:shd w:val="clear" w:color="auto" w:fill="auto"/>
            <w:noWrap/>
            <w:vAlign w:val="center"/>
            <w:hideMark/>
          </w:tcPr>
          <w:p w14:paraId="6811C75D"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(85.810)</w:t>
            </w:r>
          </w:p>
        </w:tc>
        <w:tc>
          <w:tcPr>
            <w:tcW w:w="1291" w:type="dxa"/>
            <w:tcBorders>
              <w:top w:val="nil"/>
              <w:left w:val="nil"/>
              <w:bottom w:val="nil"/>
              <w:right w:val="nil"/>
            </w:tcBorders>
            <w:shd w:val="clear" w:color="auto" w:fill="auto"/>
            <w:noWrap/>
            <w:vAlign w:val="center"/>
            <w:hideMark/>
          </w:tcPr>
          <w:p w14:paraId="0D1A1A2C"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(71.063)</w:t>
            </w:r>
          </w:p>
        </w:tc>
        <w:tc>
          <w:tcPr>
            <w:tcW w:w="1364" w:type="dxa"/>
            <w:tcBorders>
              <w:top w:val="nil"/>
              <w:left w:val="nil"/>
              <w:bottom w:val="nil"/>
              <w:right w:val="nil"/>
            </w:tcBorders>
            <w:shd w:val="clear" w:color="auto" w:fill="auto"/>
            <w:noWrap/>
            <w:vAlign w:val="center"/>
            <w:hideMark/>
          </w:tcPr>
          <w:p w14:paraId="3D6AC63A"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(824)</w:t>
            </w:r>
          </w:p>
        </w:tc>
        <w:tc>
          <w:tcPr>
            <w:tcW w:w="1276" w:type="dxa"/>
            <w:tcBorders>
              <w:top w:val="nil"/>
              <w:left w:val="nil"/>
              <w:bottom w:val="nil"/>
              <w:right w:val="nil"/>
            </w:tcBorders>
            <w:shd w:val="clear" w:color="auto" w:fill="auto"/>
            <w:noWrap/>
            <w:vAlign w:val="center"/>
            <w:hideMark/>
          </w:tcPr>
          <w:p w14:paraId="44437A68"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w:t>
            </w:r>
            <w:r>
              <w:rPr>
                <w:rFonts w:ascii="Verdana" w:hAnsi="Verdana" w:cs="Calibri"/>
                <w:color w:val="000000"/>
                <w:sz w:val="16"/>
                <w:szCs w:val="16"/>
              </w:rPr>
              <w:t>730</w:t>
            </w:r>
            <w:r w:rsidRPr="0045637A">
              <w:rPr>
                <w:rFonts w:ascii="Verdana" w:hAnsi="Verdana" w:cs="Calibri"/>
                <w:color w:val="000000"/>
                <w:sz w:val="16"/>
                <w:szCs w:val="16"/>
              </w:rPr>
              <w:t>)</w:t>
            </w:r>
          </w:p>
        </w:tc>
      </w:tr>
      <w:tr w:rsidR="000D5C1B" w:rsidRPr="0045637A" w14:paraId="6F263938" w14:textId="77777777" w:rsidTr="00E04BE5">
        <w:trPr>
          <w:trHeight w:val="113"/>
        </w:trPr>
        <w:tc>
          <w:tcPr>
            <w:tcW w:w="4796" w:type="dxa"/>
            <w:tcBorders>
              <w:top w:val="nil"/>
              <w:left w:val="nil"/>
              <w:bottom w:val="nil"/>
              <w:right w:val="nil"/>
            </w:tcBorders>
            <w:shd w:val="clear" w:color="auto" w:fill="auto"/>
            <w:noWrap/>
            <w:vAlign w:val="center"/>
            <w:hideMark/>
          </w:tcPr>
          <w:p w14:paraId="1F69C6A1" w14:textId="77777777" w:rsidR="000D5C1B" w:rsidRPr="0045637A" w:rsidRDefault="000D5C1B" w:rsidP="00E04BE5">
            <w:pPr>
              <w:jc w:val="center"/>
              <w:rPr>
                <w:rFonts w:ascii="Verdana" w:hAnsi="Verdana" w:cs="Calibri"/>
                <w:color w:val="000000"/>
                <w:sz w:val="16"/>
                <w:szCs w:val="16"/>
              </w:rPr>
            </w:pPr>
          </w:p>
        </w:tc>
        <w:tc>
          <w:tcPr>
            <w:tcW w:w="1621" w:type="dxa"/>
            <w:tcBorders>
              <w:top w:val="nil"/>
              <w:left w:val="nil"/>
              <w:bottom w:val="nil"/>
              <w:right w:val="nil"/>
            </w:tcBorders>
            <w:shd w:val="clear" w:color="auto" w:fill="auto"/>
            <w:noWrap/>
            <w:vAlign w:val="center"/>
            <w:hideMark/>
          </w:tcPr>
          <w:p w14:paraId="37F5E448" w14:textId="77777777" w:rsidR="000D5C1B" w:rsidRPr="0045637A" w:rsidRDefault="000D5C1B" w:rsidP="00E04BE5">
            <w:pPr>
              <w:jc w:val="right"/>
              <w:rPr>
                <w:rFonts w:ascii="Verdana" w:hAnsi="Verdana"/>
                <w:sz w:val="16"/>
                <w:szCs w:val="16"/>
              </w:rPr>
            </w:pPr>
          </w:p>
        </w:tc>
        <w:tc>
          <w:tcPr>
            <w:tcW w:w="1291" w:type="dxa"/>
            <w:tcBorders>
              <w:top w:val="nil"/>
              <w:left w:val="nil"/>
              <w:bottom w:val="nil"/>
              <w:right w:val="nil"/>
            </w:tcBorders>
            <w:shd w:val="clear" w:color="auto" w:fill="auto"/>
            <w:noWrap/>
            <w:vAlign w:val="center"/>
            <w:hideMark/>
          </w:tcPr>
          <w:p w14:paraId="6F43772B" w14:textId="77777777" w:rsidR="000D5C1B" w:rsidRPr="0045637A" w:rsidRDefault="000D5C1B" w:rsidP="00E04BE5">
            <w:pPr>
              <w:jc w:val="right"/>
              <w:rPr>
                <w:rFonts w:ascii="Verdana" w:hAnsi="Verdana"/>
                <w:sz w:val="16"/>
                <w:szCs w:val="16"/>
              </w:rPr>
            </w:pPr>
          </w:p>
        </w:tc>
        <w:tc>
          <w:tcPr>
            <w:tcW w:w="1364" w:type="dxa"/>
            <w:tcBorders>
              <w:top w:val="nil"/>
              <w:left w:val="nil"/>
              <w:bottom w:val="nil"/>
              <w:right w:val="nil"/>
            </w:tcBorders>
            <w:shd w:val="clear" w:color="auto" w:fill="auto"/>
            <w:noWrap/>
            <w:vAlign w:val="center"/>
            <w:hideMark/>
          </w:tcPr>
          <w:p w14:paraId="0A3FA4BC" w14:textId="77777777" w:rsidR="000D5C1B" w:rsidRPr="0045637A" w:rsidRDefault="000D5C1B" w:rsidP="00E04BE5">
            <w:pPr>
              <w:jc w:val="right"/>
              <w:rPr>
                <w:rFonts w:ascii="Verdana" w:hAnsi="Verdana"/>
                <w:sz w:val="16"/>
                <w:szCs w:val="16"/>
              </w:rPr>
            </w:pPr>
          </w:p>
        </w:tc>
        <w:tc>
          <w:tcPr>
            <w:tcW w:w="1276" w:type="dxa"/>
            <w:tcBorders>
              <w:top w:val="nil"/>
              <w:left w:val="nil"/>
              <w:bottom w:val="nil"/>
              <w:right w:val="nil"/>
            </w:tcBorders>
            <w:shd w:val="clear" w:color="auto" w:fill="auto"/>
            <w:noWrap/>
            <w:vAlign w:val="center"/>
            <w:hideMark/>
          </w:tcPr>
          <w:p w14:paraId="469F7A5E" w14:textId="77777777" w:rsidR="000D5C1B" w:rsidRPr="0045637A" w:rsidRDefault="000D5C1B" w:rsidP="00E04BE5">
            <w:pPr>
              <w:jc w:val="right"/>
              <w:rPr>
                <w:rFonts w:ascii="Verdana" w:hAnsi="Verdana"/>
                <w:sz w:val="16"/>
                <w:szCs w:val="16"/>
              </w:rPr>
            </w:pPr>
          </w:p>
        </w:tc>
      </w:tr>
      <w:tr w:rsidR="000D5C1B" w:rsidRPr="0045637A" w14:paraId="46C30F40" w14:textId="77777777" w:rsidTr="00E04BE5">
        <w:trPr>
          <w:trHeight w:val="113"/>
        </w:trPr>
        <w:tc>
          <w:tcPr>
            <w:tcW w:w="4796" w:type="dxa"/>
            <w:tcBorders>
              <w:top w:val="nil"/>
              <w:left w:val="nil"/>
              <w:bottom w:val="nil"/>
              <w:right w:val="nil"/>
            </w:tcBorders>
            <w:shd w:val="clear" w:color="auto" w:fill="auto"/>
            <w:noWrap/>
            <w:vAlign w:val="center"/>
            <w:hideMark/>
          </w:tcPr>
          <w:p w14:paraId="286E07B7" w14:textId="77777777" w:rsidR="000D5C1B" w:rsidRPr="0045637A" w:rsidRDefault="000D5C1B" w:rsidP="00E04BE5">
            <w:pPr>
              <w:rPr>
                <w:rFonts w:ascii="Verdana" w:hAnsi="Verdana" w:cs="Calibri"/>
                <w:b/>
                <w:bCs/>
                <w:color w:val="000000"/>
                <w:sz w:val="16"/>
                <w:szCs w:val="16"/>
              </w:rPr>
            </w:pPr>
            <w:r w:rsidRPr="0045637A">
              <w:rPr>
                <w:rFonts w:ascii="Verdana" w:hAnsi="Verdana" w:cs="Calibri"/>
                <w:b/>
                <w:bCs/>
                <w:color w:val="000000"/>
                <w:sz w:val="16"/>
                <w:szCs w:val="16"/>
              </w:rPr>
              <w:t>      Não permanente</w:t>
            </w:r>
          </w:p>
        </w:tc>
        <w:tc>
          <w:tcPr>
            <w:tcW w:w="1621" w:type="dxa"/>
            <w:tcBorders>
              <w:top w:val="nil"/>
              <w:left w:val="nil"/>
              <w:bottom w:val="nil"/>
              <w:right w:val="nil"/>
            </w:tcBorders>
            <w:shd w:val="clear" w:color="auto" w:fill="auto"/>
            <w:noWrap/>
            <w:vAlign w:val="center"/>
            <w:hideMark/>
          </w:tcPr>
          <w:p w14:paraId="202AC063"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(144.730)</w:t>
            </w:r>
          </w:p>
        </w:tc>
        <w:tc>
          <w:tcPr>
            <w:tcW w:w="1291" w:type="dxa"/>
            <w:tcBorders>
              <w:top w:val="nil"/>
              <w:left w:val="nil"/>
              <w:bottom w:val="nil"/>
              <w:right w:val="nil"/>
            </w:tcBorders>
            <w:shd w:val="clear" w:color="auto" w:fill="auto"/>
            <w:noWrap/>
            <w:vAlign w:val="center"/>
            <w:hideMark/>
          </w:tcPr>
          <w:p w14:paraId="232365B1"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(110.362)</w:t>
            </w:r>
          </w:p>
        </w:tc>
        <w:tc>
          <w:tcPr>
            <w:tcW w:w="1364" w:type="dxa"/>
            <w:tcBorders>
              <w:top w:val="nil"/>
              <w:left w:val="nil"/>
              <w:bottom w:val="nil"/>
              <w:right w:val="nil"/>
            </w:tcBorders>
            <w:shd w:val="clear" w:color="auto" w:fill="auto"/>
            <w:noWrap/>
            <w:vAlign w:val="center"/>
            <w:hideMark/>
          </w:tcPr>
          <w:p w14:paraId="2000F4F8"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w:t>
            </w:r>
            <w:r>
              <w:rPr>
                <w:rFonts w:ascii="Verdana" w:hAnsi="Verdana" w:cs="Calibri"/>
                <w:b/>
                <w:bCs/>
                <w:color w:val="000000"/>
                <w:sz w:val="16"/>
                <w:szCs w:val="16"/>
              </w:rPr>
              <w:t>150.463</w:t>
            </w:r>
            <w:r w:rsidRPr="0045637A">
              <w:rPr>
                <w:rFonts w:ascii="Verdana" w:hAnsi="Verdana" w:cs="Calibri"/>
                <w:b/>
                <w:bCs/>
                <w:color w:val="000000"/>
                <w:sz w:val="16"/>
                <w:szCs w:val="16"/>
              </w:rPr>
              <w:t>)</w:t>
            </w:r>
          </w:p>
        </w:tc>
        <w:tc>
          <w:tcPr>
            <w:tcW w:w="1276" w:type="dxa"/>
            <w:tcBorders>
              <w:top w:val="nil"/>
              <w:left w:val="nil"/>
              <w:bottom w:val="nil"/>
              <w:right w:val="nil"/>
            </w:tcBorders>
            <w:shd w:val="clear" w:color="auto" w:fill="auto"/>
            <w:noWrap/>
            <w:vAlign w:val="center"/>
            <w:hideMark/>
          </w:tcPr>
          <w:p w14:paraId="5FC29460"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w:t>
            </w:r>
            <w:r>
              <w:rPr>
                <w:rFonts w:ascii="Verdana" w:hAnsi="Verdana" w:cs="Calibri"/>
                <w:b/>
                <w:bCs/>
                <w:color w:val="000000"/>
                <w:sz w:val="16"/>
                <w:szCs w:val="16"/>
              </w:rPr>
              <w:t>114.062</w:t>
            </w:r>
            <w:r w:rsidRPr="0045637A">
              <w:rPr>
                <w:rFonts w:ascii="Verdana" w:hAnsi="Verdana" w:cs="Calibri"/>
                <w:b/>
                <w:bCs/>
                <w:color w:val="000000"/>
                <w:sz w:val="16"/>
                <w:szCs w:val="16"/>
              </w:rPr>
              <w:t>)</w:t>
            </w:r>
          </w:p>
        </w:tc>
      </w:tr>
      <w:tr w:rsidR="000D5C1B" w:rsidRPr="0045637A" w14:paraId="7E3F6814" w14:textId="77777777" w:rsidTr="00E04BE5">
        <w:trPr>
          <w:trHeight w:val="113"/>
        </w:trPr>
        <w:tc>
          <w:tcPr>
            <w:tcW w:w="4796" w:type="dxa"/>
            <w:tcBorders>
              <w:top w:val="nil"/>
              <w:left w:val="nil"/>
              <w:bottom w:val="nil"/>
              <w:right w:val="nil"/>
            </w:tcBorders>
            <w:shd w:val="clear" w:color="auto" w:fill="auto"/>
            <w:noWrap/>
            <w:vAlign w:val="center"/>
            <w:hideMark/>
          </w:tcPr>
          <w:p w14:paraId="442CE510" w14:textId="77777777" w:rsidR="000D5C1B" w:rsidRPr="0045637A" w:rsidRDefault="000D5C1B" w:rsidP="00E04BE5">
            <w:pPr>
              <w:rPr>
                <w:rFonts w:ascii="Verdana" w:hAnsi="Verdana" w:cs="Calibri"/>
                <w:color w:val="000000"/>
                <w:sz w:val="16"/>
                <w:szCs w:val="16"/>
              </w:rPr>
            </w:pPr>
            <w:r>
              <w:rPr>
                <w:rFonts w:ascii="Verdana" w:hAnsi="Verdana" w:cs="Calibri"/>
                <w:color w:val="000000"/>
                <w:sz w:val="16"/>
                <w:szCs w:val="16"/>
              </w:rPr>
              <w:t>Provisão para Valor Recuperável</w:t>
            </w:r>
          </w:p>
        </w:tc>
        <w:tc>
          <w:tcPr>
            <w:tcW w:w="1621" w:type="dxa"/>
            <w:tcBorders>
              <w:top w:val="nil"/>
              <w:left w:val="nil"/>
              <w:bottom w:val="nil"/>
              <w:right w:val="nil"/>
            </w:tcBorders>
            <w:shd w:val="clear" w:color="auto" w:fill="auto"/>
            <w:noWrap/>
            <w:vAlign w:val="center"/>
            <w:hideMark/>
          </w:tcPr>
          <w:p w14:paraId="095C765A"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w:t>
            </w:r>
            <w:r>
              <w:rPr>
                <w:rFonts w:ascii="Verdana" w:hAnsi="Verdana" w:cs="Calibri"/>
                <w:color w:val="000000"/>
                <w:sz w:val="16"/>
                <w:szCs w:val="16"/>
              </w:rPr>
              <w:t>110.397</w:t>
            </w:r>
            <w:r w:rsidRPr="0045637A">
              <w:rPr>
                <w:rFonts w:ascii="Verdana" w:hAnsi="Verdana" w:cs="Calibri"/>
                <w:color w:val="000000"/>
                <w:sz w:val="16"/>
                <w:szCs w:val="16"/>
              </w:rPr>
              <w:t>)</w:t>
            </w:r>
          </w:p>
        </w:tc>
        <w:tc>
          <w:tcPr>
            <w:tcW w:w="1291" w:type="dxa"/>
            <w:tcBorders>
              <w:top w:val="nil"/>
              <w:left w:val="nil"/>
              <w:bottom w:val="nil"/>
              <w:right w:val="nil"/>
            </w:tcBorders>
            <w:shd w:val="clear" w:color="auto" w:fill="auto"/>
            <w:noWrap/>
            <w:vAlign w:val="center"/>
            <w:hideMark/>
          </w:tcPr>
          <w:p w14:paraId="3B34FE83"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(68.140)</w:t>
            </w:r>
          </w:p>
        </w:tc>
        <w:tc>
          <w:tcPr>
            <w:tcW w:w="1364" w:type="dxa"/>
            <w:tcBorders>
              <w:top w:val="nil"/>
              <w:left w:val="nil"/>
              <w:bottom w:val="nil"/>
              <w:right w:val="nil"/>
            </w:tcBorders>
            <w:shd w:val="clear" w:color="auto" w:fill="auto"/>
            <w:noWrap/>
            <w:vAlign w:val="center"/>
            <w:hideMark/>
          </w:tcPr>
          <w:p w14:paraId="7B14BAAF"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w:t>
            </w:r>
            <w:r>
              <w:rPr>
                <w:rFonts w:ascii="Verdana" w:hAnsi="Verdana" w:cs="Calibri"/>
                <w:color w:val="000000"/>
                <w:sz w:val="16"/>
                <w:szCs w:val="16"/>
              </w:rPr>
              <w:t>110.397</w:t>
            </w:r>
            <w:r w:rsidRPr="0045637A">
              <w:rPr>
                <w:rFonts w:ascii="Verdana" w:hAnsi="Verdana" w:cs="Calibri"/>
                <w:color w:val="000000"/>
                <w:sz w:val="16"/>
                <w:szCs w:val="16"/>
              </w:rPr>
              <w:t>)</w:t>
            </w:r>
          </w:p>
        </w:tc>
        <w:tc>
          <w:tcPr>
            <w:tcW w:w="1276" w:type="dxa"/>
            <w:tcBorders>
              <w:top w:val="nil"/>
              <w:left w:val="nil"/>
              <w:bottom w:val="nil"/>
              <w:right w:val="nil"/>
            </w:tcBorders>
            <w:shd w:val="clear" w:color="auto" w:fill="auto"/>
            <w:noWrap/>
            <w:vAlign w:val="center"/>
            <w:hideMark/>
          </w:tcPr>
          <w:p w14:paraId="654AB645"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(68.140)</w:t>
            </w:r>
          </w:p>
        </w:tc>
      </w:tr>
      <w:tr w:rsidR="000D5C1B" w:rsidRPr="0045637A" w14:paraId="67242B00" w14:textId="77777777" w:rsidTr="00E04BE5">
        <w:trPr>
          <w:trHeight w:val="113"/>
        </w:trPr>
        <w:tc>
          <w:tcPr>
            <w:tcW w:w="4796" w:type="dxa"/>
            <w:tcBorders>
              <w:top w:val="nil"/>
              <w:left w:val="nil"/>
              <w:bottom w:val="nil"/>
              <w:right w:val="nil"/>
            </w:tcBorders>
            <w:shd w:val="clear" w:color="auto" w:fill="auto"/>
            <w:noWrap/>
            <w:vAlign w:val="center"/>
          </w:tcPr>
          <w:p w14:paraId="6188C07F" w14:textId="77777777" w:rsidR="000D5C1B" w:rsidRPr="0045637A" w:rsidRDefault="000D5C1B" w:rsidP="00E04BE5">
            <w:pPr>
              <w:rPr>
                <w:rFonts w:ascii="Verdana" w:hAnsi="Verdana" w:cs="Calibri"/>
                <w:color w:val="000000"/>
                <w:sz w:val="16"/>
                <w:szCs w:val="16"/>
              </w:rPr>
            </w:pPr>
            <w:r>
              <w:rPr>
                <w:rFonts w:ascii="Verdana" w:hAnsi="Verdana" w:cs="Calibri"/>
                <w:color w:val="000000"/>
                <w:sz w:val="16"/>
                <w:szCs w:val="16"/>
              </w:rPr>
              <w:t>Provisão Programa de Relacionamento</w:t>
            </w:r>
          </w:p>
        </w:tc>
        <w:tc>
          <w:tcPr>
            <w:tcW w:w="1621" w:type="dxa"/>
            <w:tcBorders>
              <w:top w:val="nil"/>
              <w:left w:val="nil"/>
              <w:bottom w:val="nil"/>
              <w:right w:val="nil"/>
            </w:tcBorders>
            <w:shd w:val="clear" w:color="auto" w:fill="auto"/>
            <w:noWrap/>
            <w:vAlign w:val="center"/>
          </w:tcPr>
          <w:p w14:paraId="564DC471" w14:textId="77777777" w:rsidR="000D5C1B" w:rsidRPr="0045637A" w:rsidRDefault="000D5C1B" w:rsidP="00E04BE5">
            <w:pPr>
              <w:jc w:val="right"/>
              <w:rPr>
                <w:rFonts w:ascii="Verdana" w:hAnsi="Verdana" w:cs="Calibri"/>
                <w:color w:val="000000"/>
                <w:sz w:val="16"/>
                <w:szCs w:val="16"/>
              </w:rPr>
            </w:pPr>
            <w:r>
              <w:rPr>
                <w:rFonts w:ascii="Verdana" w:hAnsi="Verdana" w:cs="Calibri"/>
                <w:color w:val="000000"/>
                <w:sz w:val="16"/>
                <w:szCs w:val="16"/>
              </w:rPr>
              <w:t>(16.129)</w:t>
            </w:r>
          </w:p>
        </w:tc>
        <w:tc>
          <w:tcPr>
            <w:tcW w:w="1291" w:type="dxa"/>
            <w:tcBorders>
              <w:top w:val="nil"/>
              <w:left w:val="nil"/>
              <w:bottom w:val="nil"/>
              <w:right w:val="nil"/>
            </w:tcBorders>
            <w:shd w:val="clear" w:color="auto" w:fill="auto"/>
            <w:noWrap/>
            <w:vAlign w:val="center"/>
          </w:tcPr>
          <w:p w14:paraId="00760A02" w14:textId="77777777" w:rsidR="000D5C1B" w:rsidRPr="0045637A" w:rsidRDefault="000D5C1B" w:rsidP="00E04BE5">
            <w:pPr>
              <w:jc w:val="right"/>
              <w:rPr>
                <w:rFonts w:ascii="Verdana" w:hAnsi="Verdana" w:cs="Calibri"/>
                <w:color w:val="000000"/>
                <w:sz w:val="16"/>
                <w:szCs w:val="16"/>
              </w:rPr>
            </w:pPr>
            <w:r>
              <w:rPr>
                <w:rFonts w:ascii="Verdana" w:hAnsi="Verdana" w:cs="Calibri"/>
                <w:color w:val="000000"/>
                <w:sz w:val="16"/>
                <w:szCs w:val="16"/>
              </w:rPr>
              <w:t>(18.001)</w:t>
            </w:r>
          </w:p>
        </w:tc>
        <w:tc>
          <w:tcPr>
            <w:tcW w:w="1364" w:type="dxa"/>
            <w:tcBorders>
              <w:top w:val="nil"/>
              <w:left w:val="nil"/>
              <w:bottom w:val="nil"/>
              <w:right w:val="nil"/>
            </w:tcBorders>
            <w:shd w:val="clear" w:color="auto" w:fill="auto"/>
            <w:noWrap/>
            <w:vAlign w:val="center"/>
          </w:tcPr>
          <w:p w14:paraId="4B6A91DE" w14:textId="77777777" w:rsidR="000D5C1B" w:rsidRPr="0045637A" w:rsidRDefault="000D5C1B" w:rsidP="00E04BE5">
            <w:pPr>
              <w:jc w:val="right"/>
              <w:rPr>
                <w:rFonts w:ascii="Verdana" w:hAnsi="Verdana" w:cs="Calibri"/>
                <w:color w:val="000000"/>
                <w:sz w:val="16"/>
                <w:szCs w:val="16"/>
              </w:rPr>
            </w:pPr>
            <w:r>
              <w:rPr>
                <w:rFonts w:ascii="Verdana" w:hAnsi="Verdana" w:cs="Calibri"/>
                <w:color w:val="000000"/>
                <w:sz w:val="16"/>
                <w:szCs w:val="16"/>
              </w:rPr>
              <w:t>(16.129)</w:t>
            </w:r>
          </w:p>
        </w:tc>
        <w:tc>
          <w:tcPr>
            <w:tcW w:w="1276" w:type="dxa"/>
            <w:tcBorders>
              <w:top w:val="nil"/>
              <w:left w:val="nil"/>
              <w:bottom w:val="nil"/>
              <w:right w:val="nil"/>
            </w:tcBorders>
            <w:shd w:val="clear" w:color="auto" w:fill="auto"/>
            <w:noWrap/>
            <w:vAlign w:val="center"/>
          </w:tcPr>
          <w:p w14:paraId="526AD2C2" w14:textId="77777777" w:rsidR="000D5C1B" w:rsidRPr="0045637A" w:rsidRDefault="000D5C1B" w:rsidP="00E04BE5">
            <w:pPr>
              <w:jc w:val="right"/>
              <w:rPr>
                <w:rFonts w:ascii="Verdana" w:hAnsi="Verdana" w:cs="Calibri"/>
                <w:color w:val="000000"/>
                <w:sz w:val="16"/>
                <w:szCs w:val="16"/>
              </w:rPr>
            </w:pPr>
            <w:r>
              <w:rPr>
                <w:rFonts w:ascii="Verdana" w:hAnsi="Verdana" w:cs="Calibri"/>
                <w:color w:val="000000"/>
                <w:sz w:val="16"/>
                <w:szCs w:val="16"/>
              </w:rPr>
              <w:t>(18.001)</w:t>
            </w:r>
          </w:p>
        </w:tc>
      </w:tr>
      <w:tr w:rsidR="000D5C1B" w:rsidRPr="0045637A" w14:paraId="5BEE6F3D" w14:textId="77777777" w:rsidTr="00E04BE5">
        <w:trPr>
          <w:trHeight w:val="113"/>
        </w:trPr>
        <w:tc>
          <w:tcPr>
            <w:tcW w:w="4796" w:type="dxa"/>
            <w:tcBorders>
              <w:top w:val="nil"/>
              <w:left w:val="nil"/>
              <w:bottom w:val="nil"/>
              <w:right w:val="nil"/>
            </w:tcBorders>
            <w:shd w:val="clear" w:color="auto" w:fill="auto"/>
            <w:noWrap/>
            <w:vAlign w:val="center"/>
            <w:hideMark/>
          </w:tcPr>
          <w:p w14:paraId="719286A0" w14:textId="77777777" w:rsidR="000D5C1B" w:rsidRPr="0045637A" w:rsidRDefault="000D5C1B" w:rsidP="00E04BE5">
            <w:pPr>
              <w:rPr>
                <w:rFonts w:ascii="Verdana" w:hAnsi="Verdana" w:cs="Calibri"/>
                <w:color w:val="000000"/>
                <w:sz w:val="16"/>
                <w:szCs w:val="16"/>
              </w:rPr>
            </w:pPr>
            <w:r w:rsidRPr="0045637A">
              <w:rPr>
                <w:rFonts w:ascii="Verdana" w:hAnsi="Verdana" w:cs="Calibri"/>
                <w:color w:val="000000"/>
                <w:sz w:val="16"/>
                <w:szCs w:val="16"/>
              </w:rPr>
              <w:t xml:space="preserve">Outras exclusões </w:t>
            </w:r>
          </w:p>
        </w:tc>
        <w:tc>
          <w:tcPr>
            <w:tcW w:w="1621" w:type="dxa"/>
            <w:tcBorders>
              <w:top w:val="nil"/>
              <w:left w:val="nil"/>
              <w:bottom w:val="nil"/>
              <w:right w:val="nil"/>
            </w:tcBorders>
            <w:shd w:val="clear" w:color="auto" w:fill="auto"/>
            <w:noWrap/>
            <w:vAlign w:val="center"/>
            <w:hideMark/>
          </w:tcPr>
          <w:p w14:paraId="1D4389FC"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w:t>
            </w:r>
            <w:r>
              <w:rPr>
                <w:rFonts w:ascii="Verdana" w:hAnsi="Verdana" w:cs="Calibri"/>
                <w:color w:val="000000"/>
                <w:sz w:val="16"/>
                <w:szCs w:val="16"/>
              </w:rPr>
              <w:t>18.204</w:t>
            </w:r>
            <w:r w:rsidRPr="0045637A">
              <w:rPr>
                <w:rFonts w:ascii="Verdana" w:hAnsi="Verdana" w:cs="Calibri"/>
                <w:color w:val="000000"/>
                <w:sz w:val="16"/>
                <w:szCs w:val="16"/>
              </w:rPr>
              <w:t>)</w:t>
            </w:r>
          </w:p>
        </w:tc>
        <w:tc>
          <w:tcPr>
            <w:tcW w:w="1291" w:type="dxa"/>
            <w:tcBorders>
              <w:top w:val="nil"/>
              <w:left w:val="nil"/>
              <w:bottom w:val="nil"/>
              <w:right w:val="nil"/>
            </w:tcBorders>
            <w:shd w:val="clear" w:color="auto" w:fill="auto"/>
            <w:noWrap/>
            <w:vAlign w:val="center"/>
            <w:hideMark/>
          </w:tcPr>
          <w:p w14:paraId="431144B7"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w:t>
            </w:r>
            <w:r>
              <w:rPr>
                <w:rFonts w:ascii="Verdana" w:hAnsi="Verdana" w:cs="Calibri"/>
                <w:color w:val="000000"/>
                <w:sz w:val="16"/>
                <w:szCs w:val="16"/>
              </w:rPr>
              <w:t>24.221</w:t>
            </w:r>
            <w:r w:rsidRPr="0045637A">
              <w:rPr>
                <w:rFonts w:ascii="Verdana" w:hAnsi="Verdana" w:cs="Calibri"/>
                <w:color w:val="000000"/>
                <w:sz w:val="16"/>
                <w:szCs w:val="16"/>
              </w:rPr>
              <w:t>)</w:t>
            </w:r>
          </w:p>
        </w:tc>
        <w:tc>
          <w:tcPr>
            <w:tcW w:w="1364" w:type="dxa"/>
            <w:tcBorders>
              <w:top w:val="nil"/>
              <w:left w:val="nil"/>
              <w:bottom w:val="nil"/>
              <w:right w:val="nil"/>
            </w:tcBorders>
            <w:shd w:val="clear" w:color="auto" w:fill="auto"/>
            <w:noWrap/>
            <w:vAlign w:val="center"/>
            <w:hideMark/>
          </w:tcPr>
          <w:p w14:paraId="0885F4DA"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w:t>
            </w:r>
            <w:r>
              <w:rPr>
                <w:rFonts w:ascii="Verdana" w:hAnsi="Verdana" w:cs="Calibri"/>
                <w:color w:val="000000"/>
                <w:sz w:val="16"/>
                <w:szCs w:val="16"/>
              </w:rPr>
              <w:t>23.937</w:t>
            </w:r>
            <w:r w:rsidRPr="0045637A">
              <w:rPr>
                <w:rFonts w:ascii="Verdana" w:hAnsi="Verdana" w:cs="Calibri"/>
                <w:color w:val="000000"/>
                <w:sz w:val="16"/>
                <w:szCs w:val="16"/>
              </w:rPr>
              <w:t>)</w:t>
            </w:r>
          </w:p>
        </w:tc>
        <w:tc>
          <w:tcPr>
            <w:tcW w:w="1276" w:type="dxa"/>
            <w:tcBorders>
              <w:top w:val="nil"/>
              <w:left w:val="nil"/>
              <w:bottom w:val="nil"/>
              <w:right w:val="nil"/>
            </w:tcBorders>
            <w:shd w:val="clear" w:color="auto" w:fill="auto"/>
            <w:noWrap/>
            <w:vAlign w:val="center"/>
            <w:hideMark/>
          </w:tcPr>
          <w:p w14:paraId="160F16E8"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w:t>
            </w:r>
            <w:r>
              <w:rPr>
                <w:rFonts w:ascii="Verdana" w:hAnsi="Verdana" w:cs="Calibri"/>
                <w:color w:val="000000"/>
                <w:sz w:val="16"/>
                <w:szCs w:val="16"/>
              </w:rPr>
              <w:t>27.921</w:t>
            </w:r>
            <w:r w:rsidRPr="0045637A">
              <w:rPr>
                <w:rFonts w:ascii="Verdana" w:hAnsi="Verdana" w:cs="Calibri"/>
                <w:color w:val="000000"/>
                <w:sz w:val="16"/>
                <w:szCs w:val="16"/>
              </w:rPr>
              <w:t>)</w:t>
            </w:r>
          </w:p>
        </w:tc>
      </w:tr>
      <w:tr w:rsidR="000D5C1B" w:rsidRPr="0045637A" w14:paraId="5786DAC1" w14:textId="77777777" w:rsidTr="00E04BE5">
        <w:trPr>
          <w:trHeight w:val="113"/>
        </w:trPr>
        <w:tc>
          <w:tcPr>
            <w:tcW w:w="4796" w:type="dxa"/>
            <w:tcBorders>
              <w:top w:val="nil"/>
              <w:left w:val="nil"/>
              <w:bottom w:val="nil"/>
              <w:right w:val="nil"/>
            </w:tcBorders>
            <w:shd w:val="clear" w:color="auto" w:fill="auto"/>
            <w:noWrap/>
            <w:vAlign w:val="center"/>
            <w:hideMark/>
          </w:tcPr>
          <w:p w14:paraId="652E5066" w14:textId="77777777" w:rsidR="000D5C1B" w:rsidRPr="0045637A" w:rsidRDefault="000D5C1B" w:rsidP="00E04BE5">
            <w:pPr>
              <w:jc w:val="center"/>
              <w:rPr>
                <w:rFonts w:ascii="Verdana" w:hAnsi="Verdana" w:cs="Calibri"/>
                <w:color w:val="000000"/>
                <w:sz w:val="16"/>
                <w:szCs w:val="16"/>
              </w:rPr>
            </w:pPr>
          </w:p>
        </w:tc>
        <w:tc>
          <w:tcPr>
            <w:tcW w:w="1621" w:type="dxa"/>
            <w:tcBorders>
              <w:top w:val="nil"/>
              <w:left w:val="nil"/>
              <w:bottom w:val="nil"/>
              <w:right w:val="nil"/>
            </w:tcBorders>
            <w:shd w:val="clear" w:color="auto" w:fill="auto"/>
            <w:noWrap/>
            <w:vAlign w:val="center"/>
            <w:hideMark/>
          </w:tcPr>
          <w:p w14:paraId="3CCF3FB5" w14:textId="77777777" w:rsidR="000D5C1B" w:rsidRPr="0045637A" w:rsidRDefault="000D5C1B" w:rsidP="00E04BE5">
            <w:pPr>
              <w:jc w:val="right"/>
              <w:rPr>
                <w:rFonts w:ascii="Verdana" w:hAnsi="Verdana"/>
                <w:sz w:val="16"/>
                <w:szCs w:val="16"/>
              </w:rPr>
            </w:pPr>
          </w:p>
        </w:tc>
        <w:tc>
          <w:tcPr>
            <w:tcW w:w="1291" w:type="dxa"/>
            <w:tcBorders>
              <w:top w:val="nil"/>
              <w:left w:val="nil"/>
              <w:bottom w:val="nil"/>
              <w:right w:val="nil"/>
            </w:tcBorders>
            <w:shd w:val="clear" w:color="auto" w:fill="auto"/>
            <w:noWrap/>
            <w:vAlign w:val="center"/>
            <w:hideMark/>
          </w:tcPr>
          <w:p w14:paraId="75CBD6BF" w14:textId="77777777" w:rsidR="000D5C1B" w:rsidRPr="0045637A" w:rsidRDefault="000D5C1B" w:rsidP="00E04BE5">
            <w:pPr>
              <w:jc w:val="right"/>
              <w:rPr>
                <w:rFonts w:ascii="Verdana" w:hAnsi="Verdana"/>
                <w:sz w:val="16"/>
                <w:szCs w:val="16"/>
              </w:rPr>
            </w:pPr>
          </w:p>
        </w:tc>
        <w:tc>
          <w:tcPr>
            <w:tcW w:w="1364" w:type="dxa"/>
            <w:tcBorders>
              <w:top w:val="nil"/>
              <w:left w:val="nil"/>
              <w:bottom w:val="nil"/>
              <w:right w:val="nil"/>
            </w:tcBorders>
            <w:shd w:val="clear" w:color="auto" w:fill="auto"/>
            <w:noWrap/>
            <w:vAlign w:val="center"/>
            <w:hideMark/>
          </w:tcPr>
          <w:p w14:paraId="27FA4EFB" w14:textId="77777777" w:rsidR="000D5C1B" w:rsidRPr="0045637A" w:rsidRDefault="000D5C1B" w:rsidP="00E04BE5">
            <w:pPr>
              <w:jc w:val="right"/>
              <w:rPr>
                <w:rFonts w:ascii="Verdana" w:hAnsi="Verdana"/>
                <w:sz w:val="16"/>
                <w:szCs w:val="16"/>
              </w:rPr>
            </w:pPr>
          </w:p>
        </w:tc>
        <w:tc>
          <w:tcPr>
            <w:tcW w:w="1276" w:type="dxa"/>
            <w:tcBorders>
              <w:top w:val="nil"/>
              <w:left w:val="nil"/>
              <w:bottom w:val="nil"/>
              <w:right w:val="nil"/>
            </w:tcBorders>
            <w:shd w:val="clear" w:color="auto" w:fill="auto"/>
            <w:noWrap/>
            <w:vAlign w:val="center"/>
            <w:hideMark/>
          </w:tcPr>
          <w:p w14:paraId="48B4B4BF" w14:textId="77777777" w:rsidR="000D5C1B" w:rsidRPr="0045637A" w:rsidRDefault="000D5C1B" w:rsidP="00E04BE5">
            <w:pPr>
              <w:jc w:val="right"/>
              <w:rPr>
                <w:rFonts w:ascii="Verdana" w:hAnsi="Verdana"/>
                <w:sz w:val="16"/>
                <w:szCs w:val="16"/>
              </w:rPr>
            </w:pPr>
          </w:p>
        </w:tc>
      </w:tr>
      <w:tr w:rsidR="000D5C1B" w:rsidRPr="0045637A" w14:paraId="1532FDD1" w14:textId="77777777" w:rsidTr="00E04BE5">
        <w:trPr>
          <w:trHeight w:val="113"/>
        </w:trPr>
        <w:tc>
          <w:tcPr>
            <w:tcW w:w="4796" w:type="dxa"/>
            <w:tcBorders>
              <w:top w:val="nil"/>
              <w:left w:val="nil"/>
              <w:bottom w:val="nil"/>
              <w:right w:val="nil"/>
            </w:tcBorders>
            <w:shd w:val="clear" w:color="auto" w:fill="auto"/>
            <w:noWrap/>
            <w:vAlign w:val="center"/>
            <w:hideMark/>
          </w:tcPr>
          <w:p w14:paraId="6B82F002" w14:textId="77777777" w:rsidR="000D5C1B" w:rsidRPr="0045637A" w:rsidRDefault="000D5C1B" w:rsidP="00E04BE5">
            <w:pPr>
              <w:rPr>
                <w:rFonts w:ascii="Verdana" w:hAnsi="Verdana" w:cs="Calibri"/>
                <w:b/>
                <w:bCs/>
                <w:color w:val="000000"/>
                <w:sz w:val="16"/>
                <w:szCs w:val="16"/>
              </w:rPr>
            </w:pPr>
            <w:r w:rsidRPr="0045637A">
              <w:rPr>
                <w:rFonts w:ascii="Verdana" w:hAnsi="Verdana" w:cs="Calibri"/>
                <w:b/>
                <w:bCs/>
                <w:color w:val="000000"/>
                <w:sz w:val="16"/>
                <w:szCs w:val="16"/>
              </w:rPr>
              <w:t>3. Lucro Real Antes da Compensação de Prejuízo</w:t>
            </w:r>
          </w:p>
        </w:tc>
        <w:tc>
          <w:tcPr>
            <w:tcW w:w="1621" w:type="dxa"/>
            <w:tcBorders>
              <w:top w:val="nil"/>
              <w:left w:val="nil"/>
              <w:bottom w:val="nil"/>
              <w:right w:val="nil"/>
            </w:tcBorders>
            <w:shd w:val="clear" w:color="auto" w:fill="auto"/>
            <w:noWrap/>
            <w:vAlign w:val="center"/>
            <w:hideMark/>
          </w:tcPr>
          <w:p w14:paraId="193E6B06"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78.</w:t>
            </w:r>
            <w:r>
              <w:rPr>
                <w:rFonts w:ascii="Verdana" w:hAnsi="Verdana" w:cs="Calibri"/>
                <w:b/>
                <w:bCs/>
                <w:color w:val="000000"/>
                <w:sz w:val="16"/>
                <w:szCs w:val="16"/>
              </w:rPr>
              <w:t>907</w:t>
            </w:r>
          </w:p>
        </w:tc>
        <w:tc>
          <w:tcPr>
            <w:tcW w:w="1291" w:type="dxa"/>
            <w:tcBorders>
              <w:top w:val="nil"/>
              <w:left w:val="nil"/>
              <w:bottom w:val="nil"/>
              <w:right w:val="nil"/>
            </w:tcBorders>
            <w:shd w:val="clear" w:color="auto" w:fill="auto"/>
            <w:noWrap/>
            <w:vAlign w:val="center"/>
            <w:hideMark/>
          </w:tcPr>
          <w:p w14:paraId="0A9C870C"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61.051</w:t>
            </w:r>
          </w:p>
        </w:tc>
        <w:tc>
          <w:tcPr>
            <w:tcW w:w="1364" w:type="dxa"/>
            <w:tcBorders>
              <w:top w:val="nil"/>
              <w:left w:val="nil"/>
              <w:bottom w:val="nil"/>
              <w:right w:val="nil"/>
            </w:tcBorders>
            <w:shd w:val="clear" w:color="auto" w:fill="auto"/>
            <w:noWrap/>
            <w:vAlign w:val="center"/>
            <w:hideMark/>
          </w:tcPr>
          <w:p w14:paraId="31F57DE0" w14:textId="77777777" w:rsidR="000D5C1B" w:rsidRPr="004A60F9"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207.000</w:t>
            </w:r>
          </w:p>
        </w:tc>
        <w:tc>
          <w:tcPr>
            <w:tcW w:w="1276" w:type="dxa"/>
            <w:tcBorders>
              <w:top w:val="nil"/>
              <w:left w:val="nil"/>
              <w:bottom w:val="nil"/>
              <w:right w:val="nil"/>
            </w:tcBorders>
            <w:shd w:val="clear" w:color="auto" w:fill="auto"/>
            <w:noWrap/>
            <w:vAlign w:val="center"/>
            <w:hideMark/>
          </w:tcPr>
          <w:p w14:paraId="31EABBCA" w14:textId="77777777" w:rsidR="000D5C1B" w:rsidRPr="004A60F9"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167.365</w:t>
            </w:r>
          </w:p>
        </w:tc>
      </w:tr>
      <w:tr w:rsidR="000D5C1B" w:rsidRPr="0045637A" w14:paraId="3E3A59FC" w14:textId="77777777" w:rsidTr="00E04BE5">
        <w:trPr>
          <w:trHeight w:val="113"/>
        </w:trPr>
        <w:tc>
          <w:tcPr>
            <w:tcW w:w="4796" w:type="dxa"/>
            <w:tcBorders>
              <w:top w:val="nil"/>
              <w:left w:val="nil"/>
              <w:bottom w:val="nil"/>
              <w:right w:val="nil"/>
            </w:tcBorders>
            <w:shd w:val="clear" w:color="auto" w:fill="auto"/>
            <w:noWrap/>
            <w:vAlign w:val="center"/>
            <w:hideMark/>
          </w:tcPr>
          <w:p w14:paraId="603FEEB3" w14:textId="77777777" w:rsidR="000D5C1B" w:rsidRPr="0045637A" w:rsidRDefault="000D5C1B" w:rsidP="00E04BE5">
            <w:pPr>
              <w:jc w:val="center"/>
              <w:rPr>
                <w:rFonts w:ascii="Verdana" w:hAnsi="Verdana" w:cs="Calibri"/>
                <w:b/>
                <w:bCs/>
                <w:color w:val="000000"/>
                <w:sz w:val="16"/>
                <w:szCs w:val="16"/>
              </w:rPr>
            </w:pPr>
          </w:p>
        </w:tc>
        <w:tc>
          <w:tcPr>
            <w:tcW w:w="1621" w:type="dxa"/>
            <w:tcBorders>
              <w:top w:val="nil"/>
              <w:left w:val="nil"/>
              <w:bottom w:val="nil"/>
              <w:right w:val="nil"/>
            </w:tcBorders>
            <w:shd w:val="clear" w:color="auto" w:fill="auto"/>
            <w:noWrap/>
            <w:vAlign w:val="center"/>
            <w:hideMark/>
          </w:tcPr>
          <w:p w14:paraId="0FB53693" w14:textId="77777777" w:rsidR="000D5C1B" w:rsidRPr="0045637A" w:rsidRDefault="000D5C1B" w:rsidP="00E04BE5">
            <w:pPr>
              <w:jc w:val="right"/>
              <w:rPr>
                <w:rFonts w:ascii="Verdana" w:hAnsi="Verdana"/>
                <w:sz w:val="16"/>
                <w:szCs w:val="16"/>
              </w:rPr>
            </w:pPr>
          </w:p>
        </w:tc>
        <w:tc>
          <w:tcPr>
            <w:tcW w:w="1291" w:type="dxa"/>
            <w:tcBorders>
              <w:top w:val="nil"/>
              <w:left w:val="nil"/>
              <w:bottom w:val="nil"/>
              <w:right w:val="nil"/>
            </w:tcBorders>
            <w:shd w:val="clear" w:color="auto" w:fill="auto"/>
            <w:noWrap/>
            <w:vAlign w:val="center"/>
            <w:hideMark/>
          </w:tcPr>
          <w:p w14:paraId="35FB6E4F" w14:textId="77777777" w:rsidR="000D5C1B" w:rsidRPr="0045637A" w:rsidRDefault="000D5C1B" w:rsidP="00E04BE5">
            <w:pPr>
              <w:jc w:val="right"/>
              <w:rPr>
                <w:rFonts w:ascii="Verdana" w:hAnsi="Verdana"/>
                <w:sz w:val="16"/>
                <w:szCs w:val="16"/>
              </w:rPr>
            </w:pPr>
          </w:p>
        </w:tc>
        <w:tc>
          <w:tcPr>
            <w:tcW w:w="1364" w:type="dxa"/>
            <w:tcBorders>
              <w:top w:val="nil"/>
              <w:left w:val="nil"/>
              <w:bottom w:val="nil"/>
              <w:right w:val="nil"/>
            </w:tcBorders>
            <w:shd w:val="clear" w:color="auto" w:fill="auto"/>
            <w:noWrap/>
            <w:vAlign w:val="center"/>
            <w:hideMark/>
          </w:tcPr>
          <w:p w14:paraId="09C39C6D" w14:textId="77777777" w:rsidR="000D5C1B" w:rsidRPr="004A60F9" w:rsidRDefault="000D5C1B" w:rsidP="00E04BE5">
            <w:pPr>
              <w:jc w:val="right"/>
              <w:rPr>
                <w:rFonts w:ascii="Verdana" w:hAnsi="Verdana"/>
                <w:sz w:val="16"/>
                <w:szCs w:val="16"/>
              </w:rPr>
            </w:pPr>
          </w:p>
        </w:tc>
        <w:tc>
          <w:tcPr>
            <w:tcW w:w="1276" w:type="dxa"/>
            <w:tcBorders>
              <w:top w:val="nil"/>
              <w:left w:val="nil"/>
              <w:bottom w:val="nil"/>
              <w:right w:val="nil"/>
            </w:tcBorders>
            <w:shd w:val="clear" w:color="auto" w:fill="auto"/>
            <w:noWrap/>
            <w:vAlign w:val="center"/>
            <w:hideMark/>
          </w:tcPr>
          <w:p w14:paraId="3054BF44" w14:textId="77777777" w:rsidR="000D5C1B" w:rsidRPr="004A60F9" w:rsidRDefault="000D5C1B" w:rsidP="00E04BE5">
            <w:pPr>
              <w:jc w:val="right"/>
              <w:rPr>
                <w:rFonts w:ascii="Verdana" w:hAnsi="Verdana"/>
                <w:sz w:val="16"/>
                <w:szCs w:val="16"/>
              </w:rPr>
            </w:pPr>
          </w:p>
        </w:tc>
      </w:tr>
      <w:tr w:rsidR="000D5C1B" w:rsidRPr="0045637A" w14:paraId="6997C281" w14:textId="77777777" w:rsidTr="00E04BE5">
        <w:trPr>
          <w:trHeight w:val="113"/>
        </w:trPr>
        <w:tc>
          <w:tcPr>
            <w:tcW w:w="4796" w:type="dxa"/>
            <w:tcBorders>
              <w:top w:val="nil"/>
              <w:left w:val="nil"/>
              <w:bottom w:val="nil"/>
              <w:right w:val="nil"/>
            </w:tcBorders>
            <w:shd w:val="clear" w:color="auto" w:fill="auto"/>
            <w:noWrap/>
            <w:vAlign w:val="center"/>
            <w:hideMark/>
          </w:tcPr>
          <w:p w14:paraId="5F9B00EC" w14:textId="77777777" w:rsidR="000D5C1B" w:rsidRPr="0045637A" w:rsidRDefault="000D5C1B" w:rsidP="00E04BE5">
            <w:pPr>
              <w:rPr>
                <w:rFonts w:ascii="Verdana" w:hAnsi="Verdana" w:cs="Calibri"/>
                <w:color w:val="000000"/>
                <w:sz w:val="16"/>
                <w:szCs w:val="16"/>
              </w:rPr>
            </w:pPr>
            <w:r w:rsidRPr="0045637A">
              <w:rPr>
                <w:rFonts w:ascii="Verdana" w:hAnsi="Verdana" w:cs="Calibri"/>
                <w:color w:val="000000"/>
                <w:sz w:val="16"/>
                <w:szCs w:val="16"/>
              </w:rPr>
              <w:t>Compensação de Prejuízo</w:t>
            </w:r>
          </w:p>
        </w:tc>
        <w:tc>
          <w:tcPr>
            <w:tcW w:w="1621" w:type="dxa"/>
            <w:tcBorders>
              <w:top w:val="nil"/>
              <w:left w:val="nil"/>
              <w:bottom w:val="nil"/>
              <w:right w:val="nil"/>
            </w:tcBorders>
            <w:shd w:val="clear" w:color="auto" w:fill="auto"/>
            <w:noWrap/>
            <w:vAlign w:val="center"/>
            <w:hideMark/>
          </w:tcPr>
          <w:p w14:paraId="587F388C"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w:t>
            </w:r>
          </w:p>
        </w:tc>
        <w:tc>
          <w:tcPr>
            <w:tcW w:w="1291" w:type="dxa"/>
            <w:tcBorders>
              <w:top w:val="nil"/>
              <w:left w:val="nil"/>
              <w:bottom w:val="nil"/>
              <w:right w:val="nil"/>
            </w:tcBorders>
            <w:shd w:val="clear" w:color="auto" w:fill="auto"/>
            <w:noWrap/>
            <w:vAlign w:val="center"/>
            <w:hideMark/>
          </w:tcPr>
          <w:p w14:paraId="23A93265"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w:t>
            </w:r>
          </w:p>
        </w:tc>
        <w:tc>
          <w:tcPr>
            <w:tcW w:w="1364" w:type="dxa"/>
            <w:tcBorders>
              <w:top w:val="nil"/>
              <w:left w:val="nil"/>
              <w:bottom w:val="nil"/>
              <w:right w:val="nil"/>
            </w:tcBorders>
            <w:shd w:val="clear" w:color="auto" w:fill="auto"/>
            <w:noWrap/>
            <w:vAlign w:val="bottom"/>
            <w:hideMark/>
          </w:tcPr>
          <w:p w14:paraId="2CFF16DF" w14:textId="77777777" w:rsidR="000D5C1B" w:rsidRPr="004A60F9" w:rsidRDefault="000D5C1B" w:rsidP="00E04BE5">
            <w:pPr>
              <w:jc w:val="right"/>
              <w:rPr>
                <w:rFonts w:ascii="Verdana" w:hAnsi="Verdana" w:cs="Calibri"/>
                <w:color w:val="000000"/>
                <w:sz w:val="16"/>
                <w:szCs w:val="16"/>
              </w:rPr>
            </w:pPr>
            <w:r w:rsidRPr="004A60F9">
              <w:rPr>
                <w:rFonts w:ascii="Verdana" w:hAnsi="Verdana" w:cs="Calibri"/>
                <w:color w:val="000000"/>
                <w:sz w:val="16"/>
                <w:szCs w:val="16"/>
              </w:rPr>
              <w:t xml:space="preserve">         (1.914)</w:t>
            </w:r>
          </w:p>
        </w:tc>
        <w:tc>
          <w:tcPr>
            <w:tcW w:w="1276" w:type="dxa"/>
            <w:tcBorders>
              <w:top w:val="nil"/>
              <w:left w:val="nil"/>
              <w:bottom w:val="nil"/>
              <w:right w:val="nil"/>
            </w:tcBorders>
            <w:shd w:val="clear" w:color="auto" w:fill="auto"/>
            <w:noWrap/>
            <w:vAlign w:val="bottom"/>
            <w:hideMark/>
          </w:tcPr>
          <w:p w14:paraId="511D3C1B" w14:textId="77777777" w:rsidR="000D5C1B" w:rsidRPr="004A60F9" w:rsidRDefault="000D5C1B" w:rsidP="00E04BE5">
            <w:pPr>
              <w:jc w:val="right"/>
              <w:rPr>
                <w:rFonts w:ascii="Verdana" w:hAnsi="Verdana" w:cs="Calibri"/>
                <w:color w:val="000000"/>
                <w:sz w:val="16"/>
                <w:szCs w:val="16"/>
              </w:rPr>
            </w:pPr>
            <w:r w:rsidRPr="004A60F9">
              <w:rPr>
                <w:rFonts w:ascii="Verdana" w:hAnsi="Verdana" w:cs="Calibri"/>
                <w:color w:val="000000"/>
                <w:sz w:val="16"/>
                <w:szCs w:val="16"/>
              </w:rPr>
              <w:t xml:space="preserve">             (649)</w:t>
            </w:r>
          </w:p>
        </w:tc>
      </w:tr>
      <w:tr w:rsidR="000D5C1B" w:rsidRPr="0045637A" w14:paraId="71544581" w14:textId="77777777" w:rsidTr="00E04BE5">
        <w:trPr>
          <w:trHeight w:val="113"/>
        </w:trPr>
        <w:tc>
          <w:tcPr>
            <w:tcW w:w="4796" w:type="dxa"/>
            <w:tcBorders>
              <w:top w:val="nil"/>
              <w:left w:val="nil"/>
              <w:bottom w:val="nil"/>
              <w:right w:val="nil"/>
            </w:tcBorders>
            <w:shd w:val="clear" w:color="auto" w:fill="auto"/>
            <w:noWrap/>
            <w:vAlign w:val="center"/>
            <w:hideMark/>
          </w:tcPr>
          <w:p w14:paraId="7E0DC1E0" w14:textId="77777777" w:rsidR="000D5C1B" w:rsidRPr="0045637A" w:rsidRDefault="000D5C1B" w:rsidP="00E04BE5">
            <w:pPr>
              <w:jc w:val="center"/>
              <w:rPr>
                <w:rFonts w:ascii="Verdana" w:hAnsi="Verdana" w:cs="Calibri"/>
                <w:color w:val="000000"/>
                <w:sz w:val="16"/>
                <w:szCs w:val="16"/>
              </w:rPr>
            </w:pPr>
          </w:p>
        </w:tc>
        <w:tc>
          <w:tcPr>
            <w:tcW w:w="1621" w:type="dxa"/>
            <w:tcBorders>
              <w:top w:val="nil"/>
              <w:left w:val="nil"/>
              <w:bottom w:val="nil"/>
              <w:right w:val="nil"/>
            </w:tcBorders>
            <w:shd w:val="clear" w:color="auto" w:fill="auto"/>
            <w:noWrap/>
            <w:vAlign w:val="center"/>
            <w:hideMark/>
          </w:tcPr>
          <w:p w14:paraId="70D3A79B" w14:textId="77777777" w:rsidR="000D5C1B" w:rsidRPr="0045637A" w:rsidRDefault="000D5C1B" w:rsidP="00E04BE5">
            <w:pPr>
              <w:jc w:val="right"/>
              <w:rPr>
                <w:rFonts w:ascii="Verdana" w:hAnsi="Verdana"/>
                <w:sz w:val="16"/>
                <w:szCs w:val="16"/>
              </w:rPr>
            </w:pPr>
          </w:p>
        </w:tc>
        <w:tc>
          <w:tcPr>
            <w:tcW w:w="1291" w:type="dxa"/>
            <w:tcBorders>
              <w:top w:val="nil"/>
              <w:left w:val="nil"/>
              <w:bottom w:val="nil"/>
              <w:right w:val="nil"/>
            </w:tcBorders>
            <w:shd w:val="clear" w:color="auto" w:fill="auto"/>
            <w:noWrap/>
            <w:vAlign w:val="center"/>
            <w:hideMark/>
          </w:tcPr>
          <w:p w14:paraId="02D1E19E" w14:textId="77777777" w:rsidR="000D5C1B" w:rsidRPr="0045637A" w:rsidRDefault="000D5C1B" w:rsidP="00E04BE5">
            <w:pPr>
              <w:jc w:val="right"/>
              <w:rPr>
                <w:rFonts w:ascii="Verdana" w:hAnsi="Verdana"/>
                <w:sz w:val="16"/>
                <w:szCs w:val="16"/>
              </w:rPr>
            </w:pPr>
          </w:p>
        </w:tc>
        <w:tc>
          <w:tcPr>
            <w:tcW w:w="1364" w:type="dxa"/>
            <w:tcBorders>
              <w:top w:val="nil"/>
              <w:left w:val="nil"/>
              <w:bottom w:val="nil"/>
              <w:right w:val="nil"/>
            </w:tcBorders>
            <w:shd w:val="clear" w:color="auto" w:fill="auto"/>
            <w:noWrap/>
            <w:vAlign w:val="bottom"/>
            <w:hideMark/>
          </w:tcPr>
          <w:p w14:paraId="48C92B10" w14:textId="77777777" w:rsidR="000D5C1B" w:rsidRPr="004A60F9" w:rsidRDefault="000D5C1B" w:rsidP="00E04BE5">
            <w:pPr>
              <w:jc w:val="right"/>
              <w:rPr>
                <w:rFonts w:ascii="Verdana" w:hAnsi="Verdana"/>
                <w:sz w:val="16"/>
                <w:szCs w:val="16"/>
              </w:rPr>
            </w:pPr>
          </w:p>
        </w:tc>
        <w:tc>
          <w:tcPr>
            <w:tcW w:w="1276" w:type="dxa"/>
            <w:tcBorders>
              <w:top w:val="nil"/>
              <w:left w:val="nil"/>
              <w:bottom w:val="nil"/>
              <w:right w:val="nil"/>
            </w:tcBorders>
            <w:shd w:val="clear" w:color="auto" w:fill="auto"/>
            <w:noWrap/>
            <w:vAlign w:val="bottom"/>
            <w:hideMark/>
          </w:tcPr>
          <w:p w14:paraId="6885D549" w14:textId="77777777" w:rsidR="000D5C1B" w:rsidRPr="004A60F9" w:rsidRDefault="000D5C1B" w:rsidP="00E04BE5">
            <w:pPr>
              <w:jc w:val="right"/>
              <w:rPr>
                <w:rFonts w:ascii="Verdana" w:hAnsi="Verdana"/>
                <w:sz w:val="16"/>
                <w:szCs w:val="16"/>
              </w:rPr>
            </w:pPr>
          </w:p>
        </w:tc>
      </w:tr>
      <w:tr w:rsidR="000D5C1B" w:rsidRPr="0045637A" w14:paraId="2589A54A" w14:textId="77777777" w:rsidTr="00E04BE5">
        <w:trPr>
          <w:trHeight w:val="113"/>
        </w:trPr>
        <w:tc>
          <w:tcPr>
            <w:tcW w:w="4796" w:type="dxa"/>
            <w:tcBorders>
              <w:top w:val="nil"/>
              <w:left w:val="nil"/>
              <w:bottom w:val="nil"/>
              <w:right w:val="nil"/>
            </w:tcBorders>
            <w:shd w:val="clear" w:color="auto" w:fill="auto"/>
            <w:noWrap/>
            <w:vAlign w:val="center"/>
            <w:hideMark/>
          </w:tcPr>
          <w:p w14:paraId="48FB6CF5" w14:textId="77777777" w:rsidR="000D5C1B" w:rsidRPr="0045637A" w:rsidRDefault="000D5C1B" w:rsidP="00E04BE5">
            <w:pPr>
              <w:rPr>
                <w:rFonts w:ascii="Verdana" w:hAnsi="Verdana" w:cs="Calibri"/>
                <w:b/>
                <w:bCs/>
                <w:color w:val="000000"/>
                <w:sz w:val="16"/>
                <w:szCs w:val="16"/>
              </w:rPr>
            </w:pPr>
            <w:r w:rsidRPr="0045637A">
              <w:rPr>
                <w:rFonts w:ascii="Verdana" w:hAnsi="Verdana" w:cs="Calibri"/>
                <w:b/>
                <w:bCs/>
                <w:color w:val="000000"/>
                <w:sz w:val="16"/>
                <w:szCs w:val="16"/>
              </w:rPr>
              <w:t>4. Lucro Real após Compensação de Prejuízo</w:t>
            </w:r>
          </w:p>
        </w:tc>
        <w:tc>
          <w:tcPr>
            <w:tcW w:w="1621" w:type="dxa"/>
            <w:tcBorders>
              <w:top w:val="nil"/>
              <w:left w:val="nil"/>
              <w:bottom w:val="nil"/>
              <w:right w:val="nil"/>
            </w:tcBorders>
            <w:shd w:val="clear" w:color="auto" w:fill="auto"/>
            <w:noWrap/>
            <w:vAlign w:val="center"/>
            <w:hideMark/>
          </w:tcPr>
          <w:p w14:paraId="708FE006"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78.</w:t>
            </w:r>
            <w:r>
              <w:rPr>
                <w:rFonts w:ascii="Verdana" w:hAnsi="Verdana" w:cs="Calibri"/>
                <w:b/>
                <w:bCs/>
                <w:color w:val="000000"/>
                <w:sz w:val="16"/>
                <w:szCs w:val="16"/>
              </w:rPr>
              <w:t>907</w:t>
            </w:r>
          </w:p>
        </w:tc>
        <w:tc>
          <w:tcPr>
            <w:tcW w:w="1291" w:type="dxa"/>
            <w:tcBorders>
              <w:top w:val="nil"/>
              <w:left w:val="nil"/>
              <w:bottom w:val="nil"/>
              <w:right w:val="nil"/>
            </w:tcBorders>
            <w:shd w:val="clear" w:color="auto" w:fill="auto"/>
            <w:noWrap/>
            <w:vAlign w:val="center"/>
            <w:hideMark/>
          </w:tcPr>
          <w:p w14:paraId="5A922B08"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61.051</w:t>
            </w:r>
          </w:p>
        </w:tc>
        <w:tc>
          <w:tcPr>
            <w:tcW w:w="1364" w:type="dxa"/>
            <w:tcBorders>
              <w:top w:val="nil"/>
              <w:left w:val="nil"/>
              <w:bottom w:val="nil"/>
              <w:right w:val="nil"/>
            </w:tcBorders>
            <w:shd w:val="clear" w:color="auto" w:fill="auto"/>
            <w:noWrap/>
            <w:vAlign w:val="bottom"/>
            <w:hideMark/>
          </w:tcPr>
          <w:p w14:paraId="3489BEA1" w14:textId="77777777" w:rsidR="000D5C1B" w:rsidRPr="004A60F9"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205.086</w:t>
            </w:r>
          </w:p>
        </w:tc>
        <w:tc>
          <w:tcPr>
            <w:tcW w:w="1276" w:type="dxa"/>
            <w:tcBorders>
              <w:top w:val="nil"/>
              <w:left w:val="nil"/>
              <w:bottom w:val="nil"/>
              <w:right w:val="nil"/>
            </w:tcBorders>
            <w:shd w:val="clear" w:color="auto" w:fill="auto"/>
            <w:noWrap/>
            <w:vAlign w:val="bottom"/>
            <w:hideMark/>
          </w:tcPr>
          <w:p w14:paraId="2362EF78" w14:textId="77777777" w:rsidR="000D5C1B" w:rsidRPr="004A60F9"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166.716</w:t>
            </w:r>
          </w:p>
        </w:tc>
      </w:tr>
      <w:tr w:rsidR="000D5C1B" w:rsidRPr="0045637A" w14:paraId="73622498" w14:textId="77777777" w:rsidTr="00E04BE5">
        <w:trPr>
          <w:trHeight w:val="113"/>
        </w:trPr>
        <w:tc>
          <w:tcPr>
            <w:tcW w:w="4796" w:type="dxa"/>
            <w:tcBorders>
              <w:top w:val="nil"/>
              <w:left w:val="nil"/>
              <w:bottom w:val="nil"/>
              <w:right w:val="nil"/>
            </w:tcBorders>
            <w:shd w:val="clear" w:color="auto" w:fill="auto"/>
            <w:noWrap/>
            <w:vAlign w:val="center"/>
            <w:hideMark/>
          </w:tcPr>
          <w:p w14:paraId="2C96C16E" w14:textId="77777777" w:rsidR="000D5C1B" w:rsidRPr="0045637A" w:rsidRDefault="000D5C1B" w:rsidP="00E04BE5">
            <w:pPr>
              <w:jc w:val="center"/>
              <w:rPr>
                <w:rFonts w:ascii="Verdana" w:hAnsi="Verdana" w:cs="Calibri"/>
                <w:b/>
                <w:bCs/>
                <w:color w:val="000000"/>
                <w:sz w:val="16"/>
                <w:szCs w:val="16"/>
              </w:rPr>
            </w:pPr>
          </w:p>
        </w:tc>
        <w:tc>
          <w:tcPr>
            <w:tcW w:w="1621" w:type="dxa"/>
            <w:tcBorders>
              <w:top w:val="nil"/>
              <w:left w:val="nil"/>
              <w:bottom w:val="nil"/>
              <w:right w:val="nil"/>
            </w:tcBorders>
            <w:shd w:val="clear" w:color="auto" w:fill="auto"/>
            <w:noWrap/>
            <w:vAlign w:val="center"/>
            <w:hideMark/>
          </w:tcPr>
          <w:p w14:paraId="2E875F9F" w14:textId="77777777" w:rsidR="000D5C1B" w:rsidRPr="0045637A" w:rsidRDefault="000D5C1B" w:rsidP="00E04BE5">
            <w:pPr>
              <w:jc w:val="right"/>
              <w:rPr>
                <w:rFonts w:ascii="Verdana" w:hAnsi="Verdana"/>
                <w:sz w:val="16"/>
                <w:szCs w:val="16"/>
              </w:rPr>
            </w:pPr>
          </w:p>
        </w:tc>
        <w:tc>
          <w:tcPr>
            <w:tcW w:w="1291" w:type="dxa"/>
            <w:tcBorders>
              <w:top w:val="nil"/>
              <w:left w:val="nil"/>
              <w:bottom w:val="nil"/>
              <w:right w:val="nil"/>
            </w:tcBorders>
            <w:shd w:val="clear" w:color="auto" w:fill="auto"/>
            <w:noWrap/>
            <w:vAlign w:val="center"/>
            <w:hideMark/>
          </w:tcPr>
          <w:p w14:paraId="1A6C1541" w14:textId="77777777" w:rsidR="000D5C1B" w:rsidRPr="0045637A" w:rsidRDefault="000D5C1B" w:rsidP="00E04BE5">
            <w:pPr>
              <w:jc w:val="right"/>
              <w:rPr>
                <w:rFonts w:ascii="Verdana" w:hAnsi="Verdana"/>
                <w:sz w:val="16"/>
                <w:szCs w:val="16"/>
              </w:rPr>
            </w:pPr>
          </w:p>
        </w:tc>
        <w:tc>
          <w:tcPr>
            <w:tcW w:w="1364" w:type="dxa"/>
            <w:tcBorders>
              <w:top w:val="nil"/>
              <w:left w:val="nil"/>
              <w:bottom w:val="nil"/>
              <w:right w:val="nil"/>
            </w:tcBorders>
            <w:shd w:val="clear" w:color="auto" w:fill="auto"/>
            <w:noWrap/>
            <w:vAlign w:val="center"/>
            <w:hideMark/>
          </w:tcPr>
          <w:p w14:paraId="3F7824D2" w14:textId="77777777" w:rsidR="000D5C1B" w:rsidRPr="0045637A" w:rsidRDefault="000D5C1B" w:rsidP="00E04BE5">
            <w:pPr>
              <w:jc w:val="right"/>
              <w:rPr>
                <w:rFonts w:ascii="Verdana" w:hAnsi="Verdana"/>
                <w:sz w:val="16"/>
                <w:szCs w:val="16"/>
              </w:rPr>
            </w:pPr>
          </w:p>
        </w:tc>
        <w:tc>
          <w:tcPr>
            <w:tcW w:w="1276" w:type="dxa"/>
            <w:tcBorders>
              <w:top w:val="nil"/>
              <w:left w:val="nil"/>
              <w:bottom w:val="nil"/>
              <w:right w:val="nil"/>
            </w:tcBorders>
            <w:shd w:val="clear" w:color="auto" w:fill="auto"/>
            <w:noWrap/>
            <w:vAlign w:val="center"/>
            <w:hideMark/>
          </w:tcPr>
          <w:p w14:paraId="7F296DB1" w14:textId="77777777" w:rsidR="000D5C1B" w:rsidRPr="0045637A" w:rsidRDefault="000D5C1B" w:rsidP="00E04BE5">
            <w:pPr>
              <w:jc w:val="right"/>
              <w:rPr>
                <w:rFonts w:ascii="Verdana" w:hAnsi="Verdana"/>
                <w:sz w:val="16"/>
                <w:szCs w:val="16"/>
              </w:rPr>
            </w:pPr>
          </w:p>
        </w:tc>
      </w:tr>
      <w:tr w:rsidR="000D5C1B" w:rsidRPr="0045637A" w14:paraId="5490109F" w14:textId="77777777" w:rsidTr="00E04BE5">
        <w:trPr>
          <w:trHeight w:val="113"/>
        </w:trPr>
        <w:tc>
          <w:tcPr>
            <w:tcW w:w="4796" w:type="dxa"/>
            <w:tcBorders>
              <w:top w:val="nil"/>
              <w:left w:val="nil"/>
              <w:bottom w:val="nil"/>
              <w:right w:val="nil"/>
            </w:tcBorders>
            <w:shd w:val="clear" w:color="auto" w:fill="auto"/>
            <w:noWrap/>
            <w:vAlign w:val="center"/>
            <w:hideMark/>
          </w:tcPr>
          <w:p w14:paraId="1722E0D2" w14:textId="77777777" w:rsidR="000D5C1B" w:rsidRPr="0045637A" w:rsidRDefault="000D5C1B" w:rsidP="00E04BE5">
            <w:pPr>
              <w:rPr>
                <w:rFonts w:ascii="Verdana" w:hAnsi="Verdana" w:cs="Calibri"/>
                <w:color w:val="000000"/>
                <w:sz w:val="16"/>
                <w:szCs w:val="16"/>
              </w:rPr>
            </w:pPr>
            <w:r w:rsidRPr="0045637A">
              <w:rPr>
                <w:rFonts w:ascii="Verdana" w:hAnsi="Verdana" w:cs="Calibri"/>
                <w:color w:val="000000"/>
                <w:sz w:val="16"/>
                <w:szCs w:val="16"/>
              </w:rPr>
              <w:t>IRPJ 15%</w:t>
            </w:r>
          </w:p>
        </w:tc>
        <w:tc>
          <w:tcPr>
            <w:tcW w:w="1621" w:type="dxa"/>
            <w:tcBorders>
              <w:top w:val="nil"/>
              <w:left w:val="nil"/>
              <w:bottom w:val="nil"/>
              <w:right w:val="nil"/>
            </w:tcBorders>
            <w:shd w:val="clear" w:color="auto" w:fill="auto"/>
            <w:noWrap/>
            <w:vAlign w:val="center"/>
            <w:hideMark/>
          </w:tcPr>
          <w:p w14:paraId="301786AC"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11.836</w:t>
            </w:r>
          </w:p>
        </w:tc>
        <w:tc>
          <w:tcPr>
            <w:tcW w:w="1291" w:type="dxa"/>
            <w:tcBorders>
              <w:top w:val="nil"/>
              <w:left w:val="nil"/>
              <w:bottom w:val="nil"/>
              <w:right w:val="nil"/>
            </w:tcBorders>
            <w:shd w:val="clear" w:color="auto" w:fill="auto"/>
            <w:noWrap/>
            <w:vAlign w:val="center"/>
            <w:hideMark/>
          </w:tcPr>
          <w:p w14:paraId="119638AC"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9.158</w:t>
            </w:r>
          </w:p>
        </w:tc>
        <w:tc>
          <w:tcPr>
            <w:tcW w:w="1364" w:type="dxa"/>
            <w:tcBorders>
              <w:top w:val="nil"/>
              <w:left w:val="nil"/>
              <w:bottom w:val="nil"/>
              <w:right w:val="nil"/>
            </w:tcBorders>
            <w:shd w:val="clear" w:color="auto" w:fill="auto"/>
            <w:noWrap/>
            <w:vAlign w:val="center"/>
            <w:hideMark/>
          </w:tcPr>
          <w:p w14:paraId="4B08DD33"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30.766</w:t>
            </w:r>
          </w:p>
        </w:tc>
        <w:tc>
          <w:tcPr>
            <w:tcW w:w="1276" w:type="dxa"/>
            <w:tcBorders>
              <w:top w:val="nil"/>
              <w:left w:val="nil"/>
              <w:bottom w:val="nil"/>
              <w:right w:val="nil"/>
            </w:tcBorders>
            <w:shd w:val="clear" w:color="auto" w:fill="auto"/>
            <w:noWrap/>
            <w:vAlign w:val="center"/>
            <w:hideMark/>
          </w:tcPr>
          <w:p w14:paraId="2E1AC8A4"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25.016</w:t>
            </w:r>
          </w:p>
        </w:tc>
      </w:tr>
      <w:tr w:rsidR="000D5C1B" w:rsidRPr="0045637A" w14:paraId="1EB305D0" w14:textId="77777777" w:rsidTr="00E04BE5">
        <w:trPr>
          <w:trHeight w:val="113"/>
        </w:trPr>
        <w:tc>
          <w:tcPr>
            <w:tcW w:w="4796" w:type="dxa"/>
            <w:tcBorders>
              <w:top w:val="nil"/>
              <w:left w:val="nil"/>
              <w:bottom w:val="nil"/>
              <w:right w:val="nil"/>
            </w:tcBorders>
            <w:shd w:val="clear" w:color="auto" w:fill="auto"/>
            <w:noWrap/>
            <w:vAlign w:val="center"/>
            <w:hideMark/>
          </w:tcPr>
          <w:p w14:paraId="35DA83D2" w14:textId="77777777" w:rsidR="000D5C1B" w:rsidRPr="0045637A" w:rsidRDefault="000D5C1B" w:rsidP="00E04BE5">
            <w:pPr>
              <w:rPr>
                <w:rFonts w:ascii="Verdana" w:hAnsi="Verdana" w:cs="Calibri"/>
                <w:color w:val="000000"/>
                <w:sz w:val="16"/>
                <w:szCs w:val="16"/>
              </w:rPr>
            </w:pPr>
            <w:r w:rsidRPr="0045637A">
              <w:rPr>
                <w:rFonts w:ascii="Verdana" w:hAnsi="Verdana" w:cs="Calibri"/>
                <w:color w:val="000000"/>
                <w:sz w:val="16"/>
                <w:szCs w:val="16"/>
              </w:rPr>
              <w:t>IRPJ ADICIONAL 10%</w:t>
            </w:r>
          </w:p>
        </w:tc>
        <w:tc>
          <w:tcPr>
            <w:tcW w:w="1621" w:type="dxa"/>
            <w:tcBorders>
              <w:top w:val="nil"/>
              <w:left w:val="nil"/>
              <w:bottom w:val="nil"/>
              <w:right w:val="nil"/>
            </w:tcBorders>
            <w:shd w:val="clear" w:color="auto" w:fill="auto"/>
            <w:noWrap/>
            <w:vAlign w:val="center"/>
            <w:hideMark/>
          </w:tcPr>
          <w:p w14:paraId="1AFFE3E3"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7.867</w:t>
            </w:r>
          </w:p>
        </w:tc>
        <w:tc>
          <w:tcPr>
            <w:tcW w:w="1291" w:type="dxa"/>
            <w:tcBorders>
              <w:top w:val="nil"/>
              <w:left w:val="nil"/>
              <w:bottom w:val="nil"/>
              <w:right w:val="nil"/>
            </w:tcBorders>
            <w:shd w:val="clear" w:color="auto" w:fill="auto"/>
            <w:noWrap/>
            <w:vAlign w:val="center"/>
            <w:hideMark/>
          </w:tcPr>
          <w:p w14:paraId="65D631B6"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6.081</w:t>
            </w:r>
          </w:p>
        </w:tc>
        <w:tc>
          <w:tcPr>
            <w:tcW w:w="1364" w:type="dxa"/>
            <w:tcBorders>
              <w:top w:val="nil"/>
              <w:left w:val="nil"/>
              <w:bottom w:val="nil"/>
              <w:right w:val="nil"/>
            </w:tcBorders>
            <w:shd w:val="clear" w:color="auto" w:fill="auto"/>
            <w:noWrap/>
            <w:vAlign w:val="center"/>
            <w:hideMark/>
          </w:tcPr>
          <w:p w14:paraId="653E0070"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20.439</w:t>
            </w:r>
          </w:p>
        </w:tc>
        <w:tc>
          <w:tcPr>
            <w:tcW w:w="1276" w:type="dxa"/>
            <w:tcBorders>
              <w:top w:val="nil"/>
              <w:left w:val="nil"/>
              <w:bottom w:val="nil"/>
              <w:right w:val="nil"/>
            </w:tcBorders>
            <w:shd w:val="clear" w:color="auto" w:fill="auto"/>
            <w:noWrap/>
            <w:vAlign w:val="center"/>
            <w:hideMark/>
          </w:tcPr>
          <w:p w14:paraId="16A3A30E"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16.606</w:t>
            </w:r>
          </w:p>
        </w:tc>
      </w:tr>
      <w:tr w:rsidR="000D5C1B" w:rsidRPr="0045637A" w14:paraId="00FEB9BA" w14:textId="77777777" w:rsidTr="00E04BE5">
        <w:trPr>
          <w:trHeight w:val="113"/>
        </w:trPr>
        <w:tc>
          <w:tcPr>
            <w:tcW w:w="4796" w:type="dxa"/>
            <w:tcBorders>
              <w:top w:val="nil"/>
              <w:left w:val="nil"/>
              <w:bottom w:val="nil"/>
              <w:right w:val="nil"/>
            </w:tcBorders>
            <w:shd w:val="clear" w:color="auto" w:fill="auto"/>
            <w:noWrap/>
            <w:vAlign w:val="center"/>
            <w:hideMark/>
          </w:tcPr>
          <w:p w14:paraId="54F2B91B" w14:textId="77777777" w:rsidR="000D5C1B" w:rsidRPr="0045637A" w:rsidRDefault="000D5C1B" w:rsidP="00E04BE5">
            <w:pPr>
              <w:jc w:val="center"/>
              <w:rPr>
                <w:rFonts w:ascii="Verdana" w:hAnsi="Verdana" w:cs="Calibri"/>
                <w:color w:val="000000"/>
                <w:sz w:val="16"/>
                <w:szCs w:val="16"/>
              </w:rPr>
            </w:pPr>
          </w:p>
        </w:tc>
        <w:tc>
          <w:tcPr>
            <w:tcW w:w="1621" w:type="dxa"/>
            <w:tcBorders>
              <w:top w:val="nil"/>
              <w:left w:val="nil"/>
              <w:bottom w:val="nil"/>
              <w:right w:val="nil"/>
            </w:tcBorders>
            <w:shd w:val="clear" w:color="auto" w:fill="auto"/>
            <w:noWrap/>
            <w:vAlign w:val="center"/>
            <w:hideMark/>
          </w:tcPr>
          <w:p w14:paraId="7EB411A7" w14:textId="77777777" w:rsidR="000D5C1B" w:rsidRPr="0045637A" w:rsidRDefault="000D5C1B" w:rsidP="00E04BE5">
            <w:pPr>
              <w:jc w:val="right"/>
              <w:rPr>
                <w:rFonts w:ascii="Verdana" w:hAnsi="Verdana"/>
                <w:sz w:val="16"/>
                <w:szCs w:val="16"/>
              </w:rPr>
            </w:pPr>
          </w:p>
        </w:tc>
        <w:tc>
          <w:tcPr>
            <w:tcW w:w="1291" w:type="dxa"/>
            <w:tcBorders>
              <w:top w:val="nil"/>
              <w:left w:val="nil"/>
              <w:bottom w:val="nil"/>
              <w:right w:val="nil"/>
            </w:tcBorders>
            <w:shd w:val="clear" w:color="auto" w:fill="auto"/>
            <w:noWrap/>
            <w:vAlign w:val="center"/>
            <w:hideMark/>
          </w:tcPr>
          <w:p w14:paraId="5D16337F" w14:textId="77777777" w:rsidR="000D5C1B" w:rsidRPr="0045637A" w:rsidRDefault="000D5C1B" w:rsidP="00E04BE5">
            <w:pPr>
              <w:jc w:val="right"/>
              <w:rPr>
                <w:rFonts w:ascii="Verdana" w:hAnsi="Verdana"/>
                <w:sz w:val="16"/>
                <w:szCs w:val="16"/>
              </w:rPr>
            </w:pPr>
          </w:p>
        </w:tc>
        <w:tc>
          <w:tcPr>
            <w:tcW w:w="1364" w:type="dxa"/>
            <w:tcBorders>
              <w:top w:val="nil"/>
              <w:left w:val="nil"/>
              <w:bottom w:val="nil"/>
              <w:right w:val="nil"/>
            </w:tcBorders>
            <w:shd w:val="clear" w:color="auto" w:fill="auto"/>
            <w:noWrap/>
            <w:vAlign w:val="center"/>
            <w:hideMark/>
          </w:tcPr>
          <w:p w14:paraId="37C2647B" w14:textId="77777777" w:rsidR="000D5C1B" w:rsidRPr="0045637A" w:rsidRDefault="000D5C1B" w:rsidP="00E04BE5">
            <w:pPr>
              <w:jc w:val="right"/>
              <w:rPr>
                <w:rFonts w:ascii="Verdana" w:hAnsi="Verdana"/>
                <w:sz w:val="16"/>
                <w:szCs w:val="16"/>
              </w:rPr>
            </w:pPr>
          </w:p>
        </w:tc>
        <w:tc>
          <w:tcPr>
            <w:tcW w:w="1276" w:type="dxa"/>
            <w:tcBorders>
              <w:top w:val="nil"/>
              <w:left w:val="nil"/>
              <w:bottom w:val="nil"/>
              <w:right w:val="nil"/>
            </w:tcBorders>
            <w:shd w:val="clear" w:color="auto" w:fill="auto"/>
            <w:noWrap/>
            <w:vAlign w:val="center"/>
            <w:hideMark/>
          </w:tcPr>
          <w:p w14:paraId="37959841" w14:textId="77777777" w:rsidR="000D5C1B" w:rsidRPr="0045637A" w:rsidRDefault="000D5C1B" w:rsidP="00E04BE5">
            <w:pPr>
              <w:jc w:val="right"/>
              <w:rPr>
                <w:rFonts w:ascii="Verdana" w:hAnsi="Verdana"/>
                <w:sz w:val="16"/>
                <w:szCs w:val="16"/>
              </w:rPr>
            </w:pPr>
          </w:p>
        </w:tc>
      </w:tr>
      <w:tr w:rsidR="000D5C1B" w:rsidRPr="0045637A" w14:paraId="0FA1CCE2" w14:textId="77777777" w:rsidTr="00E04BE5">
        <w:trPr>
          <w:trHeight w:val="113"/>
        </w:trPr>
        <w:tc>
          <w:tcPr>
            <w:tcW w:w="4796" w:type="dxa"/>
            <w:tcBorders>
              <w:top w:val="nil"/>
              <w:left w:val="nil"/>
              <w:bottom w:val="nil"/>
              <w:right w:val="nil"/>
            </w:tcBorders>
            <w:shd w:val="clear" w:color="auto" w:fill="auto"/>
            <w:noWrap/>
            <w:vAlign w:val="center"/>
            <w:hideMark/>
          </w:tcPr>
          <w:p w14:paraId="4727CC51" w14:textId="77777777" w:rsidR="000D5C1B" w:rsidRPr="0045637A" w:rsidRDefault="000D5C1B" w:rsidP="00E04BE5">
            <w:pPr>
              <w:rPr>
                <w:rFonts w:ascii="Verdana" w:hAnsi="Verdana" w:cs="Calibri"/>
                <w:b/>
                <w:bCs/>
                <w:color w:val="000000"/>
                <w:sz w:val="16"/>
                <w:szCs w:val="16"/>
              </w:rPr>
            </w:pPr>
            <w:r w:rsidRPr="0045637A">
              <w:rPr>
                <w:rFonts w:ascii="Verdana" w:hAnsi="Verdana" w:cs="Calibri"/>
                <w:b/>
                <w:bCs/>
                <w:color w:val="000000"/>
                <w:sz w:val="16"/>
                <w:szCs w:val="16"/>
              </w:rPr>
              <w:t>5. Total de IRPJ</w:t>
            </w:r>
          </w:p>
        </w:tc>
        <w:tc>
          <w:tcPr>
            <w:tcW w:w="1621" w:type="dxa"/>
            <w:tcBorders>
              <w:top w:val="nil"/>
              <w:left w:val="nil"/>
              <w:bottom w:val="nil"/>
              <w:right w:val="nil"/>
            </w:tcBorders>
            <w:shd w:val="clear" w:color="auto" w:fill="auto"/>
            <w:noWrap/>
            <w:vAlign w:val="center"/>
            <w:hideMark/>
          </w:tcPr>
          <w:p w14:paraId="5CD61EA9"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19.703</w:t>
            </w:r>
          </w:p>
        </w:tc>
        <w:tc>
          <w:tcPr>
            <w:tcW w:w="1291" w:type="dxa"/>
            <w:tcBorders>
              <w:top w:val="nil"/>
              <w:left w:val="nil"/>
              <w:bottom w:val="nil"/>
              <w:right w:val="nil"/>
            </w:tcBorders>
            <w:shd w:val="clear" w:color="auto" w:fill="auto"/>
            <w:noWrap/>
            <w:vAlign w:val="center"/>
            <w:hideMark/>
          </w:tcPr>
          <w:p w14:paraId="1D631988"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15.239</w:t>
            </w:r>
          </w:p>
        </w:tc>
        <w:tc>
          <w:tcPr>
            <w:tcW w:w="1364" w:type="dxa"/>
            <w:tcBorders>
              <w:top w:val="nil"/>
              <w:left w:val="nil"/>
              <w:bottom w:val="nil"/>
              <w:right w:val="nil"/>
            </w:tcBorders>
            <w:shd w:val="clear" w:color="auto" w:fill="auto"/>
            <w:noWrap/>
            <w:vAlign w:val="center"/>
            <w:hideMark/>
          </w:tcPr>
          <w:p w14:paraId="7DD72B9A"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51.205</w:t>
            </w:r>
          </w:p>
        </w:tc>
        <w:tc>
          <w:tcPr>
            <w:tcW w:w="1276" w:type="dxa"/>
            <w:tcBorders>
              <w:top w:val="nil"/>
              <w:left w:val="nil"/>
              <w:bottom w:val="nil"/>
              <w:right w:val="nil"/>
            </w:tcBorders>
            <w:shd w:val="clear" w:color="auto" w:fill="auto"/>
            <w:noWrap/>
            <w:vAlign w:val="center"/>
            <w:hideMark/>
          </w:tcPr>
          <w:p w14:paraId="42B0B1CD"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41.622</w:t>
            </w:r>
          </w:p>
        </w:tc>
      </w:tr>
      <w:tr w:rsidR="000D5C1B" w:rsidRPr="0045637A" w14:paraId="36B23110" w14:textId="77777777" w:rsidTr="00E04BE5">
        <w:trPr>
          <w:trHeight w:val="113"/>
        </w:trPr>
        <w:tc>
          <w:tcPr>
            <w:tcW w:w="4796" w:type="dxa"/>
            <w:tcBorders>
              <w:top w:val="nil"/>
              <w:left w:val="nil"/>
              <w:bottom w:val="nil"/>
              <w:right w:val="nil"/>
            </w:tcBorders>
            <w:shd w:val="clear" w:color="auto" w:fill="auto"/>
            <w:noWrap/>
            <w:vAlign w:val="center"/>
            <w:hideMark/>
          </w:tcPr>
          <w:p w14:paraId="4D3DB18C" w14:textId="77777777" w:rsidR="000D5C1B" w:rsidRPr="0045637A" w:rsidRDefault="000D5C1B" w:rsidP="00E04BE5">
            <w:pPr>
              <w:jc w:val="center"/>
              <w:rPr>
                <w:rFonts w:ascii="Verdana" w:hAnsi="Verdana" w:cs="Calibri"/>
                <w:b/>
                <w:bCs/>
                <w:color w:val="000000"/>
                <w:sz w:val="16"/>
                <w:szCs w:val="16"/>
              </w:rPr>
            </w:pPr>
          </w:p>
        </w:tc>
        <w:tc>
          <w:tcPr>
            <w:tcW w:w="1621" w:type="dxa"/>
            <w:tcBorders>
              <w:top w:val="nil"/>
              <w:left w:val="nil"/>
              <w:bottom w:val="nil"/>
              <w:right w:val="nil"/>
            </w:tcBorders>
            <w:shd w:val="clear" w:color="auto" w:fill="auto"/>
            <w:noWrap/>
            <w:vAlign w:val="center"/>
            <w:hideMark/>
          </w:tcPr>
          <w:p w14:paraId="52D13195" w14:textId="77777777" w:rsidR="000D5C1B" w:rsidRPr="0045637A" w:rsidRDefault="000D5C1B" w:rsidP="00E04BE5">
            <w:pPr>
              <w:jc w:val="right"/>
              <w:rPr>
                <w:rFonts w:ascii="Verdana" w:hAnsi="Verdana"/>
                <w:sz w:val="16"/>
                <w:szCs w:val="16"/>
              </w:rPr>
            </w:pPr>
          </w:p>
        </w:tc>
        <w:tc>
          <w:tcPr>
            <w:tcW w:w="1291" w:type="dxa"/>
            <w:tcBorders>
              <w:top w:val="nil"/>
              <w:left w:val="nil"/>
              <w:bottom w:val="nil"/>
              <w:right w:val="nil"/>
            </w:tcBorders>
            <w:shd w:val="clear" w:color="auto" w:fill="auto"/>
            <w:noWrap/>
            <w:vAlign w:val="center"/>
            <w:hideMark/>
          </w:tcPr>
          <w:p w14:paraId="3E680648" w14:textId="77777777" w:rsidR="000D5C1B" w:rsidRPr="0045637A" w:rsidRDefault="000D5C1B" w:rsidP="00E04BE5">
            <w:pPr>
              <w:jc w:val="right"/>
              <w:rPr>
                <w:rFonts w:ascii="Verdana" w:hAnsi="Verdana"/>
                <w:sz w:val="16"/>
                <w:szCs w:val="16"/>
              </w:rPr>
            </w:pPr>
          </w:p>
        </w:tc>
        <w:tc>
          <w:tcPr>
            <w:tcW w:w="1364" w:type="dxa"/>
            <w:tcBorders>
              <w:top w:val="nil"/>
              <w:left w:val="nil"/>
              <w:bottom w:val="nil"/>
              <w:right w:val="nil"/>
            </w:tcBorders>
            <w:shd w:val="clear" w:color="auto" w:fill="auto"/>
            <w:noWrap/>
            <w:vAlign w:val="center"/>
            <w:hideMark/>
          </w:tcPr>
          <w:p w14:paraId="37C5DA3D" w14:textId="77777777" w:rsidR="000D5C1B" w:rsidRPr="0045637A" w:rsidRDefault="000D5C1B" w:rsidP="00E04BE5">
            <w:pPr>
              <w:jc w:val="right"/>
              <w:rPr>
                <w:rFonts w:ascii="Verdana" w:hAnsi="Verdana"/>
                <w:sz w:val="16"/>
                <w:szCs w:val="16"/>
              </w:rPr>
            </w:pPr>
          </w:p>
        </w:tc>
        <w:tc>
          <w:tcPr>
            <w:tcW w:w="1276" w:type="dxa"/>
            <w:tcBorders>
              <w:top w:val="nil"/>
              <w:left w:val="nil"/>
              <w:bottom w:val="nil"/>
              <w:right w:val="nil"/>
            </w:tcBorders>
            <w:shd w:val="clear" w:color="auto" w:fill="auto"/>
            <w:noWrap/>
            <w:vAlign w:val="center"/>
            <w:hideMark/>
          </w:tcPr>
          <w:p w14:paraId="3C522715" w14:textId="77777777" w:rsidR="000D5C1B" w:rsidRPr="0045637A" w:rsidRDefault="000D5C1B" w:rsidP="00E04BE5">
            <w:pPr>
              <w:jc w:val="right"/>
              <w:rPr>
                <w:rFonts w:ascii="Verdana" w:hAnsi="Verdana"/>
                <w:sz w:val="16"/>
                <w:szCs w:val="16"/>
              </w:rPr>
            </w:pPr>
          </w:p>
        </w:tc>
      </w:tr>
      <w:tr w:rsidR="000D5C1B" w:rsidRPr="0045637A" w14:paraId="48810BC2" w14:textId="77777777" w:rsidTr="00E04BE5">
        <w:trPr>
          <w:trHeight w:val="113"/>
        </w:trPr>
        <w:tc>
          <w:tcPr>
            <w:tcW w:w="4796" w:type="dxa"/>
            <w:tcBorders>
              <w:top w:val="nil"/>
              <w:left w:val="nil"/>
              <w:bottom w:val="nil"/>
              <w:right w:val="nil"/>
            </w:tcBorders>
            <w:shd w:val="clear" w:color="auto" w:fill="auto"/>
            <w:noWrap/>
            <w:vAlign w:val="center"/>
            <w:hideMark/>
          </w:tcPr>
          <w:p w14:paraId="6D1103E2" w14:textId="77777777" w:rsidR="000D5C1B" w:rsidRPr="0045637A" w:rsidRDefault="000D5C1B" w:rsidP="00E04BE5">
            <w:pPr>
              <w:rPr>
                <w:rFonts w:ascii="Verdana" w:hAnsi="Verdana" w:cs="Calibri"/>
                <w:b/>
                <w:bCs/>
                <w:color w:val="000000"/>
                <w:sz w:val="16"/>
                <w:szCs w:val="16"/>
              </w:rPr>
            </w:pPr>
            <w:r w:rsidRPr="0045637A">
              <w:rPr>
                <w:rFonts w:ascii="Verdana" w:hAnsi="Verdana" w:cs="Calibri"/>
                <w:b/>
                <w:bCs/>
                <w:color w:val="000000"/>
                <w:sz w:val="16"/>
                <w:szCs w:val="16"/>
              </w:rPr>
              <w:t>6. Deduções</w:t>
            </w:r>
          </w:p>
        </w:tc>
        <w:tc>
          <w:tcPr>
            <w:tcW w:w="1621" w:type="dxa"/>
            <w:tcBorders>
              <w:top w:val="nil"/>
              <w:left w:val="nil"/>
              <w:bottom w:val="nil"/>
              <w:right w:val="nil"/>
            </w:tcBorders>
            <w:shd w:val="clear" w:color="auto" w:fill="auto"/>
            <w:noWrap/>
            <w:vAlign w:val="center"/>
            <w:hideMark/>
          </w:tcPr>
          <w:p w14:paraId="40CEE379"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59</w:t>
            </w:r>
            <w:r>
              <w:rPr>
                <w:rFonts w:ascii="Verdana" w:hAnsi="Verdana" w:cs="Calibri"/>
                <w:b/>
                <w:bCs/>
                <w:color w:val="000000"/>
                <w:sz w:val="16"/>
                <w:szCs w:val="16"/>
              </w:rPr>
              <w:t>3</w:t>
            </w:r>
          </w:p>
        </w:tc>
        <w:tc>
          <w:tcPr>
            <w:tcW w:w="1291" w:type="dxa"/>
            <w:tcBorders>
              <w:top w:val="nil"/>
              <w:left w:val="nil"/>
              <w:bottom w:val="nil"/>
              <w:right w:val="nil"/>
            </w:tcBorders>
            <w:shd w:val="clear" w:color="auto" w:fill="auto"/>
            <w:noWrap/>
            <w:vAlign w:val="center"/>
            <w:hideMark/>
          </w:tcPr>
          <w:p w14:paraId="5BF961DC"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432</w:t>
            </w:r>
          </w:p>
        </w:tc>
        <w:tc>
          <w:tcPr>
            <w:tcW w:w="1364" w:type="dxa"/>
            <w:tcBorders>
              <w:top w:val="nil"/>
              <w:left w:val="nil"/>
              <w:bottom w:val="nil"/>
              <w:right w:val="nil"/>
            </w:tcBorders>
            <w:shd w:val="clear" w:color="auto" w:fill="auto"/>
            <w:noWrap/>
            <w:vAlign w:val="center"/>
            <w:hideMark/>
          </w:tcPr>
          <w:p w14:paraId="092C2B03"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1.387</w:t>
            </w:r>
          </w:p>
        </w:tc>
        <w:tc>
          <w:tcPr>
            <w:tcW w:w="1276" w:type="dxa"/>
            <w:tcBorders>
              <w:top w:val="nil"/>
              <w:left w:val="nil"/>
              <w:bottom w:val="nil"/>
              <w:right w:val="nil"/>
            </w:tcBorders>
            <w:shd w:val="clear" w:color="auto" w:fill="auto"/>
            <w:noWrap/>
            <w:vAlign w:val="center"/>
            <w:hideMark/>
          </w:tcPr>
          <w:p w14:paraId="7E7ACFC1"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1.10</w:t>
            </w:r>
            <w:r>
              <w:rPr>
                <w:rFonts w:ascii="Verdana" w:hAnsi="Verdana" w:cs="Calibri"/>
                <w:b/>
                <w:bCs/>
                <w:color w:val="000000"/>
                <w:sz w:val="16"/>
                <w:szCs w:val="16"/>
              </w:rPr>
              <w:t>2</w:t>
            </w:r>
          </w:p>
        </w:tc>
      </w:tr>
      <w:tr w:rsidR="000D5C1B" w:rsidRPr="0045637A" w14:paraId="0F9A84A9" w14:textId="77777777" w:rsidTr="00E04BE5">
        <w:trPr>
          <w:trHeight w:val="113"/>
        </w:trPr>
        <w:tc>
          <w:tcPr>
            <w:tcW w:w="4796" w:type="dxa"/>
            <w:tcBorders>
              <w:top w:val="nil"/>
              <w:left w:val="nil"/>
              <w:bottom w:val="nil"/>
              <w:right w:val="nil"/>
            </w:tcBorders>
            <w:shd w:val="clear" w:color="auto" w:fill="auto"/>
            <w:noWrap/>
            <w:vAlign w:val="center"/>
            <w:hideMark/>
          </w:tcPr>
          <w:p w14:paraId="19ACFA01" w14:textId="77777777" w:rsidR="000D5C1B" w:rsidRPr="0045637A" w:rsidRDefault="000D5C1B" w:rsidP="00E04BE5">
            <w:pPr>
              <w:jc w:val="center"/>
              <w:rPr>
                <w:rFonts w:ascii="Verdana" w:hAnsi="Verdana" w:cs="Calibri"/>
                <w:b/>
                <w:bCs/>
                <w:color w:val="000000"/>
                <w:sz w:val="16"/>
                <w:szCs w:val="16"/>
              </w:rPr>
            </w:pPr>
          </w:p>
        </w:tc>
        <w:tc>
          <w:tcPr>
            <w:tcW w:w="1621" w:type="dxa"/>
            <w:tcBorders>
              <w:top w:val="nil"/>
              <w:left w:val="nil"/>
              <w:bottom w:val="nil"/>
              <w:right w:val="nil"/>
            </w:tcBorders>
            <w:shd w:val="clear" w:color="auto" w:fill="auto"/>
            <w:noWrap/>
            <w:vAlign w:val="center"/>
            <w:hideMark/>
          </w:tcPr>
          <w:p w14:paraId="1BFFBAC1" w14:textId="77777777" w:rsidR="000D5C1B" w:rsidRPr="0045637A" w:rsidRDefault="000D5C1B" w:rsidP="00E04BE5">
            <w:pPr>
              <w:jc w:val="right"/>
              <w:rPr>
                <w:rFonts w:ascii="Verdana" w:hAnsi="Verdana"/>
                <w:sz w:val="16"/>
                <w:szCs w:val="16"/>
              </w:rPr>
            </w:pPr>
          </w:p>
        </w:tc>
        <w:tc>
          <w:tcPr>
            <w:tcW w:w="1291" w:type="dxa"/>
            <w:tcBorders>
              <w:top w:val="nil"/>
              <w:left w:val="nil"/>
              <w:bottom w:val="nil"/>
              <w:right w:val="nil"/>
            </w:tcBorders>
            <w:shd w:val="clear" w:color="auto" w:fill="auto"/>
            <w:noWrap/>
            <w:vAlign w:val="center"/>
            <w:hideMark/>
          </w:tcPr>
          <w:p w14:paraId="3CAC2F0B" w14:textId="77777777" w:rsidR="000D5C1B" w:rsidRPr="0045637A" w:rsidRDefault="000D5C1B" w:rsidP="00E04BE5">
            <w:pPr>
              <w:jc w:val="right"/>
              <w:rPr>
                <w:rFonts w:ascii="Verdana" w:hAnsi="Verdana"/>
                <w:sz w:val="16"/>
                <w:szCs w:val="16"/>
              </w:rPr>
            </w:pPr>
          </w:p>
        </w:tc>
        <w:tc>
          <w:tcPr>
            <w:tcW w:w="1364" w:type="dxa"/>
            <w:tcBorders>
              <w:top w:val="nil"/>
              <w:left w:val="nil"/>
              <w:bottom w:val="nil"/>
              <w:right w:val="nil"/>
            </w:tcBorders>
            <w:shd w:val="clear" w:color="auto" w:fill="auto"/>
            <w:noWrap/>
            <w:vAlign w:val="center"/>
            <w:hideMark/>
          </w:tcPr>
          <w:p w14:paraId="349583ED" w14:textId="77777777" w:rsidR="000D5C1B" w:rsidRPr="0045637A" w:rsidRDefault="000D5C1B" w:rsidP="00E04BE5">
            <w:pPr>
              <w:jc w:val="right"/>
              <w:rPr>
                <w:rFonts w:ascii="Verdana" w:hAnsi="Verdana"/>
                <w:sz w:val="16"/>
                <w:szCs w:val="16"/>
              </w:rPr>
            </w:pPr>
          </w:p>
        </w:tc>
        <w:tc>
          <w:tcPr>
            <w:tcW w:w="1276" w:type="dxa"/>
            <w:tcBorders>
              <w:top w:val="nil"/>
              <w:left w:val="nil"/>
              <w:bottom w:val="nil"/>
              <w:right w:val="nil"/>
            </w:tcBorders>
            <w:shd w:val="clear" w:color="auto" w:fill="auto"/>
            <w:noWrap/>
            <w:vAlign w:val="center"/>
            <w:hideMark/>
          </w:tcPr>
          <w:p w14:paraId="66F2E726" w14:textId="77777777" w:rsidR="000D5C1B" w:rsidRPr="0045637A" w:rsidRDefault="000D5C1B" w:rsidP="00E04BE5">
            <w:pPr>
              <w:jc w:val="right"/>
              <w:rPr>
                <w:rFonts w:ascii="Verdana" w:hAnsi="Verdana"/>
                <w:sz w:val="16"/>
                <w:szCs w:val="16"/>
              </w:rPr>
            </w:pPr>
          </w:p>
        </w:tc>
      </w:tr>
      <w:tr w:rsidR="000D5C1B" w:rsidRPr="0045637A" w14:paraId="28767549" w14:textId="77777777" w:rsidTr="00E04BE5">
        <w:trPr>
          <w:trHeight w:val="113"/>
        </w:trPr>
        <w:tc>
          <w:tcPr>
            <w:tcW w:w="4796" w:type="dxa"/>
            <w:tcBorders>
              <w:top w:val="nil"/>
              <w:left w:val="nil"/>
              <w:bottom w:val="nil"/>
              <w:right w:val="nil"/>
            </w:tcBorders>
            <w:shd w:val="clear" w:color="auto" w:fill="auto"/>
            <w:noWrap/>
            <w:vAlign w:val="center"/>
            <w:hideMark/>
          </w:tcPr>
          <w:p w14:paraId="35DFF16E" w14:textId="77777777" w:rsidR="000D5C1B" w:rsidRPr="0045637A" w:rsidRDefault="000D5C1B" w:rsidP="00E04BE5">
            <w:pPr>
              <w:rPr>
                <w:rFonts w:ascii="Verdana" w:hAnsi="Verdana" w:cs="Calibri"/>
                <w:color w:val="000000"/>
                <w:sz w:val="16"/>
                <w:szCs w:val="16"/>
              </w:rPr>
            </w:pPr>
            <w:r w:rsidRPr="0045637A">
              <w:rPr>
                <w:rFonts w:ascii="Verdana" w:hAnsi="Verdana" w:cs="Calibri"/>
                <w:color w:val="000000"/>
                <w:sz w:val="16"/>
                <w:szCs w:val="16"/>
              </w:rPr>
              <w:t>PAT</w:t>
            </w:r>
          </w:p>
        </w:tc>
        <w:tc>
          <w:tcPr>
            <w:tcW w:w="1621" w:type="dxa"/>
            <w:tcBorders>
              <w:top w:val="nil"/>
              <w:left w:val="nil"/>
              <w:bottom w:val="nil"/>
              <w:right w:val="nil"/>
            </w:tcBorders>
            <w:shd w:val="clear" w:color="auto" w:fill="auto"/>
            <w:noWrap/>
            <w:vAlign w:val="center"/>
            <w:hideMark/>
          </w:tcPr>
          <w:p w14:paraId="6B3DDEFA"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53</w:t>
            </w:r>
            <w:r>
              <w:rPr>
                <w:rFonts w:ascii="Verdana" w:hAnsi="Verdana" w:cs="Calibri"/>
                <w:color w:val="000000"/>
                <w:sz w:val="16"/>
                <w:szCs w:val="16"/>
              </w:rPr>
              <w:t>1</w:t>
            </w:r>
          </w:p>
        </w:tc>
        <w:tc>
          <w:tcPr>
            <w:tcW w:w="1291" w:type="dxa"/>
            <w:tcBorders>
              <w:top w:val="nil"/>
              <w:left w:val="nil"/>
              <w:bottom w:val="nil"/>
              <w:right w:val="nil"/>
            </w:tcBorders>
            <w:shd w:val="clear" w:color="auto" w:fill="auto"/>
            <w:noWrap/>
            <w:vAlign w:val="center"/>
            <w:hideMark/>
          </w:tcPr>
          <w:p w14:paraId="3FA00ABE"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366</w:t>
            </w:r>
          </w:p>
        </w:tc>
        <w:tc>
          <w:tcPr>
            <w:tcW w:w="1364" w:type="dxa"/>
            <w:tcBorders>
              <w:top w:val="nil"/>
              <w:left w:val="nil"/>
              <w:bottom w:val="nil"/>
              <w:right w:val="nil"/>
            </w:tcBorders>
            <w:shd w:val="clear" w:color="auto" w:fill="auto"/>
            <w:noWrap/>
            <w:vAlign w:val="center"/>
            <w:hideMark/>
          </w:tcPr>
          <w:p w14:paraId="79C8E07B"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1.287</w:t>
            </w:r>
          </w:p>
        </w:tc>
        <w:tc>
          <w:tcPr>
            <w:tcW w:w="1276" w:type="dxa"/>
            <w:tcBorders>
              <w:top w:val="nil"/>
              <w:left w:val="nil"/>
              <w:bottom w:val="nil"/>
              <w:right w:val="nil"/>
            </w:tcBorders>
            <w:shd w:val="clear" w:color="auto" w:fill="auto"/>
            <w:noWrap/>
            <w:vAlign w:val="center"/>
            <w:hideMark/>
          </w:tcPr>
          <w:p w14:paraId="2A58B723"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1.00</w:t>
            </w:r>
            <w:r>
              <w:rPr>
                <w:rFonts w:ascii="Verdana" w:hAnsi="Verdana" w:cs="Calibri"/>
                <w:color w:val="000000"/>
                <w:sz w:val="16"/>
                <w:szCs w:val="16"/>
              </w:rPr>
              <w:t>2</w:t>
            </w:r>
          </w:p>
        </w:tc>
      </w:tr>
      <w:tr w:rsidR="000D5C1B" w:rsidRPr="0045637A" w14:paraId="0B5192DE" w14:textId="77777777" w:rsidTr="00E04BE5">
        <w:trPr>
          <w:trHeight w:val="113"/>
        </w:trPr>
        <w:tc>
          <w:tcPr>
            <w:tcW w:w="4796" w:type="dxa"/>
            <w:tcBorders>
              <w:top w:val="nil"/>
              <w:left w:val="nil"/>
              <w:bottom w:val="nil"/>
              <w:right w:val="nil"/>
            </w:tcBorders>
            <w:shd w:val="clear" w:color="auto" w:fill="auto"/>
            <w:noWrap/>
            <w:vAlign w:val="center"/>
            <w:hideMark/>
          </w:tcPr>
          <w:p w14:paraId="637E3481" w14:textId="77777777" w:rsidR="000D5C1B" w:rsidRPr="0045637A" w:rsidRDefault="000D5C1B" w:rsidP="00E04BE5">
            <w:pPr>
              <w:rPr>
                <w:rFonts w:ascii="Verdana" w:hAnsi="Verdana" w:cs="Calibri"/>
                <w:color w:val="000000"/>
                <w:sz w:val="16"/>
                <w:szCs w:val="16"/>
              </w:rPr>
            </w:pPr>
            <w:r w:rsidRPr="0045637A">
              <w:rPr>
                <w:rFonts w:ascii="Verdana" w:hAnsi="Verdana" w:cs="Calibri"/>
                <w:color w:val="000000"/>
                <w:sz w:val="16"/>
                <w:szCs w:val="16"/>
              </w:rPr>
              <w:lastRenderedPageBreak/>
              <w:t>Licença Maternidade</w:t>
            </w:r>
          </w:p>
        </w:tc>
        <w:tc>
          <w:tcPr>
            <w:tcW w:w="1621" w:type="dxa"/>
            <w:tcBorders>
              <w:top w:val="nil"/>
              <w:left w:val="nil"/>
              <w:bottom w:val="nil"/>
              <w:right w:val="nil"/>
            </w:tcBorders>
            <w:shd w:val="clear" w:color="auto" w:fill="auto"/>
            <w:noWrap/>
            <w:vAlign w:val="center"/>
            <w:hideMark/>
          </w:tcPr>
          <w:p w14:paraId="7BB12189"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51</w:t>
            </w:r>
          </w:p>
        </w:tc>
        <w:tc>
          <w:tcPr>
            <w:tcW w:w="1291" w:type="dxa"/>
            <w:tcBorders>
              <w:top w:val="nil"/>
              <w:left w:val="nil"/>
              <w:bottom w:val="nil"/>
              <w:right w:val="nil"/>
            </w:tcBorders>
            <w:shd w:val="clear" w:color="auto" w:fill="auto"/>
            <w:noWrap/>
            <w:vAlign w:val="center"/>
            <w:hideMark/>
          </w:tcPr>
          <w:p w14:paraId="55607B74"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60</w:t>
            </w:r>
          </w:p>
        </w:tc>
        <w:tc>
          <w:tcPr>
            <w:tcW w:w="1364" w:type="dxa"/>
            <w:tcBorders>
              <w:top w:val="nil"/>
              <w:left w:val="nil"/>
              <w:bottom w:val="nil"/>
              <w:right w:val="nil"/>
            </w:tcBorders>
            <w:shd w:val="clear" w:color="auto" w:fill="auto"/>
            <w:noWrap/>
            <w:vAlign w:val="center"/>
            <w:hideMark/>
          </w:tcPr>
          <w:p w14:paraId="716D068D"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89</w:t>
            </w:r>
          </w:p>
        </w:tc>
        <w:tc>
          <w:tcPr>
            <w:tcW w:w="1276" w:type="dxa"/>
            <w:tcBorders>
              <w:top w:val="nil"/>
              <w:left w:val="nil"/>
              <w:bottom w:val="nil"/>
              <w:right w:val="nil"/>
            </w:tcBorders>
            <w:shd w:val="clear" w:color="auto" w:fill="auto"/>
            <w:noWrap/>
            <w:vAlign w:val="center"/>
            <w:hideMark/>
          </w:tcPr>
          <w:p w14:paraId="7EA14143"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94</w:t>
            </w:r>
          </w:p>
        </w:tc>
      </w:tr>
      <w:tr w:rsidR="000D5C1B" w:rsidRPr="0045637A" w14:paraId="042B6D1A" w14:textId="77777777" w:rsidTr="00E04BE5">
        <w:trPr>
          <w:trHeight w:val="113"/>
        </w:trPr>
        <w:tc>
          <w:tcPr>
            <w:tcW w:w="4796" w:type="dxa"/>
            <w:tcBorders>
              <w:top w:val="nil"/>
              <w:left w:val="nil"/>
              <w:bottom w:val="nil"/>
              <w:right w:val="nil"/>
            </w:tcBorders>
            <w:shd w:val="clear" w:color="auto" w:fill="auto"/>
            <w:noWrap/>
            <w:vAlign w:val="center"/>
            <w:hideMark/>
          </w:tcPr>
          <w:p w14:paraId="537BF4F0" w14:textId="77777777" w:rsidR="000D5C1B" w:rsidRPr="0045637A" w:rsidRDefault="000D5C1B" w:rsidP="00E04BE5">
            <w:pPr>
              <w:rPr>
                <w:rFonts w:ascii="Verdana" w:hAnsi="Verdana" w:cs="Calibri"/>
                <w:color w:val="000000"/>
                <w:sz w:val="16"/>
                <w:szCs w:val="16"/>
              </w:rPr>
            </w:pPr>
            <w:r w:rsidRPr="0045637A">
              <w:rPr>
                <w:rFonts w:ascii="Verdana" w:hAnsi="Verdana" w:cs="Calibri"/>
                <w:color w:val="000000"/>
                <w:sz w:val="16"/>
                <w:szCs w:val="16"/>
              </w:rPr>
              <w:t>Licença Paternidade</w:t>
            </w:r>
          </w:p>
        </w:tc>
        <w:tc>
          <w:tcPr>
            <w:tcW w:w="1621" w:type="dxa"/>
            <w:tcBorders>
              <w:top w:val="nil"/>
              <w:left w:val="nil"/>
              <w:bottom w:val="nil"/>
              <w:right w:val="nil"/>
            </w:tcBorders>
            <w:shd w:val="clear" w:color="auto" w:fill="auto"/>
            <w:noWrap/>
            <w:vAlign w:val="center"/>
            <w:hideMark/>
          </w:tcPr>
          <w:p w14:paraId="55706E0F"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11</w:t>
            </w:r>
          </w:p>
        </w:tc>
        <w:tc>
          <w:tcPr>
            <w:tcW w:w="1291" w:type="dxa"/>
            <w:tcBorders>
              <w:top w:val="nil"/>
              <w:left w:val="nil"/>
              <w:bottom w:val="nil"/>
              <w:right w:val="nil"/>
            </w:tcBorders>
            <w:shd w:val="clear" w:color="auto" w:fill="auto"/>
            <w:noWrap/>
            <w:vAlign w:val="center"/>
            <w:hideMark/>
          </w:tcPr>
          <w:p w14:paraId="553B0B3E"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6</w:t>
            </w:r>
          </w:p>
        </w:tc>
        <w:tc>
          <w:tcPr>
            <w:tcW w:w="1364" w:type="dxa"/>
            <w:tcBorders>
              <w:top w:val="nil"/>
              <w:left w:val="nil"/>
              <w:bottom w:val="nil"/>
              <w:right w:val="nil"/>
            </w:tcBorders>
            <w:shd w:val="clear" w:color="auto" w:fill="auto"/>
            <w:noWrap/>
            <w:vAlign w:val="center"/>
            <w:hideMark/>
          </w:tcPr>
          <w:p w14:paraId="552B228A"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11</w:t>
            </w:r>
          </w:p>
        </w:tc>
        <w:tc>
          <w:tcPr>
            <w:tcW w:w="1276" w:type="dxa"/>
            <w:tcBorders>
              <w:top w:val="nil"/>
              <w:left w:val="nil"/>
              <w:bottom w:val="nil"/>
              <w:right w:val="nil"/>
            </w:tcBorders>
            <w:shd w:val="clear" w:color="auto" w:fill="auto"/>
            <w:noWrap/>
            <w:vAlign w:val="center"/>
            <w:hideMark/>
          </w:tcPr>
          <w:p w14:paraId="72D8D9E0" w14:textId="77777777" w:rsidR="000D5C1B" w:rsidRPr="0045637A" w:rsidRDefault="000D5C1B" w:rsidP="00E04BE5">
            <w:pPr>
              <w:jc w:val="right"/>
              <w:rPr>
                <w:rFonts w:ascii="Verdana" w:hAnsi="Verdana" w:cs="Calibri"/>
                <w:color w:val="000000"/>
                <w:sz w:val="16"/>
                <w:szCs w:val="16"/>
              </w:rPr>
            </w:pPr>
            <w:r w:rsidRPr="0045637A">
              <w:rPr>
                <w:rFonts w:ascii="Verdana" w:hAnsi="Verdana" w:cs="Calibri"/>
                <w:color w:val="000000"/>
                <w:sz w:val="16"/>
                <w:szCs w:val="16"/>
              </w:rPr>
              <w:t>6</w:t>
            </w:r>
          </w:p>
        </w:tc>
      </w:tr>
      <w:tr w:rsidR="000D5C1B" w:rsidRPr="0045637A" w14:paraId="77261FF2" w14:textId="77777777" w:rsidTr="00E04BE5">
        <w:trPr>
          <w:trHeight w:val="113"/>
        </w:trPr>
        <w:tc>
          <w:tcPr>
            <w:tcW w:w="4796" w:type="dxa"/>
            <w:tcBorders>
              <w:top w:val="nil"/>
              <w:left w:val="nil"/>
              <w:bottom w:val="nil"/>
              <w:right w:val="nil"/>
            </w:tcBorders>
            <w:shd w:val="clear" w:color="auto" w:fill="auto"/>
            <w:noWrap/>
            <w:vAlign w:val="center"/>
            <w:hideMark/>
          </w:tcPr>
          <w:p w14:paraId="11052257" w14:textId="77777777" w:rsidR="000D5C1B" w:rsidRPr="0045637A" w:rsidRDefault="000D5C1B" w:rsidP="00E04BE5">
            <w:pPr>
              <w:jc w:val="center"/>
              <w:rPr>
                <w:rFonts w:ascii="Verdana" w:hAnsi="Verdana" w:cs="Calibri"/>
                <w:color w:val="000000"/>
                <w:sz w:val="16"/>
                <w:szCs w:val="16"/>
              </w:rPr>
            </w:pPr>
          </w:p>
        </w:tc>
        <w:tc>
          <w:tcPr>
            <w:tcW w:w="1621" w:type="dxa"/>
            <w:tcBorders>
              <w:top w:val="nil"/>
              <w:left w:val="nil"/>
              <w:bottom w:val="nil"/>
              <w:right w:val="nil"/>
            </w:tcBorders>
            <w:shd w:val="clear" w:color="auto" w:fill="auto"/>
            <w:noWrap/>
            <w:vAlign w:val="center"/>
            <w:hideMark/>
          </w:tcPr>
          <w:p w14:paraId="0D03174F" w14:textId="77777777" w:rsidR="000D5C1B" w:rsidRPr="0045637A" w:rsidRDefault="000D5C1B" w:rsidP="00E04BE5">
            <w:pPr>
              <w:jc w:val="right"/>
              <w:rPr>
                <w:rFonts w:ascii="Verdana" w:hAnsi="Verdana"/>
                <w:sz w:val="16"/>
                <w:szCs w:val="16"/>
              </w:rPr>
            </w:pPr>
          </w:p>
        </w:tc>
        <w:tc>
          <w:tcPr>
            <w:tcW w:w="1291" w:type="dxa"/>
            <w:tcBorders>
              <w:top w:val="nil"/>
              <w:left w:val="nil"/>
              <w:bottom w:val="nil"/>
              <w:right w:val="nil"/>
            </w:tcBorders>
            <w:shd w:val="clear" w:color="auto" w:fill="auto"/>
            <w:noWrap/>
            <w:vAlign w:val="center"/>
            <w:hideMark/>
          </w:tcPr>
          <w:p w14:paraId="4AA1F1EA" w14:textId="77777777" w:rsidR="000D5C1B" w:rsidRPr="0045637A" w:rsidRDefault="000D5C1B" w:rsidP="00E04BE5">
            <w:pPr>
              <w:jc w:val="right"/>
              <w:rPr>
                <w:rFonts w:ascii="Verdana" w:hAnsi="Verdana"/>
                <w:sz w:val="16"/>
                <w:szCs w:val="16"/>
              </w:rPr>
            </w:pPr>
          </w:p>
        </w:tc>
        <w:tc>
          <w:tcPr>
            <w:tcW w:w="1364" w:type="dxa"/>
            <w:tcBorders>
              <w:top w:val="nil"/>
              <w:left w:val="nil"/>
              <w:bottom w:val="nil"/>
              <w:right w:val="nil"/>
            </w:tcBorders>
            <w:shd w:val="clear" w:color="auto" w:fill="auto"/>
            <w:noWrap/>
            <w:vAlign w:val="center"/>
            <w:hideMark/>
          </w:tcPr>
          <w:p w14:paraId="41CA6B09" w14:textId="77777777" w:rsidR="000D5C1B" w:rsidRPr="0045637A" w:rsidRDefault="000D5C1B" w:rsidP="00E04BE5">
            <w:pPr>
              <w:jc w:val="right"/>
              <w:rPr>
                <w:rFonts w:ascii="Verdana" w:hAnsi="Verdana"/>
                <w:sz w:val="16"/>
                <w:szCs w:val="16"/>
              </w:rPr>
            </w:pPr>
          </w:p>
        </w:tc>
        <w:tc>
          <w:tcPr>
            <w:tcW w:w="1276" w:type="dxa"/>
            <w:tcBorders>
              <w:top w:val="nil"/>
              <w:left w:val="nil"/>
              <w:bottom w:val="nil"/>
              <w:right w:val="nil"/>
            </w:tcBorders>
            <w:shd w:val="clear" w:color="auto" w:fill="auto"/>
            <w:noWrap/>
            <w:vAlign w:val="center"/>
            <w:hideMark/>
          </w:tcPr>
          <w:p w14:paraId="0D79079F" w14:textId="77777777" w:rsidR="000D5C1B" w:rsidRPr="0045637A" w:rsidRDefault="000D5C1B" w:rsidP="00E04BE5">
            <w:pPr>
              <w:jc w:val="right"/>
              <w:rPr>
                <w:rFonts w:ascii="Verdana" w:hAnsi="Verdana"/>
                <w:sz w:val="16"/>
                <w:szCs w:val="16"/>
              </w:rPr>
            </w:pPr>
          </w:p>
        </w:tc>
      </w:tr>
      <w:tr w:rsidR="000D5C1B" w:rsidRPr="0045637A" w14:paraId="558393D6" w14:textId="77777777" w:rsidTr="00E04BE5">
        <w:trPr>
          <w:trHeight w:val="113"/>
        </w:trPr>
        <w:tc>
          <w:tcPr>
            <w:tcW w:w="4796" w:type="dxa"/>
            <w:tcBorders>
              <w:top w:val="nil"/>
              <w:left w:val="nil"/>
              <w:bottom w:val="nil"/>
              <w:right w:val="nil"/>
            </w:tcBorders>
            <w:shd w:val="clear" w:color="auto" w:fill="auto"/>
            <w:noWrap/>
            <w:vAlign w:val="center"/>
            <w:hideMark/>
          </w:tcPr>
          <w:p w14:paraId="0CA4882B" w14:textId="77777777" w:rsidR="000D5C1B" w:rsidRPr="0045637A" w:rsidRDefault="000D5C1B" w:rsidP="00E04BE5">
            <w:pPr>
              <w:rPr>
                <w:rFonts w:ascii="Verdana" w:hAnsi="Verdana" w:cs="Calibri"/>
                <w:b/>
                <w:bCs/>
                <w:color w:val="000000"/>
                <w:sz w:val="16"/>
                <w:szCs w:val="16"/>
              </w:rPr>
            </w:pPr>
            <w:bookmarkStart w:id="20" w:name="_Hlk63744798"/>
            <w:r w:rsidRPr="0045637A">
              <w:rPr>
                <w:rFonts w:ascii="Verdana" w:hAnsi="Verdana" w:cs="Calibri"/>
                <w:b/>
                <w:bCs/>
                <w:color w:val="000000"/>
                <w:sz w:val="16"/>
                <w:szCs w:val="16"/>
              </w:rPr>
              <w:t>7. Provisão IRPJ</w:t>
            </w:r>
          </w:p>
        </w:tc>
        <w:tc>
          <w:tcPr>
            <w:tcW w:w="1621" w:type="dxa"/>
            <w:tcBorders>
              <w:top w:val="nil"/>
              <w:left w:val="nil"/>
              <w:bottom w:val="nil"/>
              <w:right w:val="nil"/>
            </w:tcBorders>
            <w:shd w:val="clear" w:color="auto" w:fill="auto"/>
            <w:noWrap/>
            <w:vAlign w:val="center"/>
            <w:hideMark/>
          </w:tcPr>
          <w:p w14:paraId="1F0899D6"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19.11</w:t>
            </w:r>
            <w:r>
              <w:rPr>
                <w:rFonts w:ascii="Verdana" w:hAnsi="Verdana" w:cs="Calibri"/>
                <w:b/>
                <w:bCs/>
                <w:color w:val="000000"/>
                <w:sz w:val="16"/>
                <w:szCs w:val="16"/>
              </w:rPr>
              <w:t>0</w:t>
            </w:r>
          </w:p>
        </w:tc>
        <w:tc>
          <w:tcPr>
            <w:tcW w:w="1291" w:type="dxa"/>
            <w:tcBorders>
              <w:top w:val="nil"/>
              <w:left w:val="nil"/>
              <w:bottom w:val="nil"/>
              <w:right w:val="nil"/>
            </w:tcBorders>
            <w:shd w:val="clear" w:color="auto" w:fill="auto"/>
            <w:noWrap/>
            <w:vAlign w:val="center"/>
            <w:hideMark/>
          </w:tcPr>
          <w:p w14:paraId="280273C5"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14.807</w:t>
            </w:r>
          </w:p>
        </w:tc>
        <w:tc>
          <w:tcPr>
            <w:tcW w:w="1364" w:type="dxa"/>
            <w:tcBorders>
              <w:top w:val="nil"/>
              <w:left w:val="nil"/>
              <w:bottom w:val="nil"/>
              <w:right w:val="nil"/>
            </w:tcBorders>
            <w:shd w:val="clear" w:color="auto" w:fill="auto"/>
            <w:noWrap/>
            <w:vAlign w:val="center"/>
            <w:hideMark/>
          </w:tcPr>
          <w:p w14:paraId="01201BEB"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49.818</w:t>
            </w:r>
          </w:p>
        </w:tc>
        <w:tc>
          <w:tcPr>
            <w:tcW w:w="1276" w:type="dxa"/>
            <w:tcBorders>
              <w:top w:val="nil"/>
              <w:left w:val="nil"/>
              <w:bottom w:val="nil"/>
              <w:right w:val="nil"/>
            </w:tcBorders>
            <w:shd w:val="clear" w:color="auto" w:fill="auto"/>
            <w:noWrap/>
            <w:vAlign w:val="center"/>
            <w:hideMark/>
          </w:tcPr>
          <w:p w14:paraId="47DBC78F"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40.52</w:t>
            </w:r>
            <w:r>
              <w:rPr>
                <w:rFonts w:ascii="Verdana" w:hAnsi="Verdana" w:cs="Calibri"/>
                <w:b/>
                <w:bCs/>
                <w:color w:val="000000"/>
                <w:sz w:val="16"/>
                <w:szCs w:val="16"/>
              </w:rPr>
              <w:t>0</w:t>
            </w:r>
          </w:p>
        </w:tc>
      </w:tr>
      <w:tr w:rsidR="000D5C1B" w:rsidRPr="0045637A" w14:paraId="2822FCD2" w14:textId="77777777" w:rsidTr="00E04BE5">
        <w:trPr>
          <w:trHeight w:val="113"/>
        </w:trPr>
        <w:tc>
          <w:tcPr>
            <w:tcW w:w="4796" w:type="dxa"/>
            <w:tcBorders>
              <w:top w:val="nil"/>
              <w:left w:val="nil"/>
              <w:bottom w:val="nil"/>
              <w:right w:val="nil"/>
            </w:tcBorders>
            <w:shd w:val="clear" w:color="auto" w:fill="auto"/>
            <w:noWrap/>
            <w:vAlign w:val="center"/>
            <w:hideMark/>
          </w:tcPr>
          <w:p w14:paraId="33CB6AB6" w14:textId="77777777" w:rsidR="000D5C1B" w:rsidRPr="0045637A" w:rsidRDefault="000D5C1B" w:rsidP="00E04BE5">
            <w:pPr>
              <w:jc w:val="center"/>
              <w:rPr>
                <w:rFonts w:ascii="Verdana" w:hAnsi="Verdana" w:cs="Calibri"/>
                <w:b/>
                <w:bCs/>
                <w:color w:val="000000"/>
                <w:sz w:val="16"/>
                <w:szCs w:val="16"/>
              </w:rPr>
            </w:pPr>
          </w:p>
        </w:tc>
        <w:tc>
          <w:tcPr>
            <w:tcW w:w="1621" w:type="dxa"/>
            <w:tcBorders>
              <w:top w:val="nil"/>
              <w:left w:val="nil"/>
              <w:bottom w:val="nil"/>
              <w:right w:val="nil"/>
            </w:tcBorders>
            <w:shd w:val="clear" w:color="auto" w:fill="auto"/>
            <w:noWrap/>
            <w:vAlign w:val="center"/>
            <w:hideMark/>
          </w:tcPr>
          <w:p w14:paraId="1DC98629" w14:textId="77777777" w:rsidR="000D5C1B" w:rsidRPr="0045637A" w:rsidRDefault="000D5C1B" w:rsidP="00E04BE5">
            <w:pPr>
              <w:jc w:val="right"/>
              <w:rPr>
                <w:rFonts w:ascii="Verdana" w:hAnsi="Verdana"/>
                <w:sz w:val="16"/>
                <w:szCs w:val="16"/>
              </w:rPr>
            </w:pPr>
          </w:p>
        </w:tc>
        <w:tc>
          <w:tcPr>
            <w:tcW w:w="1291" w:type="dxa"/>
            <w:tcBorders>
              <w:top w:val="nil"/>
              <w:left w:val="nil"/>
              <w:bottom w:val="nil"/>
              <w:right w:val="nil"/>
            </w:tcBorders>
            <w:shd w:val="clear" w:color="auto" w:fill="auto"/>
            <w:noWrap/>
            <w:vAlign w:val="center"/>
            <w:hideMark/>
          </w:tcPr>
          <w:p w14:paraId="572C95A8" w14:textId="77777777" w:rsidR="000D5C1B" w:rsidRPr="0045637A" w:rsidRDefault="000D5C1B" w:rsidP="00E04BE5">
            <w:pPr>
              <w:jc w:val="right"/>
              <w:rPr>
                <w:rFonts w:ascii="Verdana" w:hAnsi="Verdana"/>
                <w:sz w:val="16"/>
                <w:szCs w:val="16"/>
              </w:rPr>
            </w:pPr>
          </w:p>
        </w:tc>
        <w:tc>
          <w:tcPr>
            <w:tcW w:w="1364" w:type="dxa"/>
            <w:tcBorders>
              <w:top w:val="nil"/>
              <w:left w:val="nil"/>
              <w:bottom w:val="nil"/>
              <w:right w:val="nil"/>
            </w:tcBorders>
            <w:shd w:val="clear" w:color="auto" w:fill="auto"/>
            <w:noWrap/>
            <w:vAlign w:val="center"/>
            <w:hideMark/>
          </w:tcPr>
          <w:p w14:paraId="647621CD" w14:textId="77777777" w:rsidR="000D5C1B" w:rsidRPr="0045637A" w:rsidRDefault="000D5C1B" w:rsidP="00E04BE5">
            <w:pPr>
              <w:jc w:val="right"/>
              <w:rPr>
                <w:rFonts w:ascii="Verdana" w:hAnsi="Verdana"/>
                <w:sz w:val="16"/>
                <w:szCs w:val="16"/>
              </w:rPr>
            </w:pPr>
          </w:p>
        </w:tc>
        <w:tc>
          <w:tcPr>
            <w:tcW w:w="1276" w:type="dxa"/>
            <w:tcBorders>
              <w:top w:val="nil"/>
              <w:left w:val="nil"/>
              <w:bottom w:val="nil"/>
              <w:right w:val="nil"/>
            </w:tcBorders>
            <w:shd w:val="clear" w:color="auto" w:fill="auto"/>
            <w:noWrap/>
            <w:vAlign w:val="center"/>
            <w:hideMark/>
          </w:tcPr>
          <w:p w14:paraId="22FB9229" w14:textId="77777777" w:rsidR="000D5C1B" w:rsidRPr="0045637A" w:rsidRDefault="000D5C1B" w:rsidP="00E04BE5">
            <w:pPr>
              <w:jc w:val="right"/>
              <w:rPr>
                <w:rFonts w:ascii="Verdana" w:hAnsi="Verdana"/>
                <w:sz w:val="16"/>
                <w:szCs w:val="16"/>
              </w:rPr>
            </w:pPr>
          </w:p>
        </w:tc>
      </w:tr>
      <w:tr w:rsidR="000D5C1B" w:rsidRPr="0045637A" w14:paraId="76204A1E" w14:textId="77777777" w:rsidTr="00E04BE5">
        <w:trPr>
          <w:trHeight w:val="113"/>
        </w:trPr>
        <w:tc>
          <w:tcPr>
            <w:tcW w:w="4796" w:type="dxa"/>
            <w:tcBorders>
              <w:top w:val="nil"/>
              <w:left w:val="nil"/>
              <w:bottom w:val="nil"/>
              <w:right w:val="nil"/>
            </w:tcBorders>
            <w:shd w:val="clear" w:color="auto" w:fill="auto"/>
            <w:noWrap/>
            <w:vAlign w:val="center"/>
            <w:hideMark/>
          </w:tcPr>
          <w:p w14:paraId="6149DA88" w14:textId="77777777" w:rsidR="000D5C1B" w:rsidRPr="000F1538" w:rsidRDefault="000D5C1B" w:rsidP="00E04BE5">
            <w:pPr>
              <w:rPr>
                <w:rFonts w:ascii="Verdana" w:hAnsi="Verdana" w:cs="Calibri"/>
                <w:b/>
                <w:bCs/>
                <w:sz w:val="16"/>
                <w:szCs w:val="16"/>
              </w:rPr>
            </w:pPr>
            <w:bookmarkStart w:id="21" w:name="_Hlk63747637"/>
            <w:r w:rsidRPr="000F1538">
              <w:rPr>
                <w:rFonts w:ascii="Verdana" w:hAnsi="Verdana" w:cs="Calibri"/>
                <w:b/>
                <w:bCs/>
                <w:sz w:val="16"/>
                <w:szCs w:val="16"/>
              </w:rPr>
              <w:t>IRPJ CORRENTE</w:t>
            </w:r>
          </w:p>
        </w:tc>
        <w:tc>
          <w:tcPr>
            <w:tcW w:w="1621" w:type="dxa"/>
            <w:tcBorders>
              <w:top w:val="nil"/>
              <w:left w:val="nil"/>
              <w:bottom w:val="nil"/>
              <w:right w:val="nil"/>
            </w:tcBorders>
            <w:shd w:val="clear" w:color="auto" w:fill="auto"/>
            <w:noWrap/>
            <w:vAlign w:val="center"/>
            <w:hideMark/>
          </w:tcPr>
          <w:p w14:paraId="69516FDE"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(19.110)</w:t>
            </w:r>
          </w:p>
        </w:tc>
        <w:tc>
          <w:tcPr>
            <w:tcW w:w="1291" w:type="dxa"/>
            <w:tcBorders>
              <w:top w:val="nil"/>
              <w:left w:val="nil"/>
              <w:bottom w:val="nil"/>
              <w:right w:val="nil"/>
            </w:tcBorders>
            <w:shd w:val="clear" w:color="auto" w:fill="auto"/>
            <w:noWrap/>
            <w:vAlign w:val="center"/>
            <w:hideMark/>
          </w:tcPr>
          <w:p w14:paraId="743D7707"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(14.807)</w:t>
            </w:r>
          </w:p>
        </w:tc>
        <w:tc>
          <w:tcPr>
            <w:tcW w:w="1364" w:type="dxa"/>
            <w:tcBorders>
              <w:top w:val="nil"/>
              <w:left w:val="nil"/>
              <w:bottom w:val="nil"/>
              <w:right w:val="nil"/>
            </w:tcBorders>
            <w:shd w:val="clear" w:color="auto" w:fill="auto"/>
            <w:noWrap/>
            <w:vAlign w:val="center"/>
            <w:hideMark/>
          </w:tcPr>
          <w:p w14:paraId="750C5082"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(49.81</w:t>
            </w:r>
            <w:r>
              <w:rPr>
                <w:rFonts w:ascii="Verdana" w:hAnsi="Verdana" w:cs="Calibri"/>
                <w:b/>
                <w:bCs/>
                <w:color w:val="000000"/>
                <w:sz w:val="16"/>
                <w:szCs w:val="16"/>
              </w:rPr>
              <w:t>8</w:t>
            </w:r>
            <w:r w:rsidRPr="0045637A">
              <w:rPr>
                <w:rFonts w:ascii="Verdana" w:hAnsi="Verdana" w:cs="Calibri"/>
                <w:b/>
                <w:bCs/>
                <w:color w:val="000000"/>
                <w:sz w:val="16"/>
                <w:szCs w:val="16"/>
              </w:rPr>
              <w:t>)</w:t>
            </w:r>
          </w:p>
        </w:tc>
        <w:tc>
          <w:tcPr>
            <w:tcW w:w="1276" w:type="dxa"/>
            <w:tcBorders>
              <w:top w:val="nil"/>
              <w:left w:val="nil"/>
              <w:bottom w:val="nil"/>
              <w:right w:val="nil"/>
            </w:tcBorders>
            <w:shd w:val="clear" w:color="auto" w:fill="auto"/>
            <w:noWrap/>
            <w:vAlign w:val="center"/>
            <w:hideMark/>
          </w:tcPr>
          <w:p w14:paraId="74798CED"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(40.52</w:t>
            </w:r>
            <w:r>
              <w:rPr>
                <w:rFonts w:ascii="Verdana" w:hAnsi="Verdana" w:cs="Calibri"/>
                <w:b/>
                <w:bCs/>
                <w:color w:val="000000"/>
                <w:sz w:val="16"/>
                <w:szCs w:val="16"/>
              </w:rPr>
              <w:t>0</w:t>
            </w:r>
            <w:r w:rsidRPr="0045637A">
              <w:rPr>
                <w:rFonts w:ascii="Verdana" w:hAnsi="Verdana" w:cs="Calibri"/>
                <w:b/>
                <w:bCs/>
                <w:color w:val="000000"/>
                <w:sz w:val="16"/>
                <w:szCs w:val="16"/>
              </w:rPr>
              <w:t>)</w:t>
            </w:r>
          </w:p>
        </w:tc>
      </w:tr>
      <w:tr w:rsidR="000D5C1B" w:rsidRPr="0045637A" w14:paraId="6644EC52" w14:textId="77777777" w:rsidTr="00E04BE5">
        <w:trPr>
          <w:trHeight w:val="113"/>
        </w:trPr>
        <w:tc>
          <w:tcPr>
            <w:tcW w:w="4796" w:type="dxa"/>
            <w:tcBorders>
              <w:top w:val="nil"/>
              <w:left w:val="nil"/>
              <w:bottom w:val="nil"/>
              <w:right w:val="nil"/>
            </w:tcBorders>
            <w:shd w:val="clear" w:color="auto" w:fill="auto"/>
            <w:noWrap/>
            <w:vAlign w:val="center"/>
            <w:hideMark/>
          </w:tcPr>
          <w:p w14:paraId="4FC86200" w14:textId="77777777" w:rsidR="000D5C1B" w:rsidRPr="000F1538" w:rsidRDefault="000D5C1B" w:rsidP="00E04BE5">
            <w:pPr>
              <w:rPr>
                <w:rFonts w:ascii="Verdana" w:hAnsi="Verdana" w:cs="Calibri"/>
                <w:b/>
                <w:bCs/>
                <w:sz w:val="16"/>
                <w:szCs w:val="16"/>
              </w:rPr>
            </w:pPr>
            <w:r w:rsidRPr="000F1538">
              <w:rPr>
                <w:rFonts w:ascii="Verdana" w:hAnsi="Verdana" w:cs="Calibri"/>
                <w:b/>
                <w:bCs/>
                <w:sz w:val="16"/>
                <w:szCs w:val="16"/>
              </w:rPr>
              <w:t>IRPJ COMPLEMENTO PERIODO ANTERIOR</w:t>
            </w:r>
          </w:p>
        </w:tc>
        <w:tc>
          <w:tcPr>
            <w:tcW w:w="1621" w:type="dxa"/>
            <w:tcBorders>
              <w:top w:val="nil"/>
              <w:left w:val="nil"/>
              <w:bottom w:val="nil"/>
              <w:right w:val="nil"/>
            </w:tcBorders>
            <w:shd w:val="clear" w:color="auto" w:fill="auto"/>
            <w:noWrap/>
            <w:vAlign w:val="center"/>
            <w:hideMark/>
          </w:tcPr>
          <w:p w14:paraId="556472A4"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w:t>
            </w:r>
          </w:p>
        </w:tc>
        <w:tc>
          <w:tcPr>
            <w:tcW w:w="1291" w:type="dxa"/>
            <w:tcBorders>
              <w:top w:val="nil"/>
              <w:left w:val="nil"/>
              <w:bottom w:val="nil"/>
              <w:right w:val="nil"/>
            </w:tcBorders>
            <w:shd w:val="clear" w:color="auto" w:fill="auto"/>
            <w:noWrap/>
            <w:vAlign w:val="center"/>
            <w:hideMark/>
          </w:tcPr>
          <w:p w14:paraId="098ED2DA"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(39)</w:t>
            </w:r>
          </w:p>
        </w:tc>
        <w:tc>
          <w:tcPr>
            <w:tcW w:w="1364" w:type="dxa"/>
            <w:tcBorders>
              <w:top w:val="nil"/>
              <w:left w:val="nil"/>
              <w:bottom w:val="nil"/>
              <w:right w:val="nil"/>
            </w:tcBorders>
            <w:shd w:val="clear" w:color="auto" w:fill="auto"/>
            <w:noWrap/>
            <w:vAlign w:val="center"/>
            <w:hideMark/>
          </w:tcPr>
          <w:p w14:paraId="473B9D6F"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w:t>
            </w:r>
            <w:r>
              <w:rPr>
                <w:rFonts w:ascii="Verdana" w:hAnsi="Verdana" w:cs="Calibri"/>
                <w:b/>
                <w:bCs/>
                <w:color w:val="000000"/>
                <w:sz w:val="16"/>
                <w:szCs w:val="16"/>
              </w:rPr>
              <w:t>2</w:t>
            </w:r>
            <w:r w:rsidRPr="0045637A">
              <w:rPr>
                <w:rFonts w:ascii="Verdana" w:hAnsi="Verdana" w:cs="Calibri"/>
                <w:b/>
                <w:bCs/>
                <w:color w:val="000000"/>
                <w:sz w:val="16"/>
                <w:szCs w:val="16"/>
              </w:rPr>
              <w:t>)</w:t>
            </w:r>
          </w:p>
        </w:tc>
        <w:tc>
          <w:tcPr>
            <w:tcW w:w="1276" w:type="dxa"/>
            <w:tcBorders>
              <w:top w:val="nil"/>
              <w:left w:val="nil"/>
              <w:bottom w:val="nil"/>
              <w:right w:val="nil"/>
            </w:tcBorders>
            <w:shd w:val="clear" w:color="auto" w:fill="auto"/>
            <w:noWrap/>
            <w:vAlign w:val="center"/>
            <w:hideMark/>
          </w:tcPr>
          <w:p w14:paraId="5513738E" w14:textId="77777777" w:rsidR="000D5C1B" w:rsidRPr="0045637A"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(39)</w:t>
            </w:r>
          </w:p>
        </w:tc>
      </w:tr>
      <w:tr w:rsidR="000D5C1B" w:rsidRPr="0045637A" w14:paraId="33D10D04" w14:textId="77777777" w:rsidTr="00E04BE5">
        <w:trPr>
          <w:trHeight w:val="113"/>
        </w:trPr>
        <w:tc>
          <w:tcPr>
            <w:tcW w:w="4796" w:type="dxa"/>
            <w:tcBorders>
              <w:top w:val="nil"/>
              <w:left w:val="nil"/>
              <w:bottom w:val="nil"/>
              <w:right w:val="nil"/>
            </w:tcBorders>
            <w:shd w:val="clear" w:color="auto" w:fill="auto"/>
            <w:noWrap/>
            <w:vAlign w:val="center"/>
            <w:hideMark/>
          </w:tcPr>
          <w:p w14:paraId="7D2AE88B" w14:textId="77777777" w:rsidR="000D5C1B" w:rsidRPr="000F1538" w:rsidRDefault="000D5C1B" w:rsidP="00E04BE5">
            <w:pPr>
              <w:rPr>
                <w:rFonts w:ascii="Verdana" w:hAnsi="Verdana" w:cs="Calibri"/>
                <w:b/>
                <w:bCs/>
                <w:sz w:val="16"/>
                <w:szCs w:val="16"/>
              </w:rPr>
            </w:pPr>
            <w:r w:rsidRPr="000F1538">
              <w:rPr>
                <w:rFonts w:ascii="Verdana" w:hAnsi="Verdana" w:cs="Calibri"/>
                <w:b/>
                <w:bCs/>
                <w:sz w:val="16"/>
                <w:szCs w:val="16"/>
              </w:rPr>
              <w:t>TOTAL IRPJ</w:t>
            </w:r>
          </w:p>
        </w:tc>
        <w:tc>
          <w:tcPr>
            <w:tcW w:w="1621" w:type="dxa"/>
            <w:tcBorders>
              <w:top w:val="nil"/>
              <w:left w:val="nil"/>
              <w:bottom w:val="nil"/>
              <w:right w:val="nil"/>
            </w:tcBorders>
            <w:shd w:val="clear" w:color="auto" w:fill="auto"/>
            <w:noWrap/>
            <w:vAlign w:val="center"/>
            <w:hideMark/>
          </w:tcPr>
          <w:p w14:paraId="722805C5"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(19.110)</w:t>
            </w:r>
          </w:p>
        </w:tc>
        <w:tc>
          <w:tcPr>
            <w:tcW w:w="1291" w:type="dxa"/>
            <w:tcBorders>
              <w:top w:val="nil"/>
              <w:left w:val="nil"/>
              <w:bottom w:val="nil"/>
              <w:right w:val="nil"/>
            </w:tcBorders>
            <w:shd w:val="clear" w:color="auto" w:fill="auto"/>
            <w:noWrap/>
            <w:vAlign w:val="center"/>
            <w:hideMark/>
          </w:tcPr>
          <w:p w14:paraId="0472385A"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(14.846)</w:t>
            </w:r>
          </w:p>
        </w:tc>
        <w:tc>
          <w:tcPr>
            <w:tcW w:w="1364" w:type="dxa"/>
            <w:tcBorders>
              <w:top w:val="nil"/>
              <w:left w:val="nil"/>
              <w:bottom w:val="nil"/>
              <w:right w:val="nil"/>
            </w:tcBorders>
            <w:shd w:val="clear" w:color="auto" w:fill="auto"/>
            <w:noWrap/>
            <w:vAlign w:val="center"/>
            <w:hideMark/>
          </w:tcPr>
          <w:p w14:paraId="2CE889D2"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(49.8</w:t>
            </w:r>
            <w:r>
              <w:rPr>
                <w:rFonts w:ascii="Verdana" w:hAnsi="Verdana" w:cs="Calibri"/>
                <w:b/>
                <w:bCs/>
                <w:color w:val="000000"/>
                <w:sz w:val="16"/>
                <w:szCs w:val="16"/>
              </w:rPr>
              <w:t>20</w:t>
            </w:r>
            <w:r w:rsidRPr="0045637A">
              <w:rPr>
                <w:rFonts w:ascii="Verdana" w:hAnsi="Verdana" w:cs="Calibri"/>
                <w:b/>
                <w:bCs/>
                <w:color w:val="000000"/>
                <w:sz w:val="16"/>
                <w:szCs w:val="16"/>
              </w:rPr>
              <w:t>)</w:t>
            </w:r>
          </w:p>
        </w:tc>
        <w:tc>
          <w:tcPr>
            <w:tcW w:w="1276" w:type="dxa"/>
            <w:tcBorders>
              <w:top w:val="nil"/>
              <w:left w:val="nil"/>
              <w:bottom w:val="nil"/>
              <w:right w:val="nil"/>
            </w:tcBorders>
            <w:shd w:val="clear" w:color="auto" w:fill="auto"/>
            <w:noWrap/>
            <w:vAlign w:val="center"/>
            <w:hideMark/>
          </w:tcPr>
          <w:p w14:paraId="6FFC0ECF" w14:textId="77777777" w:rsidR="000D5C1B" w:rsidRPr="0045637A" w:rsidRDefault="000D5C1B" w:rsidP="00E04BE5">
            <w:pPr>
              <w:jc w:val="right"/>
              <w:rPr>
                <w:rFonts w:ascii="Verdana" w:hAnsi="Verdana" w:cs="Calibri"/>
                <w:b/>
                <w:bCs/>
                <w:color w:val="000000"/>
                <w:sz w:val="16"/>
                <w:szCs w:val="16"/>
              </w:rPr>
            </w:pPr>
            <w:r w:rsidRPr="0045637A">
              <w:rPr>
                <w:rFonts w:ascii="Verdana" w:hAnsi="Verdana" w:cs="Calibri"/>
                <w:b/>
                <w:bCs/>
                <w:color w:val="000000"/>
                <w:sz w:val="16"/>
                <w:szCs w:val="16"/>
              </w:rPr>
              <w:t>(40.</w:t>
            </w:r>
            <w:r>
              <w:rPr>
                <w:rFonts w:ascii="Verdana" w:hAnsi="Verdana" w:cs="Calibri"/>
                <w:b/>
                <w:bCs/>
                <w:color w:val="000000"/>
                <w:sz w:val="16"/>
                <w:szCs w:val="16"/>
              </w:rPr>
              <w:t>559</w:t>
            </w:r>
            <w:r w:rsidRPr="0045637A">
              <w:rPr>
                <w:rFonts w:ascii="Verdana" w:hAnsi="Verdana" w:cs="Calibri"/>
                <w:b/>
                <w:bCs/>
                <w:color w:val="000000"/>
                <w:sz w:val="16"/>
                <w:szCs w:val="16"/>
              </w:rPr>
              <w:t>)</w:t>
            </w:r>
          </w:p>
        </w:tc>
      </w:tr>
      <w:tr w:rsidR="000D5C1B" w:rsidRPr="0045637A" w14:paraId="71742AF5" w14:textId="77777777" w:rsidTr="00E04BE5">
        <w:trPr>
          <w:trHeight w:val="113"/>
        </w:trPr>
        <w:tc>
          <w:tcPr>
            <w:tcW w:w="4796" w:type="dxa"/>
            <w:tcBorders>
              <w:top w:val="nil"/>
              <w:left w:val="nil"/>
              <w:bottom w:val="nil"/>
              <w:right w:val="nil"/>
            </w:tcBorders>
            <w:shd w:val="clear" w:color="auto" w:fill="auto"/>
            <w:noWrap/>
            <w:vAlign w:val="center"/>
          </w:tcPr>
          <w:p w14:paraId="75ED28FE" w14:textId="77777777" w:rsidR="000D5C1B" w:rsidRPr="000F1538" w:rsidRDefault="000D5C1B" w:rsidP="00E04BE5">
            <w:pPr>
              <w:rPr>
                <w:rFonts w:ascii="Verdana" w:hAnsi="Verdana" w:cs="Calibri"/>
                <w:b/>
                <w:bCs/>
                <w:sz w:val="16"/>
                <w:szCs w:val="16"/>
              </w:rPr>
            </w:pPr>
            <w:r w:rsidRPr="000F1538">
              <w:rPr>
                <w:rFonts w:ascii="Verdana" w:hAnsi="Verdana" w:cs="Calibri"/>
                <w:b/>
                <w:bCs/>
                <w:sz w:val="16"/>
                <w:szCs w:val="16"/>
              </w:rPr>
              <w:t>IRPJ DIFERIDO</w:t>
            </w:r>
          </w:p>
        </w:tc>
        <w:tc>
          <w:tcPr>
            <w:tcW w:w="1621" w:type="dxa"/>
            <w:tcBorders>
              <w:top w:val="nil"/>
              <w:left w:val="nil"/>
              <w:bottom w:val="nil"/>
              <w:right w:val="nil"/>
            </w:tcBorders>
            <w:shd w:val="clear" w:color="auto" w:fill="auto"/>
            <w:noWrap/>
            <w:vAlign w:val="center"/>
          </w:tcPr>
          <w:p w14:paraId="264A909C" w14:textId="77777777" w:rsidR="000D5C1B" w:rsidRPr="000F1538" w:rsidRDefault="000D5C1B" w:rsidP="00E04BE5">
            <w:pPr>
              <w:jc w:val="right"/>
              <w:rPr>
                <w:rFonts w:ascii="Verdana" w:hAnsi="Verdana" w:cs="Calibri"/>
                <w:b/>
                <w:bCs/>
                <w:sz w:val="16"/>
                <w:szCs w:val="16"/>
              </w:rPr>
            </w:pPr>
            <w:r w:rsidRPr="000F1538">
              <w:rPr>
                <w:rFonts w:ascii="Verdana" w:hAnsi="Verdana" w:cs="Calibri"/>
                <w:b/>
                <w:bCs/>
                <w:sz w:val="16"/>
                <w:szCs w:val="16"/>
              </w:rPr>
              <w:t>920</w:t>
            </w:r>
          </w:p>
        </w:tc>
        <w:tc>
          <w:tcPr>
            <w:tcW w:w="1291" w:type="dxa"/>
            <w:tcBorders>
              <w:top w:val="nil"/>
              <w:left w:val="nil"/>
              <w:bottom w:val="nil"/>
              <w:right w:val="nil"/>
            </w:tcBorders>
            <w:shd w:val="clear" w:color="auto" w:fill="auto"/>
            <w:noWrap/>
            <w:vAlign w:val="center"/>
          </w:tcPr>
          <w:p w14:paraId="159A7FB9" w14:textId="77777777" w:rsidR="000D5C1B" w:rsidRPr="000F1538" w:rsidRDefault="000D5C1B" w:rsidP="00E04BE5">
            <w:pPr>
              <w:jc w:val="right"/>
              <w:rPr>
                <w:rFonts w:ascii="Verdana" w:hAnsi="Verdana" w:cs="Calibri"/>
                <w:b/>
                <w:bCs/>
                <w:sz w:val="16"/>
                <w:szCs w:val="16"/>
              </w:rPr>
            </w:pPr>
            <w:r w:rsidRPr="000F1538">
              <w:rPr>
                <w:rFonts w:ascii="Verdana" w:hAnsi="Verdana" w:cs="Calibri"/>
                <w:b/>
                <w:bCs/>
                <w:sz w:val="16"/>
                <w:szCs w:val="16"/>
              </w:rPr>
              <w:t>2.240</w:t>
            </w:r>
          </w:p>
        </w:tc>
        <w:tc>
          <w:tcPr>
            <w:tcW w:w="1364" w:type="dxa"/>
            <w:tcBorders>
              <w:top w:val="nil"/>
              <w:left w:val="nil"/>
              <w:bottom w:val="nil"/>
              <w:right w:val="nil"/>
            </w:tcBorders>
            <w:shd w:val="clear" w:color="auto" w:fill="auto"/>
            <w:noWrap/>
            <w:vAlign w:val="center"/>
          </w:tcPr>
          <w:p w14:paraId="6322A7E2" w14:textId="77777777" w:rsidR="000D5C1B" w:rsidRPr="000F1538" w:rsidRDefault="000D5C1B" w:rsidP="00E04BE5">
            <w:pPr>
              <w:jc w:val="right"/>
              <w:rPr>
                <w:rFonts w:ascii="Verdana" w:hAnsi="Verdana" w:cs="Calibri"/>
                <w:b/>
                <w:bCs/>
                <w:sz w:val="16"/>
                <w:szCs w:val="16"/>
              </w:rPr>
            </w:pPr>
            <w:r w:rsidRPr="000F1538">
              <w:rPr>
                <w:rFonts w:ascii="Verdana" w:hAnsi="Verdana"/>
                <w:b/>
                <w:sz w:val="16"/>
              </w:rPr>
              <w:t>80</w:t>
            </w:r>
          </w:p>
        </w:tc>
        <w:tc>
          <w:tcPr>
            <w:tcW w:w="1276" w:type="dxa"/>
            <w:tcBorders>
              <w:top w:val="nil"/>
              <w:left w:val="nil"/>
              <w:bottom w:val="nil"/>
              <w:right w:val="nil"/>
            </w:tcBorders>
            <w:shd w:val="clear" w:color="auto" w:fill="auto"/>
            <w:noWrap/>
            <w:vAlign w:val="center"/>
          </w:tcPr>
          <w:p w14:paraId="438F7479" w14:textId="77777777" w:rsidR="000D5C1B" w:rsidRPr="000F1538" w:rsidRDefault="000D5C1B" w:rsidP="00E04BE5">
            <w:pPr>
              <w:jc w:val="right"/>
              <w:rPr>
                <w:rFonts w:ascii="Verdana" w:hAnsi="Verdana" w:cs="Calibri"/>
                <w:b/>
                <w:bCs/>
                <w:sz w:val="16"/>
                <w:szCs w:val="16"/>
              </w:rPr>
            </w:pPr>
            <w:r w:rsidRPr="000F1538">
              <w:rPr>
                <w:rFonts w:ascii="Verdana" w:hAnsi="Verdana"/>
                <w:b/>
                <w:sz w:val="16"/>
              </w:rPr>
              <w:t>5.225</w:t>
            </w:r>
          </w:p>
        </w:tc>
      </w:tr>
    </w:tbl>
    <w:bookmarkEnd w:id="20"/>
    <w:bookmarkEnd w:id="21"/>
    <w:p w14:paraId="10A0F384" w14:textId="77777777" w:rsidR="000D5C1B" w:rsidRDefault="000D5C1B" w:rsidP="000D5C1B">
      <w:pPr>
        <w:spacing w:before="240" w:after="240"/>
        <w:rPr>
          <w:rFonts w:ascii="Verdana" w:hAnsi="Verdana"/>
          <w:b/>
          <w:bCs/>
        </w:rPr>
      </w:pPr>
      <w:r w:rsidRPr="00B76FF9">
        <w:rPr>
          <w:rFonts w:ascii="Verdana" w:hAnsi="Verdana"/>
          <w:b/>
          <w:bCs/>
        </w:rPr>
        <w:t>Cálculo CSLL</w:t>
      </w:r>
    </w:p>
    <w:tbl>
      <w:tblPr>
        <w:tblW w:w="4921" w:type="pct"/>
        <w:tblLayout w:type="fixed"/>
        <w:tblCellMar>
          <w:left w:w="70" w:type="dxa"/>
          <w:right w:w="70" w:type="dxa"/>
        </w:tblCellMar>
        <w:tblLook w:val="04A0" w:firstRow="1" w:lastRow="0" w:firstColumn="1" w:lastColumn="0" w:noHBand="0" w:noVBand="1"/>
      </w:tblPr>
      <w:tblGrid>
        <w:gridCol w:w="4611"/>
        <w:gridCol w:w="1186"/>
        <w:gridCol w:w="1184"/>
        <w:gridCol w:w="1318"/>
        <w:gridCol w:w="1186"/>
      </w:tblGrid>
      <w:tr w:rsidR="000D5C1B" w:rsidRPr="00C33C5C" w14:paraId="3CB07634" w14:textId="77777777" w:rsidTr="00E04BE5">
        <w:trPr>
          <w:trHeight w:val="170"/>
        </w:trPr>
        <w:tc>
          <w:tcPr>
            <w:tcW w:w="2431" w:type="pct"/>
            <w:tcBorders>
              <w:top w:val="nil"/>
              <w:left w:val="nil"/>
              <w:bottom w:val="nil"/>
              <w:right w:val="nil"/>
            </w:tcBorders>
            <w:shd w:val="clear" w:color="auto" w:fill="auto"/>
            <w:noWrap/>
            <w:hideMark/>
          </w:tcPr>
          <w:p w14:paraId="09AAC1D5" w14:textId="77777777" w:rsidR="000D5C1B" w:rsidRPr="00C33C5C" w:rsidRDefault="000D5C1B" w:rsidP="00E04BE5">
            <w:pPr>
              <w:rPr>
                <w:rFonts w:ascii="Verdana" w:hAnsi="Verdana"/>
                <w:sz w:val="16"/>
                <w:szCs w:val="16"/>
              </w:rPr>
            </w:pPr>
          </w:p>
        </w:tc>
        <w:tc>
          <w:tcPr>
            <w:tcW w:w="1249" w:type="pct"/>
            <w:gridSpan w:val="2"/>
            <w:tcBorders>
              <w:top w:val="nil"/>
              <w:left w:val="nil"/>
              <w:bottom w:val="nil"/>
              <w:right w:val="nil"/>
            </w:tcBorders>
            <w:shd w:val="clear" w:color="auto" w:fill="auto"/>
            <w:noWrap/>
            <w:hideMark/>
          </w:tcPr>
          <w:p w14:paraId="76DAC8AA" w14:textId="77777777" w:rsidR="000D5C1B" w:rsidRPr="00C33C5C" w:rsidRDefault="000D5C1B" w:rsidP="00E04BE5">
            <w:pPr>
              <w:jc w:val="center"/>
              <w:rPr>
                <w:rFonts w:ascii="Verdana" w:hAnsi="Verdana" w:cs="Calibri"/>
                <w:b/>
                <w:bCs/>
                <w:color w:val="000000"/>
                <w:sz w:val="16"/>
                <w:szCs w:val="16"/>
              </w:rPr>
            </w:pPr>
            <w:r>
              <w:rPr>
                <w:rFonts w:ascii="Verdana" w:hAnsi="Verdana" w:cs="Calibri"/>
                <w:b/>
                <w:bCs/>
                <w:color w:val="000000"/>
                <w:sz w:val="16"/>
                <w:szCs w:val="16"/>
              </w:rPr>
              <w:t>Cartão BRB S.A.</w:t>
            </w:r>
          </w:p>
        </w:tc>
        <w:tc>
          <w:tcPr>
            <w:tcW w:w="1320" w:type="pct"/>
            <w:gridSpan w:val="2"/>
            <w:tcBorders>
              <w:top w:val="nil"/>
              <w:left w:val="nil"/>
              <w:bottom w:val="nil"/>
              <w:right w:val="nil"/>
            </w:tcBorders>
            <w:shd w:val="clear" w:color="auto" w:fill="auto"/>
            <w:noWrap/>
            <w:hideMark/>
          </w:tcPr>
          <w:p w14:paraId="42511C1E" w14:textId="77777777" w:rsidR="000D5C1B" w:rsidRPr="00C33C5C" w:rsidRDefault="000D5C1B" w:rsidP="00E04BE5">
            <w:pPr>
              <w:jc w:val="center"/>
              <w:rPr>
                <w:rFonts w:ascii="Verdana" w:hAnsi="Verdana" w:cs="Calibri"/>
                <w:b/>
                <w:bCs/>
                <w:color w:val="000000"/>
                <w:sz w:val="16"/>
                <w:szCs w:val="16"/>
              </w:rPr>
            </w:pPr>
            <w:r>
              <w:rPr>
                <w:rFonts w:ascii="Verdana" w:hAnsi="Verdana" w:cs="Calibri"/>
                <w:b/>
                <w:bCs/>
                <w:color w:val="000000"/>
                <w:sz w:val="16"/>
                <w:szCs w:val="16"/>
              </w:rPr>
              <w:t>Consolidado</w:t>
            </w:r>
          </w:p>
        </w:tc>
      </w:tr>
      <w:tr w:rsidR="000D5C1B" w:rsidRPr="00C33C5C" w14:paraId="2DEDC485" w14:textId="77777777" w:rsidTr="00E04BE5">
        <w:trPr>
          <w:trHeight w:val="170"/>
        </w:trPr>
        <w:tc>
          <w:tcPr>
            <w:tcW w:w="2431" w:type="pct"/>
            <w:tcBorders>
              <w:top w:val="nil"/>
              <w:left w:val="nil"/>
              <w:bottom w:val="nil"/>
              <w:right w:val="nil"/>
            </w:tcBorders>
            <w:shd w:val="clear" w:color="auto" w:fill="auto"/>
            <w:noWrap/>
            <w:hideMark/>
          </w:tcPr>
          <w:p w14:paraId="58B3716C" w14:textId="77777777" w:rsidR="000D5C1B" w:rsidRPr="00C33C5C" w:rsidRDefault="000D5C1B" w:rsidP="00E04BE5">
            <w:pPr>
              <w:jc w:val="center"/>
              <w:rPr>
                <w:rFonts w:ascii="Verdana" w:hAnsi="Verdana" w:cs="Calibri"/>
                <w:b/>
                <w:bCs/>
                <w:color w:val="000000"/>
                <w:sz w:val="16"/>
                <w:szCs w:val="16"/>
              </w:rPr>
            </w:pPr>
          </w:p>
        </w:tc>
        <w:tc>
          <w:tcPr>
            <w:tcW w:w="625" w:type="pct"/>
            <w:tcBorders>
              <w:top w:val="nil"/>
              <w:left w:val="nil"/>
              <w:bottom w:val="nil"/>
              <w:right w:val="nil"/>
            </w:tcBorders>
            <w:shd w:val="clear" w:color="auto" w:fill="auto"/>
            <w:noWrap/>
            <w:hideMark/>
          </w:tcPr>
          <w:p w14:paraId="77130F7A" w14:textId="77777777" w:rsidR="000D5C1B" w:rsidRPr="00C33C5C" w:rsidRDefault="000D5C1B" w:rsidP="00E04BE5">
            <w:pPr>
              <w:jc w:val="center"/>
              <w:rPr>
                <w:rFonts w:ascii="Verdana" w:hAnsi="Verdana" w:cs="Calibri"/>
                <w:b/>
                <w:bCs/>
                <w:color w:val="000000"/>
                <w:sz w:val="16"/>
                <w:szCs w:val="16"/>
              </w:rPr>
            </w:pPr>
            <w:r w:rsidRPr="00C33C5C">
              <w:rPr>
                <w:rFonts w:ascii="Verdana" w:hAnsi="Verdana" w:cs="Calibri"/>
                <w:b/>
                <w:bCs/>
                <w:color w:val="000000"/>
                <w:sz w:val="16"/>
                <w:szCs w:val="16"/>
              </w:rPr>
              <w:t>31/12/2020</w:t>
            </w:r>
          </w:p>
        </w:tc>
        <w:tc>
          <w:tcPr>
            <w:tcW w:w="624" w:type="pct"/>
            <w:tcBorders>
              <w:top w:val="nil"/>
              <w:left w:val="nil"/>
              <w:bottom w:val="nil"/>
              <w:right w:val="nil"/>
            </w:tcBorders>
            <w:shd w:val="clear" w:color="auto" w:fill="auto"/>
            <w:noWrap/>
            <w:hideMark/>
          </w:tcPr>
          <w:p w14:paraId="3145B3F5" w14:textId="77777777" w:rsidR="000D5C1B" w:rsidRPr="00C33C5C" w:rsidRDefault="000D5C1B" w:rsidP="00E04BE5">
            <w:pPr>
              <w:jc w:val="center"/>
              <w:rPr>
                <w:rFonts w:ascii="Verdana" w:hAnsi="Verdana" w:cs="Calibri"/>
                <w:b/>
                <w:bCs/>
                <w:color w:val="000000"/>
                <w:sz w:val="16"/>
                <w:szCs w:val="16"/>
              </w:rPr>
            </w:pPr>
            <w:r w:rsidRPr="00C33C5C">
              <w:rPr>
                <w:rFonts w:ascii="Verdana" w:hAnsi="Verdana" w:cs="Calibri"/>
                <w:b/>
                <w:bCs/>
                <w:color w:val="000000"/>
                <w:sz w:val="16"/>
                <w:szCs w:val="16"/>
              </w:rPr>
              <w:t>31/12/2019</w:t>
            </w:r>
          </w:p>
        </w:tc>
        <w:tc>
          <w:tcPr>
            <w:tcW w:w="695" w:type="pct"/>
            <w:tcBorders>
              <w:top w:val="nil"/>
              <w:left w:val="nil"/>
              <w:bottom w:val="nil"/>
              <w:right w:val="nil"/>
            </w:tcBorders>
            <w:shd w:val="clear" w:color="auto" w:fill="auto"/>
            <w:noWrap/>
            <w:hideMark/>
          </w:tcPr>
          <w:p w14:paraId="5A158290" w14:textId="77777777" w:rsidR="000D5C1B" w:rsidRPr="00C33C5C" w:rsidRDefault="000D5C1B" w:rsidP="00E04BE5">
            <w:pPr>
              <w:jc w:val="center"/>
              <w:rPr>
                <w:rFonts w:ascii="Verdana" w:hAnsi="Verdana" w:cs="Calibri"/>
                <w:b/>
                <w:bCs/>
                <w:color w:val="000000"/>
                <w:sz w:val="16"/>
                <w:szCs w:val="16"/>
              </w:rPr>
            </w:pPr>
            <w:r w:rsidRPr="00C33C5C">
              <w:rPr>
                <w:rFonts w:ascii="Verdana" w:hAnsi="Verdana" w:cs="Calibri"/>
                <w:b/>
                <w:bCs/>
                <w:color w:val="000000"/>
                <w:sz w:val="16"/>
                <w:szCs w:val="16"/>
              </w:rPr>
              <w:t>31/12/2020</w:t>
            </w:r>
          </w:p>
        </w:tc>
        <w:tc>
          <w:tcPr>
            <w:tcW w:w="625" w:type="pct"/>
            <w:tcBorders>
              <w:top w:val="nil"/>
              <w:left w:val="nil"/>
              <w:bottom w:val="nil"/>
              <w:right w:val="nil"/>
            </w:tcBorders>
            <w:shd w:val="clear" w:color="auto" w:fill="auto"/>
            <w:noWrap/>
            <w:hideMark/>
          </w:tcPr>
          <w:p w14:paraId="063EAFDF" w14:textId="77777777" w:rsidR="000D5C1B" w:rsidRPr="00C33C5C" w:rsidRDefault="000D5C1B" w:rsidP="00E04BE5">
            <w:pPr>
              <w:jc w:val="center"/>
              <w:rPr>
                <w:rFonts w:ascii="Verdana" w:hAnsi="Verdana" w:cs="Calibri"/>
                <w:b/>
                <w:bCs/>
                <w:color w:val="000000"/>
                <w:sz w:val="16"/>
                <w:szCs w:val="16"/>
              </w:rPr>
            </w:pPr>
            <w:r w:rsidRPr="00C33C5C">
              <w:rPr>
                <w:rFonts w:ascii="Verdana" w:hAnsi="Verdana" w:cs="Calibri"/>
                <w:b/>
                <w:bCs/>
                <w:color w:val="000000"/>
                <w:sz w:val="16"/>
                <w:szCs w:val="16"/>
              </w:rPr>
              <w:t>31/12/2019</w:t>
            </w:r>
          </w:p>
        </w:tc>
      </w:tr>
      <w:tr w:rsidR="000D5C1B" w:rsidRPr="00C33C5C" w14:paraId="38C694AF" w14:textId="77777777" w:rsidTr="00E04BE5">
        <w:trPr>
          <w:trHeight w:val="170"/>
        </w:trPr>
        <w:tc>
          <w:tcPr>
            <w:tcW w:w="2431" w:type="pct"/>
            <w:tcBorders>
              <w:top w:val="nil"/>
              <w:left w:val="nil"/>
              <w:bottom w:val="nil"/>
              <w:right w:val="nil"/>
            </w:tcBorders>
            <w:shd w:val="clear" w:color="auto" w:fill="auto"/>
            <w:noWrap/>
            <w:hideMark/>
          </w:tcPr>
          <w:p w14:paraId="1598F93C" w14:textId="77777777" w:rsidR="000D5C1B" w:rsidRPr="00C33C5C" w:rsidRDefault="000D5C1B" w:rsidP="00E04BE5">
            <w:pPr>
              <w:rPr>
                <w:rFonts w:ascii="Verdana" w:hAnsi="Verdana" w:cs="Calibri"/>
                <w:b/>
                <w:bCs/>
                <w:color w:val="000000"/>
                <w:sz w:val="16"/>
                <w:szCs w:val="16"/>
              </w:rPr>
            </w:pPr>
            <w:r w:rsidRPr="00C33C5C">
              <w:rPr>
                <w:rFonts w:ascii="Verdana" w:hAnsi="Verdana" w:cs="Calibri"/>
                <w:b/>
                <w:bCs/>
                <w:color w:val="000000"/>
                <w:sz w:val="16"/>
                <w:szCs w:val="16"/>
              </w:rPr>
              <w:t>1. Lucro Líquido Antes das Participações nos Lucros</w:t>
            </w:r>
          </w:p>
        </w:tc>
        <w:tc>
          <w:tcPr>
            <w:tcW w:w="625" w:type="pct"/>
            <w:tcBorders>
              <w:top w:val="nil"/>
              <w:left w:val="nil"/>
              <w:bottom w:val="nil"/>
              <w:right w:val="nil"/>
            </w:tcBorders>
            <w:shd w:val="clear" w:color="auto" w:fill="auto"/>
            <w:noWrap/>
            <w:hideMark/>
          </w:tcPr>
          <w:p w14:paraId="289E4140" w14:textId="77777777" w:rsidR="000D5C1B" w:rsidRPr="00C33C5C" w:rsidRDefault="000D5C1B" w:rsidP="00E04BE5">
            <w:pPr>
              <w:jc w:val="right"/>
              <w:rPr>
                <w:rFonts w:ascii="Verdana" w:hAnsi="Verdana" w:cs="Calibri"/>
                <w:b/>
                <w:bCs/>
                <w:color w:val="000000"/>
                <w:sz w:val="16"/>
                <w:szCs w:val="16"/>
              </w:rPr>
            </w:pPr>
            <w:r w:rsidRPr="00C33C5C">
              <w:rPr>
                <w:rFonts w:ascii="Verdana" w:hAnsi="Verdana" w:cs="Calibri"/>
                <w:b/>
                <w:bCs/>
                <w:color w:val="000000"/>
                <w:sz w:val="16"/>
                <w:szCs w:val="16"/>
              </w:rPr>
              <w:t>162.8</w:t>
            </w:r>
            <w:r>
              <w:rPr>
                <w:rFonts w:ascii="Verdana" w:hAnsi="Verdana" w:cs="Calibri"/>
                <w:b/>
                <w:bCs/>
                <w:color w:val="000000"/>
                <w:sz w:val="16"/>
                <w:szCs w:val="16"/>
              </w:rPr>
              <w:t>40</w:t>
            </w:r>
          </w:p>
        </w:tc>
        <w:tc>
          <w:tcPr>
            <w:tcW w:w="624" w:type="pct"/>
            <w:tcBorders>
              <w:top w:val="nil"/>
              <w:left w:val="nil"/>
              <w:bottom w:val="nil"/>
              <w:right w:val="nil"/>
            </w:tcBorders>
            <w:shd w:val="clear" w:color="auto" w:fill="auto"/>
            <w:noWrap/>
            <w:hideMark/>
          </w:tcPr>
          <w:p w14:paraId="5A39EE8B" w14:textId="77777777" w:rsidR="000D5C1B" w:rsidRPr="00C33C5C"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123.558</w:t>
            </w:r>
          </w:p>
        </w:tc>
        <w:tc>
          <w:tcPr>
            <w:tcW w:w="695" w:type="pct"/>
            <w:tcBorders>
              <w:top w:val="nil"/>
              <w:left w:val="nil"/>
              <w:bottom w:val="nil"/>
              <w:right w:val="nil"/>
            </w:tcBorders>
            <w:shd w:val="clear" w:color="auto" w:fill="auto"/>
            <w:noWrap/>
            <w:hideMark/>
          </w:tcPr>
          <w:p w14:paraId="7B813078" w14:textId="77777777" w:rsidR="000D5C1B" w:rsidRPr="00C33C5C"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209.156</w:t>
            </w:r>
          </w:p>
        </w:tc>
        <w:tc>
          <w:tcPr>
            <w:tcW w:w="625" w:type="pct"/>
            <w:tcBorders>
              <w:top w:val="nil"/>
              <w:left w:val="nil"/>
              <w:bottom w:val="nil"/>
              <w:right w:val="nil"/>
            </w:tcBorders>
            <w:shd w:val="clear" w:color="auto" w:fill="auto"/>
            <w:noWrap/>
            <w:hideMark/>
          </w:tcPr>
          <w:p w14:paraId="262D73F7" w14:textId="77777777" w:rsidR="000D5C1B" w:rsidRPr="00C33C5C"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157.775</w:t>
            </w:r>
          </w:p>
        </w:tc>
      </w:tr>
      <w:tr w:rsidR="000D5C1B" w:rsidRPr="00C33C5C" w14:paraId="079A99E9" w14:textId="77777777" w:rsidTr="00E04BE5">
        <w:trPr>
          <w:trHeight w:val="170"/>
        </w:trPr>
        <w:tc>
          <w:tcPr>
            <w:tcW w:w="2431" w:type="pct"/>
            <w:tcBorders>
              <w:top w:val="nil"/>
              <w:left w:val="nil"/>
              <w:bottom w:val="nil"/>
              <w:right w:val="nil"/>
            </w:tcBorders>
            <w:shd w:val="clear" w:color="auto" w:fill="auto"/>
            <w:noWrap/>
            <w:hideMark/>
          </w:tcPr>
          <w:p w14:paraId="3542E221" w14:textId="77777777" w:rsidR="000D5C1B" w:rsidRPr="00C33C5C" w:rsidRDefault="000D5C1B" w:rsidP="00E04BE5">
            <w:pPr>
              <w:rPr>
                <w:rFonts w:ascii="Verdana" w:hAnsi="Verdana" w:cs="Calibri"/>
                <w:color w:val="000000"/>
                <w:sz w:val="16"/>
                <w:szCs w:val="16"/>
              </w:rPr>
            </w:pPr>
            <w:r w:rsidRPr="00C33C5C">
              <w:rPr>
                <w:rFonts w:ascii="Verdana" w:hAnsi="Verdana" w:cs="Calibri"/>
                <w:color w:val="000000"/>
                <w:sz w:val="16"/>
                <w:szCs w:val="16"/>
              </w:rPr>
              <w:t>(-) Participação nos Lucros - Empregados</w:t>
            </w:r>
          </w:p>
        </w:tc>
        <w:tc>
          <w:tcPr>
            <w:tcW w:w="625" w:type="pct"/>
            <w:tcBorders>
              <w:top w:val="nil"/>
              <w:left w:val="nil"/>
              <w:bottom w:val="nil"/>
              <w:right w:val="nil"/>
            </w:tcBorders>
            <w:shd w:val="clear" w:color="auto" w:fill="auto"/>
            <w:noWrap/>
            <w:hideMark/>
          </w:tcPr>
          <w:p w14:paraId="61E9DCAF"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(2.433)</w:t>
            </w:r>
          </w:p>
        </w:tc>
        <w:tc>
          <w:tcPr>
            <w:tcW w:w="624" w:type="pct"/>
            <w:tcBorders>
              <w:top w:val="nil"/>
              <w:left w:val="nil"/>
              <w:bottom w:val="nil"/>
              <w:right w:val="nil"/>
            </w:tcBorders>
            <w:shd w:val="clear" w:color="auto" w:fill="auto"/>
            <w:noWrap/>
            <w:hideMark/>
          </w:tcPr>
          <w:p w14:paraId="63C41777"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(2.2</w:t>
            </w:r>
            <w:r>
              <w:rPr>
                <w:rFonts w:ascii="Verdana" w:hAnsi="Verdana" w:cs="Calibri"/>
                <w:color w:val="000000"/>
                <w:sz w:val="16"/>
                <w:szCs w:val="16"/>
              </w:rPr>
              <w:t>60</w:t>
            </w:r>
            <w:r w:rsidRPr="00C33C5C">
              <w:rPr>
                <w:rFonts w:ascii="Verdana" w:hAnsi="Verdana" w:cs="Calibri"/>
                <w:color w:val="000000"/>
                <w:sz w:val="16"/>
                <w:szCs w:val="16"/>
              </w:rPr>
              <w:t>)</w:t>
            </w:r>
          </w:p>
        </w:tc>
        <w:tc>
          <w:tcPr>
            <w:tcW w:w="695" w:type="pct"/>
            <w:tcBorders>
              <w:top w:val="nil"/>
              <w:left w:val="nil"/>
              <w:bottom w:val="nil"/>
              <w:right w:val="nil"/>
            </w:tcBorders>
            <w:shd w:val="clear" w:color="auto" w:fill="auto"/>
            <w:noWrap/>
            <w:hideMark/>
          </w:tcPr>
          <w:p w14:paraId="74C50DAA"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(4.761)</w:t>
            </w:r>
          </w:p>
        </w:tc>
        <w:tc>
          <w:tcPr>
            <w:tcW w:w="625" w:type="pct"/>
            <w:tcBorders>
              <w:top w:val="nil"/>
              <w:left w:val="nil"/>
              <w:bottom w:val="nil"/>
              <w:right w:val="nil"/>
            </w:tcBorders>
            <w:shd w:val="clear" w:color="auto" w:fill="auto"/>
            <w:noWrap/>
            <w:hideMark/>
          </w:tcPr>
          <w:p w14:paraId="46AA2001"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(4.8</w:t>
            </w:r>
            <w:r>
              <w:rPr>
                <w:rFonts w:ascii="Verdana" w:hAnsi="Verdana" w:cs="Calibri"/>
                <w:color w:val="000000"/>
                <w:sz w:val="16"/>
                <w:szCs w:val="16"/>
              </w:rPr>
              <w:t>6</w:t>
            </w:r>
            <w:r w:rsidRPr="00C33C5C">
              <w:rPr>
                <w:rFonts w:ascii="Verdana" w:hAnsi="Verdana" w:cs="Calibri"/>
                <w:color w:val="000000"/>
                <w:sz w:val="16"/>
                <w:szCs w:val="16"/>
              </w:rPr>
              <w:t>1)</w:t>
            </w:r>
          </w:p>
        </w:tc>
      </w:tr>
      <w:tr w:rsidR="000D5C1B" w:rsidRPr="00C33C5C" w14:paraId="544BE059" w14:textId="77777777" w:rsidTr="00E04BE5">
        <w:trPr>
          <w:trHeight w:val="170"/>
        </w:trPr>
        <w:tc>
          <w:tcPr>
            <w:tcW w:w="2431" w:type="pct"/>
            <w:tcBorders>
              <w:top w:val="nil"/>
              <w:left w:val="nil"/>
              <w:bottom w:val="nil"/>
              <w:right w:val="nil"/>
            </w:tcBorders>
            <w:shd w:val="clear" w:color="auto" w:fill="auto"/>
            <w:noWrap/>
            <w:hideMark/>
          </w:tcPr>
          <w:p w14:paraId="510F476D" w14:textId="77777777" w:rsidR="000D5C1B" w:rsidRPr="00C33C5C" w:rsidRDefault="000D5C1B" w:rsidP="00E04BE5">
            <w:pPr>
              <w:rPr>
                <w:rFonts w:ascii="Verdana" w:hAnsi="Verdana" w:cs="Calibri"/>
                <w:color w:val="000000"/>
                <w:sz w:val="16"/>
                <w:szCs w:val="16"/>
              </w:rPr>
            </w:pPr>
            <w:r w:rsidRPr="00C33C5C">
              <w:rPr>
                <w:rFonts w:ascii="Verdana" w:hAnsi="Verdana" w:cs="Calibri"/>
                <w:color w:val="000000"/>
                <w:sz w:val="16"/>
                <w:szCs w:val="16"/>
              </w:rPr>
              <w:t>(-) Participação nos Lucros - Diretores</w:t>
            </w:r>
          </w:p>
        </w:tc>
        <w:tc>
          <w:tcPr>
            <w:tcW w:w="625" w:type="pct"/>
            <w:tcBorders>
              <w:top w:val="nil"/>
              <w:left w:val="nil"/>
              <w:bottom w:val="nil"/>
              <w:right w:val="nil"/>
            </w:tcBorders>
            <w:shd w:val="clear" w:color="auto" w:fill="auto"/>
            <w:noWrap/>
            <w:hideMark/>
          </w:tcPr>
          <w:p w14:paraId="5233FAE3"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(751)</w:t>
            </w:r>
          </w:p>
        </w:tc>
        <w:tc>
          <w:tcPr>
            <w:tcW w:w="624" w:type="pct"/>
            <w:tcBorders>
              <w:top w:val="nil"/>
              <w:left w:val="nil"/>
              <w:bottom w:val="nil"/>
              <w:right w:val="nil"/>
            </w:tcBorders>
            <w:shd w:val="clear" w:color="auto" w:fill="auto"/>
            <w:noWrap/>
            <w:hideMark/>
          </w:tcPr>
          <w:p w14:paraId="2F2CAB96"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(613)</w:t>
            </w:r>
          </w:p>
        </w:tc>
        <w:tc>
          <w:tcPr>
            <w:tcW w:w="695" w:type="pct"/>
            <w:tcBorders>
              <w:top w:val="nil"/>
              <w:left w:val="nil"/>
              <w:bottom w:val="nil"/>
              <w:right w:val="nil"/>
            </w:tcBorders>
            <w:shd w:val="clear" w:color="auto" w:fill="auto"/>
            <w:noWrap/>
            <w:hideMark/>
          </w:tcPr>
          <w:p w14:paraId="5FBF5A27"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(1.560)</w:t>
            </w:r>
          </w:p>
        </w:tc>
        <w:tc>
          <w:tcPr>
            <w:tcW w:w="625" w:type="pct"/>
            <w:tcBorders>
              <w:top w:val="nil"/>
              <w:left w:val="nil"/>
              <w:bottom w:val="nil"/>
              <w:right w:val="nil"/>
            </w:tcBorders>
            <w:shd w:val="clear" w:color="auto" w:fill="auto"/>
            <w:noWrap/>
            <w:hideMark/>
          </w:tcPr>
          <w:p w14:paraId="4AF28101"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(1.121)</w:t>
            </w:r>
          </w:p>
        </w:tc>
      </w:tr>
      <w:tr w:rsidR="000D5C1B" w:rsidRPr="00C33C5C" w14:paraId="1BADB904" w14:textId="77777777" w:rsidTr="00E04BE5">
        <w:trPr>
          <w:trHeight w:val="170"/>
        </w:trPr>
        <w:tc>
          <w:tcPr>
            <w:tcW w:w="2431" w:type="pct"/>
            <w:tcBorders>
              <w:top w:val="nil"/>
              <w:left w:val="nil"/>
              <w:bottom w:val="nil"/>
              <w:right w:val="nil"/>
            </w:tcBorders>
            <w:shd w:val="clear" w:color="auto" w:fill="auto"/>
            <w:noWrap/>
            <w:hideMark/>
          </w:tcPr>
          <w:p w14:paraId="7DEAA021" w14:textId="77777777" w:rsidR="000D5C1B" w:rsidRPr="00C33C5C" w:rsidRDefault="000D5C1B" w:rsidP="00E04BE5">
            <w:pPr>
              <w:rPr>
                <w:rFonts w:ascii="Verdana" w:hAnsi="Verdana" w:cs="Calibri"/>
                <w:b/>
                <w:bCs/>
                <w:color w:val="000000"/>
                <w:sz w:val="16"/>
                <w:szCs w:val="16"/>
              </w:rPr>
            </w:pPr>
            <w:r w:rsidRPr="00C33C5C">
              <w:rPr>
                <w:rFonts w:ascii="Verdana" w:hAnsi="Verdana" w:cs="Calibri"/>
                <w:b/>
                <w:bCs/>
                <w:color w:val="000000"/>
                <w:sz w:val="16"/>
                <w:szCs w:val="16"/>
              </w:rPr>
              <w:t>2. LAIR após Participações</w:t>
            </w:r>
          </w:p>
        </w:tc>
        <w:tc>
          <w:tcPr>
            <w:tcW w:w="625" w:type="pct"/>
            <w:tcBorders>
              <w:top w:val="nil"/>
              <w:left w:val="nil"/>
              <w:bottom w:val="nil"/>
              <w:right w:val="nil"/>
            </w:tcBorders>
            <w:shd w:val="clear" w:color="auto" w:fill="auto"/>
            <w:noWrap/>
            <w:hideMark/>
          </w:tcPr>
          <w:p w14:paraId="2D0DFE1C" w14:textId="77777777" w:rsidR="000D5C1B" w:rsidRPr="00C33C5C" w:rsidRDefault="000D5C1B" w:rsidP="00E04BE5">
            <w:pPr>
              <w:jc w:val="right"/>
              <w:rPr>
                <w:rFonts w:ascii="Verdana" w:hAnsi="Verdana" w:cs="Calibri"/>
                <w:b/>
                <w:bCs/>
                <w:color w:val="000000"/>
                <w:sz w:val="16"/>
                <w:szCs w:val="16"/>
              </w:rPr>
            </w:pPr>
            <w:r w:rsidRPr="00C33C5C">
              <w:rPr>
                <w:rFonts w:ascii="Verdana" w:hAnsi="Verdana" w:cs="Calibri"/>
                <w:b/>
                <w:bCs/>
                <w:color w:val="000000"/>
                <w:sz w:val="16"/>
                <w:szCs w:val="16"/>
              </w:rPr>
              <w:t>159.</w:t>
            </w:r>
            <w:r>
              <w:rPr>
                <w:rFonts w:ascii="Verdana" w:hAnsi="Verdana" w:cs="Calibri"/>
                <w:b/>
                <w:bCs/>
                <w:color w:val="000000"/>
                <w:sz w:val="16"/>
                <w:szCs w:val="16"/>
              </w:rPr>
              <w:t>656</w:t>
            </w:r>
          </w:p>
        </w:tc>
        <w:tc>
          <w:tcPr>
            <w:tcW w:w="624" w:type="pct"/>
            <w:tcBorders>
              <w:top w:val="nil"/>
              <w:left w:val="nil"/>
              <w:bottom w:val="nil"/>
              <w:right w:val="nil"/>
            </w:tcBorders>
            <w:shd w:val="clear" w:color="auto" w:fill="auto"/>
            <w:noWrap/>
            <w:hideMark/>
          </w:tcPr>
          <w:p w14:paraId="0CDA5636" w14:textId="77777777" w:rsidR="000D5C1B" w:rsidRPr="00C33C5C" w:rsidRDefault="000D5C1B" w:rsidP="00E04BE5">
            <w:pPr>
              <w:jc w:val="right"/>
              <w:rPr>
                <w:rFonts w:ascii="Verdana" w:hAnsi="Verdana" w:cs="Calibri"/>
                <w:b/>
                <w:bCs/>
                <w:color w:val="000000"/>
                <w:sz w:val="16"/>
                <w:szCs w:val="16"/>
              </w:rPr>
            </w:pPr>
            <w:r w:rsidRPr="00C33C5C">
              <w:rPr>
                <w:rFonts w:ascii="Verdana" w:hAnsi="Verdana" w:cs="Calibri"/>
                <w:b/>
                <w:bCs/>
                <w:color w:val="000000"/>
                <w:sz w:val="16"/>
                <w:szCs w:val="16"/>
              </w:rPr>
              <w:t>120.685</w:t>
            </w:r>
          </w:p>
        </w:tc>
        <w:tc>
          <w:tcPr>
            <w:tcW w:w="695" w:type="pct"/>
            <w:tcBorders>
              <w:top w:val="nil"/>
              <w:left w:val="nil"/>
              <w:bottom w:val="nil"/>
              <w:right w:val="nil"/>
            </w:tcBorders>
            <w:shd w:val="clear" w:color="auto" w:fill="auto"/>
            <w:noWrap/>
            <w:hideMark/>
          </w:tcPr>
          <w:p w14:paraId="2F2A0785" w14:textId="77777777" w:rsidR="000D5C1B" w:rsidRPr="00C33C5C"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202.835</w:t>
            </w:r>
          </w:p>
        </w:tc>
        <w:tc>
          <w:tcPr>
            <w:tcW w:w="625" w:type="pct"/>
            <w:tcBorders>
              <w:top w:val="nil"/>
              <w:left w:val="nil"/>
              <w:bottom w:val="nil"/>
              <w:right w:val="nil"/>
            </w:tcBorders>
            <w:shd w:val="clear" w:color="auto" w:fill="auto"/>
            <w:noWrap/>
            <w:hideMark/>
          </w:tcPr>
          <w:p w14:paraId="7A6F521A" w14:textId="77777777" w:rsidR="000D5C1B" w:rsidRPr="00C33C5C"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151.793</w:t>
            </w:r>
          </w:p>
        </w:tc>
      </w:tr>
      <w:tr w:rsidR="000D5C1B" w:rsidRPr="00C33C5C" w14:paraId="15BEED10" w14:textId="77777777" w:rsidTr="00E04BE5">
        <w:trPr>
          <w:trHeight w:val="170"/>
        </w:trPr>
        <w:tc>
          <w:tcPr>
            <w:tcW w:w="2431" w:type="pct"/>
            <w:tcBorders>
              <w:top w:val="nil"/>
              <w:left w:val="nil"/>
              <w:bottom w:val="nil"/>
              <w:right w:val="nil"/>
            </w:tcBorders>
            <w:shd w:val="clear" w:color="auto" w:fill="auto"/>
            <w:noWrap/>
            <w:hideMark/>
          </w:tcPr>
          <w:p w14:paraId="729F94CF" w14:textId="77777777" w:rsidR="000D5C1B" w:rsidRPr="00C33C5C" w:rsidRDefault="000D5C1B" w:rsidP="00E04BE5">
            <w:pPr>
              <w:jc w:val="center"/>
              <w:rPr>
                <w:rFonts w:ascii="Verdana" w:hAnsi="Verdana" w:cs="Calibri"/>
                <w:b/>
                <w:bCs/>
                <w:color w:val="000000"/>
                <w:sz w:val="16"/>
                <w:szCs w:val="16"/>
              </w:rPr>
            </w:pPr>
          </w:p>
        </w:tc>
        <w:tc>
          <w:tcPr>
            <w:tcW w:w="625" w:type="pct"/>
            <w:tcBorders>
              <w:top w:val="nil"/>
              <w:left w:val="nil"/>
              <w:bottom w:val="nil"/>
              <w:right w:val="nil"/>
            </w:tcBorders>
            <w:shd w:val="clear" w:color="auto" w:fill="auto"/>
            <w:noWrap/>
            <w:hideMark/>
          </w:tcPr>
          <w:p w14:paraId="6F1CB88A" w14:textId="77777777" w:rsidR="000D5C1B" w:rsidRPr="00C33C5C" w:rsidRDefault="000D5C1B" w:rsidP="00E04BE5">
            <w:pPr>
              <w:jc w:val="right"/>
              <w:rPr>
                <w:rFonts w:ascii="Verdana" w:hAnsi="Verdana"/>
                <w:sz w:val="16"/>
                <w:szCs w:val="16"/>
              </w:rPr>
            </w:pPr>
          </w:p>
        </w:tc>
        <w:tc>
          <w:tcPr>
            <w:tcW w:w="624" w:type="pct"/>
            <w:tcBorders>
              <w:top w:val="nil"/>
              <w:left w:val="nil"/>
              <w:bottom w:val="nil"/>
              <w:right w:val="nil"/>
            </w:tcBorders>
            <w:shd w:val="clear" w:color="auto" w:fill="auto"/>
            <w:noWrap/>
            <w:hideMark/>
          </w:tcPr>
          <w:p w14:paraId="3BE08357" w14:textId="77777777" w:rsidR="000D5C1B" w:rsidRPr="00C33C5C" w:rsidRDefault="000D5C1B" w:rsidP="00E04BE5">
            <w:pPr>
              <w:jc w:val="right"/>
              <w:rPr>
                <w:rFonts w:ascii="Verdana" w:hAnsi="Verdana"/>
                <w:sz w:val="16"/>
                <w:szCs w:val="16"/>
              </w:rPr>
            </w:pPr>
          </w:p>
        </w:tc>
        <w:tc>
          <w:tcPr>
            <w:tcW w:w="695" w:type="pct"/>
            <w:tcBorders>
              <w:top w:val="nil"/>
              <w:left w:val="nil"/>
              <w:bottom w:val="nil"/>
              <w:right w:val="nil"/>
            </w:tcBorders>
            <w:shd w:val="clear" w:color="auto" w:fill="auto"/>
            <w:noWrap/>
            <w:hideMark/>
          </w:tcPr>
          <w:p w14:paraId="2F1B682A" w14:textId="77777777" w:rsidR="000D5C1B" w:rsidRPr="00C33C5C" w:rsidRDefault="000D5C1B" w:rsidP="00E04BE5">
            <w:pPr>
              <w:jc w:val="right"/>
              <w:rPr>
                <w:rFonts w:ascii="Verdana" w:hAnsi="Verdana"/>
                <w:sz w:val="16"/>
                <w:szCs w:val="16"/>
              </w:rPr>
            </w:pPr>
          </w:p>
        </w:tc>
        <w:tc>
          <w:tcPr>
            <w:tcW w:w="625" w:type="pct"/>
            <w:tcBorders>
              <w:top w:val="nil"/>
              <w:left w:val="nil"/>
              <w:bottom w:val="nil"/>
              <w:right w:val="nil"/>
            </w:tcBorders>
            <w:shd w:val="clear" w:color="auto" w:fill="auto"/>
            <w:noWrap/>
            <w:hideMark/>
          </w:tcPr>
          <w:p w14:paraId="4977D8A4" w14:textId="77777777" w:rsidR="000D5C1B" w:rsidRPr="00C33C5C" w:rsidRDefault="000D5C1B" w:rsidP="00E04BE5">
            <w:pPr>
              <w:jc w:val="right"/>
              <w:rPr>
                <w:rFonts w:ascii="Verdana" w:hAnsi="Verdana"/>
                <w:sz w:val="16"/>
                <w:szCs w:val="16"/>
              </w:rPr>
            </w:pPr>
          </w:p>
        </w:tc>
      </w:tr>
      <w:tr w:rsidR="000D5C1B" w:rsidRPr="00C33C5C" w14:paraId="64B9EF73" w14:textId="77777777" w:rsidTr="00E04BE5">
        <w:trPr>
          <w:trHeight w:val="170"/>
        </w:trPr>
        <w:tc>
          <w:tcPr>
            <w:tcW w:w="2431" w:type="pct"/>
            <w:tcBorders>
              <w:top w:val="nil"/>
              <w:left w:val="nil"/>
              <w:bottom w:val="nil"/>
              <w:right w:val="nil"/>
            </w:tcBorders>
            <w:shd w:val="clear" w:color="auto" w:fill="auto"/>
            <w:noWrap/>
            <w:hideMark/>
          </w:tcPr>
          <w:p w14:paraId="58993E5A" w14:textId="77777777" w:rsidR="000D5C1B" w:rsidRPr="00C33C5C" w:rsidRDefault="000D5C1B" w:rsidP="00E04BE5">
            <w:pPr>
              <w:rPr>
                <w:rFonts w:ascii="Verdana" w:hAnsi="Verdana" w:cs="Calibri"/>
                <w:b/>
                <w:bCs/>
                <w:color w:val="000000"/>
                <w:sz w:val="16"/>
                <w:szCs w:val="16"/>
              </w:rPr>
            </w:pPr>
            <w:r w:rsidRPr="00C33C5C">
              <w:rPr>
                <w:rFonts w:ascii="Verdana" w:hAnsi="Verdana" w:cs="Calibri"/>
                <w:b/>
                <w:bCs/>
                <w:color w:val="000000"/>
                <w:sz w:val="16"/>
                <w:szCs w:val="16"/>
              </w:rPr>
              <w:t xml:space="preserve"> (+) Adições </w:t>
            </w:r>
          </w:p>
        </w:tc>
        <w:tc>
          <w:tcPr>
            <w:tcW w:w="625" w:type="pct"/>
            <w:tcBorders>
              <w:top w:val="nil"/>
              <w:left w:val="nil"/>
              <w:bottom w:val="nil"/>
              <w:right w:val="nil"/>
            </w:tcBorders>
            <w:shd w:val="clear" w:color="auto" w:fill="auto"/>
            <w:noWrap/>
            <w:hideMark/>
          </w:tcPr>
          <w:p w14:paraId="09F9DDBD" w14:textId="77777777" w:rsidR="000D5C1B" w:rsidRPr="00C33C5C" w:rsidRDefault="000D5C1B" w:rsidP="00E04BE5">
            <w:pPr>
              <w:jc w:val="right"/>
              <w:rPr>
                <w:rFonts w:ascii="Verdana" w:hAnsi="Verdana" w:cs="Calibri"/>
                <w:b/>
                <w:bCs/>
                <w:color w:val="000000"/>
                <w:sz w:val="16"/>
                <w:szCs w:val="16"/>
              </w:rPr>
            </w:pPr>
            <w:r w:rsidRPr="00C33C5C">
              <w:rPr>
                <w:rFonts w:ascii="Verdana" w:hAnsi="Verdana" w:cs="Calibri"/>
                <w:b/>
                <w:bCs/>
                <w:color w:val="000000"/>
                <w:sz w:val="16"/>
                <w:szCs w:val="16"/>
              </w:rPr>
              <w:t>149.000</w:t>
            </w:r>
          </w:p>
        </w:tc>
        <w:tc>
          <w:tcPr>
            <w:tcW w:w="624" w:type="pct"/>
            <w:tcBorders>
              <w:top w:val="nil"/>
              <w:left w:val="nil"/>
              <w:bottom w:val="nil"/>
              <w:right w:val="nil"/>
            </w:tcBorders>
            <w:shd w:val="clear" w:color="auto" w:fill="auto"/>
            <w:noWrap/>
            <w:hideMark/>
          </w:tcPr>
          <w:p w14:paraId="51BC435F" w14:textId="77777777" w:rsidR="000D5C1B" w:rsidRPr="00C33C5C" w:rsidRDefault="000D5C1B" w:rsidP="00E04BE5">
            <w:pPr>
              <w:jc w:val="right"/>
              <w:rPr>
                <w:rFonts w:ascii="Verdana" w:hAnsi="Verdana" w:cs="Calibri"/>
                <w:b/>
                <w:bCs/>
                <w:color w:val="000000"/>
                <w:sz w:val="16"/>
                <w:szCs w:val="16"/>
              </w:rPr>
            </w:pPr>
            <w:r w:rsidRPr="00C33C5C">
              <w:rPr>
                <w:rFonts w:ascii="Verdana" w:hAnsi="Verdana" w:cs="Calibri"/>
                <w:b/>
                <w:bCs/>
                <w:color w:val="000000"/>
                <w:sz w:val="16"/>
                <w:szCs w:val="16"/>
              </w:rPr>
              <w:t>116.003</w:t>
            </w:r>
          </w:p>
        </w:tc>
        <w:tc>
          <w:tcPr>
            <w:tcW w:w="695" w:type="pct"/>
            <w:tcBorders>
              <w:top w:val="nil"/>
              <w:left w:val="nil"/>
              <w:bottom w:val="nil"/>
              <w:right w:val="nil"/>
            </w:tcBorders>
            <w:shd w:val="clear" w:color="auto" w:fill="auto"/>
            <w:noWrap/>
            <w:hideMark/>
          </w:tcPr>
          <w:p w14:paraId="3E7177B1" w14:textId="77777777" w:rsidR="000D5C1B" w:rsidRPr="00C33C5C"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154.662</w:t>
            </w:r>
          </w:p>
        </w:tc>
        <w:tc>
          <w:tcPr>
            <w:tcW w:w="625" w:type="pct"/>
            <w:tcBorders>
              <w:top w:val="nil"/>
              <w:left w:val="nil"/>
              <w:bottom w:val="nil"/>
              <w:right w:val="nil"/>
            </w:tcBorders>
            <w:shd w:val="clear" w:color="auto" w:fill="auto"/>
            <w:noWrap/>
            <w:hideMark/>
          </w:tcPr>
          <w:p w14:paraId="22099586" w14:textId="77777777" w:rsidR="000D5C1B" w:rsidRPr="00C33C5C" w:rsidRDefault="000D5C1B" w:rsidP="00E04BE5">
            <w:pPr>
              <w:jc w:val="right"/>
              <w:rPr>
                <w:rFonts w:ascii="Verdana" w:hAnsi="Verdana" w:cs="Calibri"/>
                <w:b/>
                <w:bCs/>
                <w:color w:val="000000"/>
                <w:sz w:val="16"/>
                <w:szCs w:val="16"/>
              </w:rPr>
            </w:pPr>
            <w:r w:rsidRPr="00C33C5C">
              <w:rPr>
                <w:rFonts w:ascii="Verdana" w:hAnsi="Verdana" w:cs="Calibri"/>
                <w:b/>
                <w:bCs/>
                <w:color w:val="000000"/>
                <w:sz w:val="16"/>
                <w:szCs w:val="16"/>
              </w:rPr>
              <w:t>125.115</w:t>
            </w:r>
          </w:p>
        </w:tc>
      </w:tr>
      <w:tr w:rsidR="000D5C1B" w:rsidRPr="00C33C5C" w14:paraId="74025A20" w14:textId="77777777" w:rsidTr="00E04BE5">
        <w:trPr>
          <w:trHeight w:val="170"/>
        </w:trPr>
        <w:tc>
          <w:tcPr>
            <w:tcW w:w="2431" w:type="pct"/>
            <w:tcBorders>
              <w:top w:val="nil"/>
              <w:left w:val="nil"/>
              <w:bottom w:val="nil"/>
              <w:right w:val="nil"/>
            </w:tcBorders>
            <w:shd w:val="clear" w:color="auto" w:fill="auto"/>
            <w:noWrap/>
            <w:hideMark/>
          </w:tcPr>
          <w:p w14:paraId="4C23EA57" w14:textId="77777777" w:rsidR="000D5C1B" w:rsidRPr="00C33C5C" w:rsidRDefault="000D5C1B" w:rsidP="00E04BE5">
            <w:pPr>
              <w:rPr>
                <w:rFonts w:ascii="Verdana" w:hAnsi="Verdana" w:cs="Calibri"/>
                <w:b/>
                <w:bCs/>
                <w:color w:val="000000"/>
                <w:sz w:val="16"/>
                <w:szCs w:val="16"/>
              </w:rPr>
            </w:pPr>
            <w:r w:rsidRPr="00C33C5C">
              <w:rPr>
                <w:rFonts w:ascii="Verdana" w:hAnsi="Verdana" w:cs="Calibri"/>
                <w:b/>
                <w:bCs/>
                <w:color w:val="000000"/>
                <w:sz w:val="16"/>
                <w:szCs w:val="16"/>
              </w:rPr>
              <w:t>      Permanente</w:t>
            </w:r>
          </w:p>
        </w:tc>
        <w:tc>
          <w:tcPr>
            <w:tcW w:w="625" w:type="pct"/>
            <w:tcBorders>
              <w:top w:val="nil"/>
              <w:left w:val="nil"/>
              <w:bottom w:val="nil"/>
              <w:right w:val="nil"/>
            </w:tcBorders>
            <w:shd w:val="clear" w:color="auto" w:fill="auto"/>
            <w:noWrap/>
            <w:hideMark/>
          </w:tcPr>
          <w:p w14:paraId="18E1E419" w14:textId="77777777" w:rsidR="000D5C1B" w:rsidRPr="00C33C5C" w:rsidRDefault="000D5C1B" w:rsidP="00E04BE5">
            <w:pPr>
              <w:jc w:val="right"/>
              <w:rPr>
                <w:rFonts w:ascii="Verdana" w:hAnsi="Verdana" w:cs="Calibri"/>
                <w:b/>
                <w:bCs/>
                <w:color w:val="000000"/>
                <w:sz w:val="16"/>
                <w:szCs w:val="16"/>
              </w:rPr>
            </w:pPr>
            <w:r w:rsidRPr="00C33C5C">
              <w:rPr>
                <w:rFonts w:ascii="Verdana" w:hAnsi="Verdana" w:cs="Calibri"/>
                <w:b/>
                <w:bCs/>
                <w:color w:val="000000"/>
                <w:sz w:val="16"/>
                <w:szCs w:val="16"/>
              </w:rPr>
              <w:t>2.771</w:t>
            </w:r>
          </w:p>
        </w:tc>
        <w:tc>
          <w:tcPr>
            <w:tcW w:w="624" w:type="pct"/>
            <w:tcBorders>
              <w:top w:val="nil"/>
              <w:left w:val="nil"/>
              <w:bottom w:val="nil"/>
              <w:right w:val="nil"/>
            </w:tcBorders>
            <w:shd w:val="clear" w:color="auto" w:fill="auto"/>
            <w:noWrap/>
            <w:hideMark/>
          </w:tcPr>
          <w:p w14:paraId="2CF85A6A" w14:textId="77777777" w:rsidR="000D5C1B" w:rsidRPr="00C33C5C" w:rsidRDefault="000D5C1B" w:rsidP="00E04BE5">
            <w:pPr>
              <w:jc w:val="right"/>
              <w:rPr>
                <w:rFonts w:ascii="Verdana" w:hAnsi="Verdana" w:cs="Calibri"/>
                <w:b/>
                <w:bCs/>
                <w:color w:val="000000"/>
                <w:sz w:val="16"/>
                <w:szCs w:val="16"/>
              </w:rPr>
            </w:pPr>
            <w:r w:rsidRPr="00C33C5C">
              <w:rPr>
                <w:rFonts w:ascii="Verdana" w:hAnsi="Verdana" w:cs="Calibri"/>
                <w:b/>
                <w:bCs/>
                <w:color w:val="000000"/>
                <w:sz w:val="16"/>
                <w:szCs w:val="16"/>
              </w:rPr>
              <w:t>1.479</w:t>
            </w:r>
          </w:p>
        </w:tc>
        <w:tc>
          <w:tcPr>
            <w:tcW w:w="695" w:type="pct"/>
            <w:tcBorders>
              <w:top w:val="nil"/>
              <w:left w:val="nil"/>
              <w:bottom w:val="nil"/>
              <w:right w:val="nil"/>
            </w:tcBorders>
            <w:shd w:val="clear" w:color="auto" w:fill="auto"/>
            <w:noWrap/>
            <w:hideMark/>
          </w:tcPr>
          <w:p w14:paraId="4EB16B59" w14:textId="77777777" w:rsidR="000D5C1B" w:rsidRPr="00C33C5C"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5.964</w:t>
            </w:r>
          </w:p>
        </w:tc>
        <w:tc>
          <w:tcPr>
            <w:tcW w:w="625" w:type="pct"/>
            <w:tcBorders>
              <w:top w:val="nil"/>
              <w:left w:val="nil"/>
              <w:bottom w:val="nil"/>
              <w:right w:val="nil"/>
            </w:tcBorders>
            <w:shd w:val="clear" w:color="auto" w:fill="auto"/>
            <w:noWrap/>
            <w:hideMark/>
          </w:tcPr>
          <w:p w14:paraId="0770232E" w14:textId="77777777" w:rsidR="000D5C1B" w:rsidRPr="00C33C5C" w:rsidRDefault="000D5C1B" w:rsidP="00E04BE5">
            <w:pPr>
              <w:jc w:val="right"/>
              <w:rPr>
                <w:rFonts w:ascii="Verdana" w:hAnsi="Verdana" w:cs="Calibri"/>
                <w:b/>
                <w:bCs/>
                <w:color w:val="000000"/>
                <w:sz w:val="16"/>
                <w:szCs w:val="16"/>
              </w:rPr>
            </w:pPr>
            <w:r w:rsidRPr="00C33C5C">
              <w:rPr>
                <w:rFonts w:ascii="Verdana" w:hAnsi="Verdana" w:cs="Calibri"/>
                <w:b/>
                <w:bCs/>
                <w:color w:val="000000"/>
                <w:sz w:val="16"/>
                <w:szCs w:val="16"/>
              </w:rPr>
              <w:t>4.930</w:t>
            </w:r>
          </w:p>
        </w:tc>
      </w:tr>
      <w:tr w:rsidR="000D5C1B" w:rsidRPr="00C33C5C" w14:paraId="76295A7B" w14:textId="77777777" w:rsidTr="00E04BE5">
        <w:trPr>
          <w:trHeight w:val="170"/>
        </w:trPr>
        <w:tc>
          <w:tcPr>
            <w:tcW w:w="2431" w:type="pct"/>
            <w:tcBorders>
              <w:top w:val="nil"/>
              <w:left w:val="nil"/>
              <w:bottom w:val="nil"/>
              <w:right w:val="nil"/>
            </w:tcBorders>
            <w:shd w:val="clear" w:color="auto" w:fill="auto"/>
            <w:noWrap/>
            <w:hideMark/>
          </w:tcPr>
          <w:p w14:paraId="1948633B" w14:textId="77777777" w:rsidR="000D5C1B" w:rsidRPr="00C33C5C" w:rsidRDefault="000D5C1B" w:rsidP="00E04BE5">
            <w:pPr>
              <w:rPr>
                <w:rFonts w:ascii="Verdana" w:hAnsi="Verdana" w:cs="Calibri"/>
                <w:color w:val="000000"/>
                <w:sz w:val="16"/>
                <w:szCs w:val="16"/>
              </w:rPr>
            </w:pPr>
            <w:r w:rsidRPr="00C33C5C">
              <w:rPr>
                <w:rFonts w:ascii="Verdana" w:hAnsi="Verdana" w:cs="Calibri"/>
                <w:color w:val="000000"/>
                <w:sz w:val="16"/>
                <w:szCs w:val="16"/>
              </w:rPr>
              <w:t xml:space="preserve">Equivalência Patrimonial </w:t>
            </w:r>
          </w:p>
        </w:tc>
        <w:tc>
          <w:tcPr>
            <w:tcW w:w="625" w:type="pct"/>
            <w:tcBorders>
              <w:top w:val="nil"/>
              <w:left w:val="nil"/>
              <w:bottom w:val="nil"/>
              <w:right w:val="nil"/>
            </w:tcBorders>
            <w:shd w:val="clear" w:color="auto" w:fill="auto"/>
            <w:noWrap/>
            <w:hideMark/>
          </w:tcPr>
          <w:p w14:paraId="09138D9A"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2.017</w:t>
            </w:r>
          </w:p>
        </w:tc>
        <w:tc>
          <w:tcPr>
            <w:tcW w:w="624" w:type="pct"/>
            <w:tcBorders>
              <w:top w:val="nil"/>
              <w:left w:val="nil"/>
              <w:bottom w:val="nil"/>
              <w:right w:val="nil"/>
            </w:tcBorders>
            <w:shd w:val="clear" w:color="auto" w:fill="auto"/>
            <w:noWrap/>
            <w:hideMark/>
          </w:tcPr>
          <w:p w14:paraId="4E2C0524"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786</w:t>
            </w:r>
          </w:p>
        </w:tc>
        <w:tc>
          <w:tcPr>
            <w:tcW w:w="695" w:type="pct"/>
            <w:tcBorders>
              <w:top w:val="nil"/>
              <w:left w:val="nil"/>
              <w:bottom w:val="nil"/>
              <w:right w:val="nil"/>
            </w:tcBorders>
            <w:shd w:val="clear" w:color="auto" w:fill="auto"/>
            <w:noWrap/>
            <w:hideMark/>
          </w:tcPr>
          <w:p w14:paraId="09CE18C3"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1.996</w:t>
            </w:r>
          </w:p>
        </w:tc>
        <w:tc>
          <w:tcPr>
            <w:tcW w:w="625" w:type="pct"/>
            <w:tcBorders>
              <w:top w:val="nil"/>
              <w:left w:val="nil"/>
              <w:bottom w:val="nil"/>
              <w:right w:val="nil"/>
            </w:tcBorders>
            <w:shd w:val="clear" w:color="auto" w:fill="auto"/>
            <w:noWrap/>
            <w:hideMark/>
          </w:tcPr>
          <w:p w14:paraId="4298ACC8"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848</w:t>
            </w:r>
          </w:p>
        </w:tc>
      </w:tr>
      <w:tr w:rsidR="000D5C1B" w:rsidRPr="00C33C5C" w14:paraId="3BD7AA1A" w14:textId="77777777" w:rsidTr="00E04BE5">
        <w:trPr>
          <w:trHeight w:val="170"/>
        </w:trPr>
        <w:tc>
          <w:tcPr>
            <w:tcW w:w="2431" w:type="pct"/>
            <w:tcBorders>
              <w:top w:val="nil"/>
              <w:left w:val="nil"/>
              <w:bottom w:val="nil"/>
              <w:right w:val="nil"/>
            </w:tcBorders>
            <w:shd w:val="clear" w:color="auto" w:fill="auto"/>
            <w:noWrap/>
            <w:hideMark/>
          </w:tcPr>
          <w:p w14:paraId="2B811B1E" w14:textId="77777777" w:rsidR="000D5C1B" w:rsidRPr="00C33C5C" w:rsidRDefault="000D5C1B" w:rsidP="00E04BE5">
            <w:pPr>
              <w:rPr>
                <w:rFonts w:ascii="Verdana" w:hAnsi="Verdana" w:cs="Calibri"/>
                <w:color w:val="000000"/>
                <w:sz w:val="16"/>
                <w:szCs w:val="16"/>
              </w:rPr>
            </w:pPr>
            <w:r w:rsidRPr="00C33C5C">
              <w:rPr>
                <w:rFonts w:ascii="Verdana" w:hAnsi="Verdana" w:cs="Calibri"/>
                <w:color w:val="000000"/>
                <w:sz w:val="16"/>
                <w:szCs w:val="16"/>
              </w:rPr>
              <w:t>Outras Adições</w:t>
            </w:r>
          </w:p>
        </w:tc>
        <w:tc>
          <w:tcPr>
            <w:tcW w:w="625" w:type="pct"/>
            <w:tcBorders>
              <w:top w:val="nil"/>
              <w:left w:val="nil"/>
              <w:bottom w:val="nil"/>
              <w:right w:val="nil"/>
            </w:tcBorders>
            <w:shd w:val="clear" w:color="auto" w:fill="auto"/>
            <w:noWrap/>
            <w:hideMark/>
          </w:tcPr>
          <w:p w14:paraId="12FA203F"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754</w:t>
            </w:r>
          </w:p>
        </w:tc>
        <w:tc>
          <w:tcPr>
            <w:tcW w:w="624" w:type="pct"/>
            <w:tcBorders>
              <w:top w:val="nil"/>
              <w:left w:val="nil"/>
              <w:bottom w:val="nil"/>
              <w:right w:val="nil"/>
            </w:tcBorders>
            <w:shd w:val="clear" w:color="auto" w:fill="auto"/>
            <w:noWrap/>
            <w:hideMark/>
          </w:tcPr>
          <w:p w14:paraId="20B3DC44"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693</w:t>
            </w:r>
          </w:p>
        </w:tc>
        <w:tc>
          <w:tcPr>
            <w:tcW w:w="695" w:type="pct"/>
            <w:tcBorders>
              <w:top w:val="nil"/>
              <w:left w:val="nil"/>
              <w:bottom w:val="nil"/>
              <w:right w:val="nil"/>
            </w:tcBorders>
            <w:shd w:val="clear" w:color="auto" w:fill="auto"/>
            <w:noWrap/>
            <w:hideMark/>
          </w:tcPr>
          <w:p w14:paraId="2F15EC34" w14:textId="77777777" w:rsidR="000D5C1B" w:rsidRPr="00C33C5C" w:rsidRDefault="000D5C1B" w:rsidP="00E04BE5">
            <w:pPr>
              <w:jc w:val="right"/>
              <w:rPr>
                <w:rFonts w:ascii="Verdana" w:hAnsi="Verdana" w:cs="Calibri"/>
                <w:color w:val="000000"/>
                <w:sz w:val="16"/>
                <w:szCs w:val="16"/>
              </w:rPr>
            </w:pPr>
            <w:r>
              <w:rPr>
                <w:rFonts w:ascii="Verdana" w:hAnsi="Verdana" w:cs="Calibri"/>
                <w:color w:val="000000"/>
                <w:sz w:val="16"/>
                <w:szCs w:val="16"/>
              </w:rPr>
              <w:t>3.968</w:t>
            </w:r>
          </w:p>
        </w:tc>
        <w:tc>
          <w:tcPr>
            <w:tcW w:w="625" w:type="pct"/>
            <w:tcBorders>
              <w:top w:val="nil"/>
              <w:left w:val="nil"/>
              <w:bottom w:val="nil"/>
              <w:right w:val="nil"/>
            </w:tcBorders>
            <w:shd w:val="clear" w:color="auto" w:fill="auto"/>
            <w:noWrap/>
            <w:hideMark/>
          </w:tcPr>
          <w:p w14:paraId="77135603"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4.082</w:t>
            </w:r>
          </w:p>
        </w:tc>
      </w:tr>
      <w:tr w:rsidR="000D5C1B" w:rsidRPr="00C33C5C" w14:paraId="32CBE68A" w14:textId="77777777" w:rsidTr="00E04BE5">
        <w:trPr>
          <w:trHeight w:val="170"/>
        </w:trPr>
        <w:tc>
          <w:tcPr>
            <w:tcW w:w="2431" w:type="pct"/>
            <w:tcBorders>
              <w:top w:val="nil"/>
              <w:left w:val="nil"/>
              <w:bottom w:val="nil"/>
              <w:right w:val="nil"/>
            </w:tcBorders>
            <w:shd w:val="clear" w:color="auto" w:fill="auto"/>
            <w:noWrap/>
            <w:hideMark/>
          </w:tcPr>
          <w:p w14:paraId="5BA56868" w14:textId="77777777" w:rsidR="000D5C1B" w:rsidRPr="00C33C5C" w:rsidRDefault="000D5C1B" w:rsidP="00E04BE5">
            <w:pPr>
              <w:jc w:val="center"/>
              <w:rPr>
                <w:rFonts w:ascii="Verdana" w:hAnsi="Verdana" w:cs="Calibri"/>
                <w:color w:val="000000"/>
                <w:sz w:val="16"/>
                <w:szCs w:val="16"/>
              </w:rPr>
            </w:pPr>
          </w:p>
        </w:tc>
        <w:tc>
          <w:tcPr>
            <w:tcW w:w="625" w:type="pct"/>
            <w:tcBorders>
              <w:top w:val="nil"/>
              <w:left w:val="nil"/>
              <w:bottom w:val="nil"/>
              <w:right w:val="nil"/>
            </w:tcBorders>
            <w:shd w:val="clear" w:color="auto" w:fill="auto"/>
            <w:noWrap/>
            <w:hideMark/>
          </w:tcPr>
          <w:p w14:paraId="73A34A20" w14:textId="77777777" w:rsidR="000D5C1B" w:rsidRPr="00C33C5C" w:rsidRDefault="000D5C1B" w:rsidP="00E04BE5">
            <w:pPr>
              <w:jc w:val="right"/>
              <w:rPr>
                <w:rFonts w:ascii="Verdana" w:hAnsi="Verdana"/>
                <w:sz w:val="16"/>
                <w:szCs w:val="16"/>
              </w:rPr>
            </w:pPr>
          </w:p>
        </w:tc>
        <w:tc>
          <w:tcPr>
            <w:tcW w:w="624" w:type="pct"/>
            <w:tcBorders>
              <w:top w:val="nil"/>
              <w:left w:val="nil"/>
              <w:bottom w:val="nil"/>
              <w:right w:val="nil"/>
            </w:tcBorders>
            <w:shd w:val="clear" w:color="auto" w:fill="auto"/>
            <w:noWrap/>
            <w:hideMark/>
          </w:tcPr>
          <w:p w14:paraId="5A5FA07D" w14:textId="77777777" w:rsidR="000D5C1B" w:rsidRPr="00C33C5C" w:rsidRDefault="000D5C1B" w:rsidP="00E04BE5">
            <w:pPr>
              <w:jc w:val="right"/>
              <w:rPr>
                <w:rFonts w:ascii="Verdana" w:hAnsi="Verdana"/>
                <w:sz w:val="16"/>
                <w:szCs w:val="16"/>
              </w:rPr>
            </w:pPr>
          </w:p>
        </w:tc>
        <w:tc>
          <w:tcPr>
            <w:tcW w:w="695" w:type="pct"/>
            <w:tcBorders>
              <w:top w:val="nil"/>
              <w:left w:val="nil"/>
              <w:bottom w:val="nil"/>
              <w:right w:val="nil"/>
            </w:tcBorders>
            <w:shd w:val="clear" w:color="auto" w:fill="auto"/>
            <w:noWrap/>
            <w:hideMark/>
          </w:tcPr>
          <w:p w14:paraId="219CC6C9" w14:textId="77777777" w:rsidR="000D5C1B" w:rsidRPr="00C33C5C" w:rsidRDefault="000D5C1B" w:rsidP="00E04BE5">
            <w:pPr>
              <w:jc w:val="right"/>
              <w:rPr>
                <w:rFonts w:ascii="Verdana" w:hAnsi="Verdana"/>
                <w:sz w:val="16"/>
                <w:szCs w:val="16"/>
              </w:rPr>
            </w:pPr>
          </w:p>
        </w:tc>
        <w:tc>
          <w:tcPr>
            <w:tcW w:w="625" w:type="pct"/>
            <w:tcBorders>
              <w:top w:val="nil"/>
              <w:left w:val="nil"/>
              <w:bottom w:val="nil"/>
              <w:right w:val="nil"/>
            </w:tcBorders>
            <w:shd w:val="clear" w:color="auto" w:fill="auto"/>
            <w:noWrap/>
            <w:hideMark/>
          </w:tcPr>
          <w:p w14:paraId="1682CBAA" w14:textId="77777777" w:rsidR="000D5C1B" w:rsidRPr="00C33C5C" w:rsidRDefault="000D5C1B" w:rsidP="00E04BE5">
            <w:pPr>
              <w:jc w:val="right"/>
              <w:rPr>
                <w:rFonts w:ascii="Verdana" w:hAnsi="Verdana"/>
                <w:sz w:val="16"/>
                <w:szCs w:val="16"/>
              </w:rPr>
            </w:pPr>
          </w:p>
        </w:tc>
      </w:tr>
      <w:tr w:rsidR="000D5C1B" w:rsidRPr="00C33C5C" w14:paraId="52B0CE84" w14:textId="77777777" w:rsidTr="00E04BE5">
        <w:trPr>
          <w:trHeight w:val="170"/>
        </w:trPr>
        <w:tc>
          <w:tcPr>
            <w:tcW w:w="2431" w:type="pct"/>
            <w:tcBorders>
              <w:top w:val="nil"/>
              <w:left w:val="nil"/>
              <w:bottom w:val="nil"/>
              <w:right w:val="nil"/>
            </w:tcBorders>
            <w:shd w:val="clear" w:color="auto" w:fill="auto"/>
            <w:noWrap/>
            <w:hideMark/>
          </w:tcPr>
          <w:p w14:paraId="5358154C" w14:textId="77777777" w:rsidR="000D5C1B" w:rsidRPr="00C33C5C" w:rsidRDefault="000D5C1B" w:rsidP="00E04BE5">
            <w:pPr>
              <w:rPr>
                <w:rFonts w:ascii="Verdana" w:hAnsi="Verdana" w:cs="Calibri"/>
                <w:b/>
                <w:bCs/>
                <w:color w:val="000000"/>
                <w:sz w:val="16"/>
                <w:szCs w:val="16"/>
              </w:rPr>
            </w:pPr>
            <w:r w:rsidRPr="00C33C5C">
              <w:rPr>
                <w:rFonts w:ascii="Verdana" w:hAnsi="Verdana" w:cs="Calibri"/>
                <w:b/>
                <w:bCs/>
                <w:color w:val="000000"/>
                <w:sz w:val="16"/>
                <w:szCs w:val="16"/>
              </w:rPr>
              <w:t>      Não Permanente</w:t>
            </w:r>
          </w:p>
        </w:tc>
        <w:tc>
          <w:tcPr>
            <w:tcW w:w="625" w:type="pct"/>
            <w:tcBorders>
              <w:top w:val="nil"/>
              <w:left w:val="nil"/>
              <w:bottom w:val="nil"/>
              <w:right w:val="nil"/>
            </w:tcBorders>
            <w:shd w:val="clear" w:color="auto" w:fill="auto"/>
            <w:noWrap/>
            <w:hideMark/>
          </w:tcPr>
          <w:p w14:paraId="7535E44A" w14:textId="77777777" w:rsidR="000D5C1B" w:rsidRPr="00C33C5C" w:rsidRDefault="000D5C1B" w:rsidP="00E04BE5">
            <w:pPr>
              <w:jc w:val="right"/>
              <w:rPr>
                <w:rFonts w:ascii="Verdana" w:hAnsi="Verdana" w:cs="Calibri"/>
                <w:b/>
                <w:bCs/>
                <w:color w:val="000000"/>
                <w:sz w:val="16"/>
                <w:szCs w:val="16"/>
              </w:rPr>
            </w:pPr>
            <w:r w:rsidRPr="00C33C5C">
              <w:rPr>
                <w:rFonts w:ascii="Verdana" w:hAnsi="Verdana" w:cs="Calibri"/>
                <w:b/>
                <w:bCs/>
                <w:color w:val="000000"/>
                <w:sz w:val="16"/>
                <w:szCs w:val="16"/>
              </w:rPr>
              <w:t>146.229</w:t>
            </w:r>
          </w:p>
        </w:tc>
        <w:tc>
          <w:tcPr>
            <w:tcW w:w="624" w:type="pct"/>
            <w:tcBorders>
              <w:top w:val="nil"/>
              <w:left w:val="nil"/>
              <w:bottom w:val="nil"/>
              <w:right w:val="nil"/>
            </w:tcBorders>
            <w:shd w:val="clear" w:color="auto" w:fill="auto"/>
            <w:noWrap/>
            <w:hideMark/>
          </w:tcPr>
          <w:p w14:paraId="2F83E95D" w14:textId="77777777" w:rsidR="000D5C1B" w:rsidRPr="00C33C5C" w:rsidRDefault="000D5C1B" w:rsidP="00E04BE5">
            <w:pPr>
              <w:jc w:val="right"/>
              <w:rPr>
                <w:rFonts w:ascii="Verdana" w:hAnsi="Verdana" w:cs="Calibri"/>
                <w:b/>
                <w:bCs/>
                <w:color w:val="000000"/>
                <w:sz w:val="16"/>
                <w:szCs w:val="16"/>
              </w:rPr>
            </w:pPr>
            <w:r w:rsidRPr="00C33C5C">
              <w:rPr>
                <w:rFonts w:ascii="Verdana" w:hAnsi="Verdana" w:cs="Calibri"/>
                <w:b/>
                <w:bCs/>
                <w:color w:val="000000"/>
                <w:sz w:val="16"/>
                <w:szCs w:val="16"/>
              </w:rPr>
              <w:t>114.524</w:t>
            </w:r>
          </w:p>
        </w:tc>
        <w:tc>
          <w:tcPr>
            <w:tcW w:w="695" w:type="pct"/>
            <w:tcBorders>
              <w:top w:val="nil"/>
              <w:left w:val="nil"/>
              <w:bottom w:val="nil"/>
              <w:right w:val="nil"/>
            </w:tcBorders>
            <w:shd w:val="clear" w:color="auto" w:fill="auto"/>
            <w:noWrap/>
            <w:hideMark/>
          </w:tcPr>
          <w:p w14:paraId="729C5FA3" w14:textId="77777777" w:rsidR="000D5C1B" w:rsidRPr="00C33C5C" w:rsidRDefault="000D5C1B" w:rsidP="00E04BE5">
            <w:pPr>
              <w:jc w:val="right"/>
              <w:rPr>
                <w:rFonts w:ascii="Verdana" w:hAnsi="Verdana" w:cs="Calibri"/>
                <w:b/>
                <w:bCs/>
                <w:color w:val="000000"/>
                <w:sz w:val="16"/>
                <w:szCs w:val="16"/>
              </w:rPr>
            </w:pPr>
            <w:r w:rsidRPr="00C33C5C">
              <w:rPr>
                <w:rFonts w:ascii="Verdana" w:hAnsi="Verdana" w:cs="Calibri"/>
                <w:b/>
                <w:bCs/>
                <w:color w:val="000000"/>
                <w:sz w:val="16"/>
                <w:szCs w:val="16"/>
              </w:rPr>
              <w:t>148.698</w:t>
            </w:r>
          </w:p>
        </w:tc>
        <w:tc>
          <w:tcPr>
            <w:tcW w:w="625" w:type="pct"/>
            <w:tcBorders>
              <w:top w:val="nil"/>
              <w:left w:val="nil"/>
              <w:bottom w:val="nil"/>
              <w:right w:val="nil"/>
            </w:tcBorders>
            <w:shd w:val="clear" w:color="auto" w:fill="auto"/>
            <w:noWrap/>
            <w:hideMark/>
          </w:tcPr>
          <w:p w14:paraId="740DDBA9" w14:textId="77777777" w:rsidR="000D5C1B" w:rsidRPr="00C33C5C" w:rsidRDefault="000D5C1B" w:rsidP="00E04BE5">
            <w:pPr>
              <w:jc w:val="right"/>
              <w:rPr>
                <w:rFonts w:ascii="Verdana" w:hAnsi="Verdana" w:cs="Calibri"/>
                <w:b/>
                <w:bCs/>
                <w:color w:val="000000"/>
                <w:sz w:val="16"/>
                <w:szCs w:val="16"/>
              </w:rPr>
            </w:pPr>
            <w:r w:rsidRPr="00C33C5C">
              <w:rPr>
                <w:rFonts w:ascii="Verdana" w:hAnsi="Verdana" w:cs="Calibri"/>
                <w:b/>
                <w:bCs/>
                <w:color w:val="000000"/>
                <w:sz w:val="16"/>
                <w:szCs w:val="16"/>
              </w:rPr>
              <w:t>120.185</w:t>
            </w:r>
          </w:p>
        </w:tc>
      </w:tr>
      <w:tr w:rsidR="000D5C1B" w:rsidRPr="00C33C5C" w14:paraId="79A5FC96" w14:textId="77777777" w:rsidTr="00E04BE5">
        <w:trPr>
          <w:trHeight w:val="170"/>
        </w:trPr>
        <w:tc>
          <w:tcPr>
            <w:tcW w:w="2431" w:type="pct"/>
            <w:tcBorders>
              <w:top w:val="nil"/>
              <w:left w:val="nil"/>
              <w:bottom w:val="nil"/>
              <w:right w:val="nil"/>
            </w:tcBorders>
            <w:shd w:val="clear" w:color="auto" w:fill="auto"/>
            <w:noWrap/>
            <w:hideMark/>
          </w:tcPr>
          <w:p w14:paraId="63EF7BFC" w14:textId="77777777" w:rsidR="000D5C1B" w:rsidRPr="00C33C5C" w:rsidRDefault="000D5C1B" w:rsidP="00E04BE5">
            <w:pPr>
              <w:rPr>
                <w:rFonts w:ascii="Verdana" w:hAnsi="Verdana" w:cs="Calibri"/>
                <w:color w:val="000000"/>
                <w:sz w:val="16"/>
                <w:szCs w:val="16"/>
              </w:rPr>
            </w:pPr>
            <w:r>
              <w:rPr>
                <w:rFonts w:ascii="Verdana" w:hAnsi="Verdana" w:cs="Calibri"/>
                <w:color w:val="000000"/>
                <w:sz w:val="16"/>
                <w:szCs w:val="16"/>
              </w:rPr>
              <w:t>Provisão para Valor Recuperável</w:t>
            </w:r>
          </w:p>
        </w:tc>
        <w:tc>
          <w:tcPr>
            <w:tcW w:w="625" w:type="pct"/>
            <w:tcBorders>
              <w:top w:val="nil"/>
              <w:left w:val="nil"/>
              <w:bottom w:val="nil"/>
              <w:right w:val="nil"/>
            </w:tcBorders>
            <w:shd w:val="clear" w:color="auto" w:fill="auto"/>
            <w:noWrap/>
            <w:hideMark/>
          </w:tcPr>
          <w:p w14:paraId="7574712C" w14:textId="77777777" w:rsidR="000D5C1B" w:rsidRPr="00C33C5C" w:rsidRDefault="000D5C1B" w:rsidP="00E04BE5">
            <w:pPr>
              <w:jc w:val="right"/>
              <w:rPr>
                <w:rFonts w:ascii="Verdana" w:hAnsi="Verdana" w:cs="Calibri"/>
                <w:color w:val="000000"/>
                <w:sz w:val="16"/>
                <w:szCs w:val="16"/>
              </w:rPr>
            </w:pPr>
            <w:r>
              <w:rPr>
                <w:rFonts w:ascii="Verdana" w:hAnsi="Verdana" w:cs="Calibri"/>
                <w:color w:val="000000"/>
                <w:sz w:val="16"/>
                <w:szCs w:val="16"/>
              </w:rPr>
              <w:t>104.405</w:t>
            </w:r>
          </w:p>
        </w:tc>
        <w:tc>
          <w:tcPr>
            <w:tcW w:w="624" w:type="pct"/>
            <w:tcBorders>
              <w:top w:val="nil"/>
              <w:left w:val="nil"/>
              <w:bottom w:val="nil"/>
              <w:right w:val="nil"/>
            </w:tcBorders>
            <w:shd w:val="clear" w:color="auto" w:fill="auto"/>
            <w:noWrap/>
            <w:hideMark/>
          </w:tcPr>
          <w:p w14:paraId="0F26A424"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67.894</w:t>
            </w:r>
          </w:p>
        </w:tc>
        <w:tc>
          <w:tcPr>
            <w:tcW w:w="695" w:type="pct"/>
            <w:tcBorders>
              <w:top w:val="nil"/>
              <w:left w:val="nil"/>
              <w:bottom w:val="nil"/>
              <w:right w:val="nil"/>
            </w:tcBorders>
            <w:shd w:val="clear" w:color="auto" w:fill="auto"/>
            <w:noWrap/>
            <w:hideMark/>
          </w:tcPr>
          <w:p w14:paraId="5873B5FE" w14:textId="77777777" w:rsidR="000D5C1B" w:rsidRPr="00C33C5C" w:rsidRDefault="000D5C1B" w:rsidP="00E04BE5">
            <w:pPr>
              <w:jc w:val="right"/>
              <w:rPr>
                <w:rFonts w:ascii="Verdana" w:hAnsi="Verdana" w:cs="Calibri"/>
                <w:color w:val="000000"/>
                <w:sz w:val="16"/>
                <w:szCs w:val="16"/>
              </w:rPr>
            </w:pPr>
            <w:r>
              <w:rPr>
                <w:rFonts w:ascii="Verdana" w:hAnsi="Verdana" w:cs="Calibri"/>
                <w:color w:val="000000"/>
                <w:sz w:val="16"/>
                <w:szCs w:val="16"/>
              </w:rPr>
              <w:t>104.405</w:t>
            </w:r>
          </w:p>
        </w:tc>
        <w:tc>
          <w:tcPr>
            <w:tcW w:w="625" w:type="pct"/>
            <w:tcBorders>
              <w:top w:val="nil"/>
              <w:left w:val="nil"/>
              <w:bottom w:val="nil"/>
              <w:right w:val="nil"/>
            </w:tcBorders>
            <w:shd w:val="clear" w:color="auto" w:fill="auto"/>
            <w:noWrap/>
            <w:hideMark/>
          </w:tcPr>
          <w:p w14:paraId="6A19C4F6"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67.894</w:t>
            </w:r>
          </w:p>
        </w:tc>
      </w:tr>
      <w:tr w:rsidR="000D5C1B" w:rsidRPr="00C33C5C" w14:paraId="66073332" w14:textId="77777777" w:rsidTr="00E04BE5">
        <w:trPr>
          <w:trHeight w:val="170"/>
        </w:trPr>
        <w:tc>
          <w:tcPr>
            <w:tcW w:w="2431" w:type="pct"/>
            <w:tcBorders>
              <w:top w:val="nil"/>
              <w:left w:val="nil"/>
              <w:bottom w:val="nil"/>
              <w:right w:val="nil"/>
            </w:tcBorders>
            <w:shd w:val="clear" w:color="auto" w:fill="auto"/>
            <w:noWrap/>
          </w:tcPr>
          <w:p w14:paraId="6FD803EB" w14:textId="77777777" w:rsidR="000D5C1B" w:rsidRPr="00C33C5C" w:rsidRDefault="000D5C1B" w:rsidP="00E04BE5">
            <w:pPr>
              <w:rPr>
                <w:rFonts w:ascii="Verdana" w:hAnsi="Verdana" w:cs="Calibri"/>
                <w:color w:val="000000"/>
                <w:sz w:val="16"/>
                <w:szCs w:val="16"/>
              </w:rPr>
            </w:pPr>
            <w:r>
              <w:rPr>
                <w:rFonts w:ascii="Verdana" w:hAnsi="Verdana" w:cs="Calibri"/>
                <w:color w:val="000000"/>
                <w:sz w:val="16"/>
                <w:szCs w:val="16"/>
              </w:rPr>
              <w:t>Provisão Programa de Relacionamento</w:t>
            </w:r>
          </w:p>
        </w:tc>
        <w:tc>
          <w:tcPr>
            <w:tcW w:w="625" w:type="pct"/>
            <w:tcBorders>
              <w:top w:val="nil"/>
              <w:left w:val="nil"/>
              <w:bottom w:val="nil"/>
              <w:right w:val="nil"/>
            </w:tcBorders>
            <w:shd w:val="clear" w:color="auto" w:fill="auto"/>
            <w:noWrap/>
          </w:tcPr>
          <w:p w14:paraId="4D1B5145" w14:textId="77777777" w:rsidR="000D5C1B" w:rsidRPr="00C33C5C" w:rsidRDefault="000D5C1B" w:rsidP="00E04BE5">
            <w:pPr>
              <w:jc w:val="right"/>
              <w:rPr>
                <w:rFonts w:ascii="Verdana" w:hAnsi="Verdana" w:cs="Calibri"/>
                <w:color w:val="000000"/>
                <w:sz w:val="16"/>
                <w:szCs w:val="16"/>
              </w:rPr>
            </w:pPr>
            <w:r>
              <w:rPr>
                <w:rFonts w:ascii="Verdana" w:hAnsi="Verdana" w:cs="Calibri"/>
                <w:color w:val="000000"/>
                <w:sz w:val="16"/>
                <w:szCs w:val="16"/>
              </w:rPr>
              <w:t>19.260</w:t>
            </w:r>
          </w:p>
        </w:tc>
        <w:tc>
          <w:tcPr>
            <w:tcW w:w="624" w:type="pct"/>
            <w:tcBorders>
              <w:top w:val="nil"/>
              <w:left w:val="nil"/>
              <w:bottom w:val="nil"/>
              <w:right w:val="nil"/>
            </w:tcBorders>
            <w:shd w:val="clear" w:color="auto" w:fill="auto"/>
            <w:noWrap/>
          </w:tcPr>
          <w:p w14:paraId="2C09AA7F" w14:textId="77777777" w:rsidR="000D5C1B" w:rsidRPr="00C33C5C" w:rsidRDefault="000D5C1B" w:rsidP="00E04BE5">
            <w:pPr>
              <w:jc w:val="right"/>
              <w:rPr>
                <w:rFonts w:ascii="Verdana" w:hAnsi="Verdana" w:cs="Calibri"/>
                <w:color w:val="000000"/>
                <w:sz w:val="16"/>
                <w:szCs w:val="16"/>
              </w:rPr>
            </w:pPr>
            <w:r>
              <w:rPr>
                <w:rFonts w:ascii="Verdana" w:hAnsi="Verdana" w:cs="Calibri"/>
                <w:color w:val="000000"/>
                <w:sz w:val="16"/>
                <w:szCs w:val="16"/>
              </w:rPr>
              <w:t>20.615</w:t>
            </w:r>
          </w:p>
        </w:tc>
        <w:tc>
          <w:tcPr>
            <w:tcW w:w="695" w:type="pct"/>
            <w:tcBorders>
              <w:top w:val="nil"/>
              <w:left w:val="nil"/>
              <w:bottom w:val="nil"/>
              <w:right w:val="nil"/>
            </w:tcBorders>
            <w:shd w:val="clear" w:color="auto" w:fill="auto"/>
            <w:noWrap/>
          </w:tcPr>
          <w:p w14:paraId="09DE893B" w14:textId="77777777" w:rsidR="000D5C1B" w:rsidRPr="00C33C5C" w:rsidRDefault="000D5C1B" w:rsidP="00E04BE5">
            <w:pPr>
              <w:jc w:val="right"/>
              <w:rPr>
                <w:rFonts w:ascii="Verdana" w:hAnsi="Verdana" w:cs="Calibri"/>
                <w:color w:val="000000"/>
                <w:sz w:val="16"/>
                <w:szCs w:val="16"/>
              </w:rPr>
            </w:pPr>
            <w:r>
              <w:rPr>
                <w:rFonts w:ascii="Verdana" w:hAnsi="Verdana" w:cs="Calibri"/>
                <w:color w:val="000000"/>
                <w:sz w:val="16"/>
                <w:szCs w:val="16"/>
              </w:rPr>
              <w:t>19.260</w:t>
            </w:r>
          </w:p>
        </w:tc>
        <w:tc>
          <w:tcPr>
            <w:tcW w:w="625" w:type="pct"/>
            <w:tcBorders>
              <w:top w:val="nil"/>
              <w:left w:val="nil"/>
              <w:bottom w:val="nil"/>
              <w:right w:val="nil"/>
            </w:tcBorders>
            <w:shd w:val="clear" w:color="auto" w:fill="auto"/>
            <w:noWrap/>
          </w:tcPr>
          <w:p w14:paraId="39434DAA" w14:textId="77777777" w:rsidR="000D5C1B" w:rsidRPr="00C33C5C" w:rsidRDefault="000D5C1B" w:rsidP="00E04BE5">
            <w:pPr>
              <w:jc w:val="right"/>
              <w:rPr>
                <w:rFonts w:ascii="Verdana" w:hAnsi="Verdana" w:cs="Calibri"/>
                <w:color w:val="000000"/>
                <w:sz w:val="16"/>
                <w:szCs w:val="16"/>
              </w:rPr>
            </w:pPr>
            <w:r>
              <w:rPr>
                <w:rFonts w:ascii="Verdana" w:hAnsi="Verdana" w:cs="Calibri"/>
                <w:color w:val="000000"/>
                <w:sz w:val="16"/>
                <w:szCs w:val="16"/>
              </w:rPr>
              <w:t>20.615</w:t>
            </w:r>
          </w:p>
        </w:tc>
      </w:tr>
      <w:tr w:rsidR="000D5C1B" w:rsidRPr="00C33C5C" w14:paraId="3A11A897" w14:textId="77777777" w:rsidTr="00E04BE5">
        <w:trPr>
          <w:trHeight w:val="170"/>
        </w:trPr>
        <w:tc>
          <w:tcPr>
            <w:tcW w:w="2431" w:type="pct"/>
            <w:tcBorders>
              <w:top w:val="nil"/>
              <w:left w:val="nil"/>
              <w:bottom w:val="nil"/>
              <w:right w:val="nil"/>
            </w:tcBorders>
            <w:shd w:val="clear" w:color="auto" w:fill="auto"/>
            <w:noWrap/>
            <w:hideMark/>
          </w:tcPr>
          <w:p w14:paraId="3D43E719" w14:textId="77777777" w:rsidR="000D5C1B" w:rsidRPr="00C33C5C" w:rsidRDefault="000D5C1B" w:rsidP="00E04BE5">
            <w:pPr>
              <w:rPr>
                <w:rFonts w:ascii="Verdana" w:hAnsi="Verdana" w:cs="Calibri"/>
                <w:color w:val="000000"/>
                <w:sz w:val="16"/>
                <w:szCs w:val="16"/>
              </w:rPr>
            </w:pPr>
            <w:r w:rsidRPr="00C33C5C">
              <w:rPr>
                <w:rFonts w:ascii="Verdana" w:hAnsi="Verdana" w:cs="Calibri"/>
                <w:color w:val="000000"/>
                <w:sz w:val="16"/>
                <w:szCs w:val="16"/>
              </w:rPr>
              <w:t>Outras adições</w:t>
            </w:r>
          </w:p>
        </w:tc>
        <w:tc>
          <w:tcPr>
            <w:tcW w:w="625" w:type="pct"/>
            <w:tcBorders>
              <w:top w:val="nil"/>
              <w:left w:val="nil"/>
              <w:bottom w:val="nil"/>
              <w:right w:val="nil"/>
            </w:tcBorders>
            <w:shd w:val="clear" w:color="auto" w:fill="auto"/>
            <w:noWrap/>
            <w:hideMark/>
          </w:tcPr>
          <w:p w14:paraId="71056D11" w14:textId="77777777" w:rsidR="000D5C1B" w:rsidRPr="00C33C5C" w:rsidRDefault="000D5C1B" w:rsidP="00E04BE5">
            <w:pPr>
              <w:jc w:val="right"/>
              <w:rPr>
                <w:rFonts w:ascii="Verdana" w:hAnsi="Verdana" w:cs="Calibri"/>
                <w:color w:val="000000"/>
                <w:sz w:val="16"/>
                <w:szCs w:val="16"/>
              </w:rPr>
            </w:pPr>
            <w:r>
              <w:rPr>
                <w:rFonts w:ascii="Verdana" w:hAnsi="Verdana" w:cs="Calibri"/>
                <w:color w:val="000000"/>
                <w:sz w:val="16"/>
                <w:szCs w:val="16"/>
              </w:rPr>
              <w:t>22.564</w:t>
            </w:r>
          </w:p>
        </w:tc>
        <w:tc>
          <w:tcPr>
            <w:tcW w:w="624" w:type="pct"/>
            <w:tcBorders>
              <w:top w:val="nil"/>
              <w:left w:val="nil"/>
              <w:bottom w:val="nil"/>
              <w:right w:val="nil"/>
            </w:tcBorders>
            <w:shd w:val="clear" w:color="auto" w:fill="auto"/>
            <w:noWrap/>
            <w:hideMark/>
          </w:tcPr>
          <w:p w14:paraId="78360DD9" w14:textId="77777777" w:rsidR="000D5C1B" w:rsidRPr="00C33C5C" w:rsidRDefault="000D5C1B" w:rsidP="00E04BE5">
            <w:pPr>
              <w:jc w:val="right"/>
              <w:rPr>
                <w:rFonts w:ascii="Verdana" w:hAnsi="Verdana" w:cs="Calibri"/>
                <w:color w:val="000000"/>
                <w:sz w:val="16"/>
                <w:szCs w:val="16"/>
              </w:rPr>
            </w:pPr>
            <w:r>
              <w:rPr>
                <w:rFonts w:ascii="Verdana" w:hAnsi="Verdana" w:cs="Calibri"/>
                <w:color w:val="000000"/>
                <w:sz w:val="16"/>
                <w:szCs w:val="16"/>
              </w:rPr>
              <w:t>26.015</w:t>
            </w:r>
          </w:p>
        </w:tc>
        <w:tc>
          <w:tcPr>
            <w:tcW w:w="695" w:type="pct"/>
            <w:tcBorders>
              <w:top w:val="nil"/>
              <w:left w:val="nil"/>
              <w:bottom w:val="nil"/>
              <w:right w:val="nil"/>
            </w:tcBorders>
            <w:shd w:val="clear" w:color="auto" w:fill="auto"/>
            <w:noWrap/>
            <w:hideMark/>
          </w:tcPr>
          <w:p w14:paraId="4CBE3498" w14:textId="77777777" w:rsidR="000D5C1B" w:rsidRPr="00C33C5C" w:rsidRDefault="000D5C1B" w:rsidP="00E04BE5">
            <w:pPr>
              <w:jc w:val="right"/>
              <w:rPr>
                <w:rFonts w:ascii="Verdana" w:hAnsi="Verdana" w:cs="Calibri"/>
                <w:color w:val="000000"/>
                <w:sz w:val="16"/>
                <w:szCs w:val="16"/>
              </w:rPr>
            </w:pPr>
            <w:r>
              <w:rPr>
                <w:rFonts w:ascii="Verdana" w:hAnsi="Verdana" w:cs="Calibri"/>
                <w:color w:val="000000"/>
                <w:sz w:val="16"/>
                <w:szCs w:val="16"/>
              </w:rPr>
              <w:t>25.033</w:t>
            </w:r>
          </w:p>
        </w:tc>
        <w:tc>
          <w:tcPr>
            <w:tcW w:w="625" w:type="pct"/>
            <w:tcBorders>
              <w:top w:val="nil"/>
              <w:left w:val="nil"/>
              <w:bottom w:val="nil"/>
              <w:right w:val="nil"/>
            </w:tcBorders>
            <w:shd w:val="clear" w:color="auto" w:fill="auto"/>
            <w:noWrap/>
            <w:hideMark/>
          </w:tcPr>
          <w:p w14:paraId="37F48150" w14:textId="77777777" w:rsidR="000D5C1B" w:rsidRPr="00C33C5C" w:rsidRDefault="000D5C1B" w:rsidP="00E04BE5">
            <w:pPr>
              <w:jc w:val="right"/>
              <w:rPr>
                <w:rFonts w:ascii="Verdana" w:hAnsi="Verdana" w:cs="Calibri"/>
                <w:color w:val="000000"/>
                <w:sz w:val="16"/>
                <w:szCs w:val="16"/>
              </w:rPr>
            </w:pPr>
            <w:r>
              <w:rPr>
                <w:rFonts w:ascii="Verdana" w:hAnsi="Verdana" w:cs="Calibri"/>
                <w:color w:val="000000"/>
                <w:sz w:val="16"/>
                <w:szCs w:val="16"/>
              </w:rPr>
              <w:t>31.676</w:t>
            </w:r>
          </w:p>
        </w:tc>
      </w:tr>
      <w:tr w:rsidR="000D5C1B" w:rsidRPr="00C33C5C" w14:paraId="2B7EF27C" w14:textId="77777777" w:rsidTr="00E04BE5">
        <w:trPr>
          <w:trHeight w:val="170"/>
        </w:trPr>
        <w:tc>
          <w:tcPr>
            <w:tcW w:w="2431" w:type="pct"/>
            <w:tcBorders>
              <w:top w:val="nil"/>
              <w:left w:val="nil"/>
              <w:bottom w:val="nil"/>
              <w:right w:val="nil"/>
            </w:tcBorders>
            <w:shd w:val="clear" w:color="auto" w:fill="auto"/>
            <w:noWrap/>
            <w:hideMark/>
          </w:tcPr>
          <w:p w14:paraId="527D6A1E" w14:textId="77777777" w:rsidR="000D5C1B" w:rsidRPr="00C33C5C" w:rsidRDefault="000D5C1B" w:rsidP="00E04BE5">
            <w:pPr>
              <w:jc w:val="center"/>
              <w:rPr>
                <w:rFonts w:ascii="Verdana" w:hAnsi="Verdana" w:cs="Calibri"/>
                <w:color w:val="000000"/>
                <w:sz w:val="16"/>
                <w:szCs w:val="16"/>
              </w:rPr>
            </w:pPr>
          </w:p>
        </w:tc>
        <w:tc>
          <w:tcPr>
            <w:tcW w:w="625" w:type="pct"/>
            <w:tcBorders>
              <w:top w:val="nil"/>
              <w:left w:val="nil"/>
              <w:bottom w:val="nil"/>
              <w:right w:val="nil"/>
            </w:tcBorders>
            <w:shd w:val="clear" w:color="auto" w:fill="auto"/>
            <w:noWrap/>
            <w:hideMark/>
          </w:tcPr>
          <w:p w14:paraId="305CE2C2" w14:textId="77777777" w:rsidR="000D5C1B" w:rsidRPr="00C33C5C" w:rsidRDefault="000D5C1B" w:rsidP="00E04BE5">
            <w:pPr>
              <w:jc w:val="right"/>
              <w:rPr>
                <w:rFonts w:ascii="Verdana" w:hAnsi="Verdana"/>
                <w:sz w:val="16"/>
                <w:szCs w:val="16"/>
              </w:rPr>
            </w:pPr>
          </w:p>
        </w:tc>
        <w:tc>
          <w:tcPr>
            <w:tcW w:w="624" w:type="pct"/>
            <w:tcBorders>
              <w:top w:val="nil"/>
              <w:left w:val="nil"/>
              <w:bottom w:val="nil"/>
              <w:right w:val="nil"/>
            </w:tcBorders>
            <w:shd w:val="clear" w:color="auto" w:fill="auto"/>
            <w:noWrap/>
            <w:hideMark/>
          </w:tcPr>
          <w:p w14:paraId="7673E87E" w14:textId="77777777" w:rsidR="000D5C1B" w:rsidRPr="00C33C5C" w:rsidRDefault="000D5C1B" w:rsidP="00E04BE5">
            <w:pPr>
              <w:jc w:val="right"/>
              <w:rPr>
                <w:rFonts w:ascii="Verdana" w:hAnsi="Verdana"/>
                <w:sz w:val="16"/>
                <w:szCs w:val="16"/>
              </w:rPr>
            </w:pPr>
          </w:p>
        </w:tc>
        <w:tc>
          <w:tcPr>
            <w:tcW w:w="695" w:type="pct"/>
            <w:tcBorders>
              <w:top w:val="nil"/>
              <w:left w:val="nil"/>
              <w:bottom w:val="nil"/>
              <w:right w:val="nil"/>
            </w:tcBorders>
            <w:shd w:val="clear" w:color="auto" w:fill="auto"/>
            <w:noWrap/>
            <w:hideMark/>
          </w:tcPr>
          <w:p w14:paraId="57AB1691" w14:textId="77777777" w:rsidR="000D5C1B" w:rsidRPr="00C33C5C" w:rsidRDefault="000D5C1B" w:rsidP="00E04BE5">
            <w:pPr>
              <w:jc w:val="right"/>
              <w:rPr>
                <w:rFonts w:ascii="Verdana" w:hAnsi="Verdana"/>
                <w:sz w:val="16"/>
                <w:szCs w:val="16"/>
              </w:rPr>
            </w:pPr>
          </w:p>
        </w:tc>
        <w:tc>
          <w:tcPr>
            <w:tcW w:w="625" w:type="pct"/>
            <w:tcBorders>
              <w:top w:val="nil"/>
              <w:left w:val="nil"/>
              <w:bottom w:val="nil"/>
              <w:right w:val="nil"/>
            </w:tcBorders>
            <w:shd w:val="clear" w:color="auto" w:fill="auto"/>
            <w:noWrap/>
            <w:hideMark/>
          </w:tcPr>
          <w:p w14:paraId="598DAEFC" w14:textId="77777777" w:rsidR="000D5C1B" w:rsidRPr="00C33C5C" w:rsidRDefault="000D5C1B" w:rsidP="00E04BE5">
            <w:pPr>
              <w:jc w:val="right"/>
              <w:rPr>
                <w:rFonts w:ascii="Verdana" w:hAnsi="Verdana"/>
                <w:sz w:val="16"/>
                <w:szCs w:val="16"/>
              </w:rPr>
            </w:pPr>
          </w:p>
        </w:tc>
      </w:tr>
      <w:tr w:rsidR="000D5C1B" w:rsidRPr="00C33C5C" w14:paraId="340E5CC1" w14:textId="77777777" w:rsidTr="00E04BE5">
        <w:trPr>
          <w:trHeight w:val="170"/>
        </w:trPr>
        <w:tc>
          <w:tcPr>
            <w:tcW w:w="2431" w:type="pct"/>
            <w:tcBorders>
              <w:top w:val="nil"/>
              <w:left w:val="nil"/>
              <w:bottom w:val="nil"/>
              <w:right w:val="nil"/>
            </w:tcBorders>
            <w:shd w:val="clear" w:color="auto" w:fill="auto"/>
            <w:noWrap/>
            <w:hideMark/>
          </w:tcPr>
          <w:p w14:paraId="402938F7" w14:textId="77777777" w:rsidR="000D5C1B" w:rsidRPr="00C33C5C" w:rsidRDefault="000D5C1B" w:rsidP="00E04BE5">
            <w:pPr>
              <w:rPr>
                <w:rFonts w:ascii="Verdana" w:hAnsi="Verdana" w:cs="Calibri"/>
                <w:b/>
                <w:bCs/>
                <w:color w:val="000000"/>
                <w:sz w:val="16"/>
                <w:szCs w:val="16"/>
              </w:rPr>
            </w:pPr>
            <w:r w:rsidRPr="00C33C5C">
              <w:rPr>
                <w:rFonts w:ascii="Verdana" w:hAnsi="Verdana" w:cs="Calibri"/>
                <w:b/>
                <w:bCs/>
                <w:color w:val="000000"/>
                <w:sz w:val="16"/>
                <w:szCs w:val="16"/>
              </w:rPr>
              <w:t>(-) Exclusões</w:t>
            </w:r>
          </w:p>
        </w:tc>
        <w:tc>
          <w:tcPr>
            <w:tcW w:w="625" w:type="pct"/>
            <w:tcBorders>
              <w:top w:val="nil"/>
              <w:left w:val="nil"/>
              <w:bottom w:val="nil"/>
              <w:right w:val="nil"/>
            </w:tcBorders>
            <w:shd w:val="clear" w:color="auto" w:fill="auto"/>
            <w:noWrap/>
            <w:hideMark/>
          </w:tcPr>
          <w:p w14:paraId="087B453C" w14:textId="77777777" w:rsidR="000D5C1B" w:rsidRPr="00C33C5C" w:rsidRDefault="000D5C1B" w:rsidP="00E04BE5">
            <w:pPr>
              <w:jc w:val="right"/>
              <w:rPr>
                <w:rFonts w:ascii="Verdana" w:hAnsi="Verdana" w:cs="Calibri"/>
                <w:b/>
                <w:bCs/>
                <w:color w:val="000000"/>
                <w:sz w:val="16"/>
                <w:szCs w:val="16"/>
              </w:rPr>
            </w:pPr>
            <w:r w:rsidRPr="00C33C5C">
              <w:rPr>
                <w:rFonts w:ascii="Verdana" w:hAnsi="Verdana" w:cs="Calibri"/>
                <w:b/>
                <w:bCs/>
                <w:color w:val="000000"/>
                <w:sz w:val="16"/>
                <w:szCs w:val="16"/>
              </w:rPr>
              <w:t>(230.564)</w:t>
            </w:r>
          </w:p>
        </w:tc>
        <w:tc>
          <w:tcPr>
            <w:tcW w:w="624" w:type="pct"/>
            <w:tcBorders>
              <w:top w:val="nil"/>
              <w:left w:val="nil"/>
              <w:bottom w:val="nil"/>
              <w:right w:val="nil"/>
            </w:tcBorders>
            <w:shd w:val="clear" w:color="auto" w:fill="auto"/>
            <w:noWrap/>
            <w:hideMark/>
          </w:tcPr>
          <w:p w14:paraId="7C1BB8AE" w14:textId="77777777" w:rsidR="000D5C1B" w:rsidRPr="00C33C5C" w:rsidRDefault="000D5C1B" w:rsidP="00E04BE5">
            <w:pPr>
              <w:jc w:val="right"/>
              <w:rPr>
                <w:rFonts w:ascii="Verdana" w:hAnsi="Verdana" w:cs="Calibri"/>
                <w:b/>
                <w:bCs/>
                <w:color w:val="000000"/>
                <w:sz w:val="16"/>
                <w:szCs w:val="16"/>
              </w:rPr>
            </w:pPr>
            <w:r w:rsidRPr="00C33C5C">
              <w:rPr>
                <w:rFonts w:ascii="Verdana" w:hAnsi="Verdana" w:cs="Calibri"/>
                <w:b/>
                <w:bCs/>
                <w:color w:val="000000"/>
                <w:sz w:val="16"/>
                <w:szCs w:val="16"/>
              </w:rPr>
              <w:t>(181.428)</w:t>
            </w:r>
          </w:p>
        </w:tc>
        <w:tc>
          <w:tcPr>
            <w:tcW w:w="695" w:type="pct"/>
            <w:tcBorders>
              <w:top w:val="nil"/>
              <w:left w:val="nil"/>
              <w:bottom w:val="nil"/>
              <w:right w:val="nil"/>
            </w:tcBorders>
            <w:shd w:val="clear" w:color="auto" w:fill="auto"/>
            <w:noWrap/>
            <w:hideMark/>
          </w:tcPr>
          <w:p w14:paraId="4E88D9A8" w14:textId="77777777" w:rsidR="000D5C1B" w:rsidRPr="00C33C5C" w:rsidRDefault="000D5C1B" w:rsidP="00E04BE5">
            <w:pPr>
              <w:jc w:val="right"/>
              <w:rPr>
                <w:rFonts w:ascii="Verdana" w:hAnsi="Verdana" w:cs="Calibri"/>
                <w:b/>
                <w:bCs/>
                <w:color w:val="000000"/>
                <w:sz w:val="16"/>
                <w:szCs w:val="16"/>
              </w:rPr>
            </w:pPr>
            <w:r w:rsidRPr="00C33C5C">
              <w:rPr>
                <w:rFonts w:ascii="Verdana" w:hAnsi="Verdana" w:cs="Calibri"/>
                <w:b/>
                <w:bCs/>
                <w:color w:val="000000"/>
                <w:sz w:val="16"/>
                <w:szCs w:val="16"/>
              </w:rPr>
              <w:t>(151.</w:t>
            </w:r>
            <w:r>
              <w:rPr>
                <w:rFonts w:ascii="Verdana" w:hAnsi="Verdana" w:cs="Calibri"/>
                <w:b/>
                <w:bCs/>
                <w:color w:val="000000"/>
                <w:sz w:val="16"/>
                <w:szCs w:val="16"/>
              </w:rPr>
              <w:t>721</w:t>
            </w:r>
            <w:r w:rsidRPr="00C33C5C">
              <w:rPr>
                <w:rFonts w:ascii="Verdana" w:hAnsi="Verdana" w:cs="Calibri"/>
                <w:b/>
                <w:bCs/>
                <w:color w:val="000000"/>
                <w:sz w:val="16"/>
                <w:szCs w:val="16"/>
              </w:rPr>
              <w:t>)</w:t>
            </w:r>
          </w:p>
        </w:tc>
        <w:tc>
          <w:tcPr>
            <w:tcW w:w="625" w:type="pct"/>
            <w:tcBorders>
              <w:top w:val="nil"/>
              <w:left w:val="nil"/>
              <w:bottom w:val="nil"/>
              <w:right w:val="nil"/>
            </w:tcBorders>
            <w:shd w:val="clear" w:color="auto" w:fill="auto"/>
            <w:noWrap/>
            <w:hideMark/>
          </w:tcPr>
          <w:p w14:paraId="7312D1FA" w14:textId="77777777" w:rsidR="000D5C1B" w:rsidRPr="00C33C5C" w:rsidRDefault="000D5C1B" w:rsidP="00E04BE5">
            <w:pPr>
              <w:jc w:val="right"/>
              <w:rPr>
                <w:rFonts w:ascii="Verdana" w:hAnsi="Verdana" w:cs="Calibri"/>
                <w:b/>
                <w:bCs/>
                <w:color w:val="000000"/>
                <w:sz w:val="16"/>
                <w:szCs w:val="16"/>
              </w:rPr>
            </w:pPr>
            <w:r w:rsidRPr="00C33C5C">
              <w:rPr>
                <w:rFonts w:ascii="Verdana" w:hAnsi="Verdana" w:cs="Calibri"/>
                <w:b/>
                <w:bCs/>
                <w:color w:val="000000"/>
                <w:sz w:val="16"/>
                <w:szCs w:val="16"/>
              </w:rPr>
              <w:t>(12</w:t>
            </w:r>
            <w:r>
              <w:rPr>
                <w:rFonts w:ascii="Verdana" w:hAnsi="Verdana" w:cs="Calibri"/>
                <w:b/>
                <w:bCs/>
                <w:color w:val="000000"/>
                <w:sz w:val="16"/>
                <w:szCs w:val="16"/>
              </w:rPr>
              <w:t>1.493</w:t>
            </w:r>
            <w:r w:rsidRPr="00C33C5C">
              <w:rPr>
                <w:rFonts w:ascii="Verdana" w:hAnsi="Verdana" w:cs="Calibri"/>
                <w:b/>
                <w:bCs/>
                <w:color w:val="000000"/>
                <w:sz w:val="16"/>
                <w:szCs w:val="16"/>
              </w:rPr>
              <w:t>)</w:t>
            </w:r>
          </w:p>
        </w:tc>
      </w:tr>
      <w:tr w:rsidR="000D5C1B" w:rsidRPr="00C33C5C" w14:paraId="1F8D63AB" w14:textId="77777777" w:rsidTr="00E04BE5">
        <w:trPr>
          <w:trHeight w:val="170"/>
        </w:trPr>
        <w:tc>
          <w:tcPr>
            <w:tcW w:w="2431" w:type="pct"/>
            <w:tcBorders>
              <w:top w:val="nil"/>
              <w:left w:val="nil"/>
              <w:bottom w:val="nil"/>
              <w:right w:val="nil"/>
            </w:tcBorders>
            <w:shd w:val="clear" w:color="auto" w:fill="auto"/>
            <w:noWrap/>
            <w:hideMark/>
          </w:tcPr>
          <w:p w14:paraId="2609388C" w14:textId="77777777" w:rsidR="000D5C1B" w:rsidRPr="00C33C5C" w:rsidRDefault="000D5C1B" w:rsidP="00E04BE5">
            <w:pPr>
              <w:rPr>
                <w:rFonts w:ascii="Verdana" w:hAnsi="Verdana" w:cs="Calibri"/>
                <w:b/>
                <w:bCs/>
                <w:color w:val="000000"/>
                <w:sz w:val="16"/>
                <w:szCs w:val="16"/>
              </w:rPr>
            </w:pPr>
            <w:r w:rsidRPr="00C33C5C">
              <w:rPr>
                <w:rFonts w:ascii="Verdana" w:hAnsi="Verdana" w:cs="Calibri"/>
                <w:b/>
                <w:bCs/>
                <w:color w:val="000000"/>
                <w:sz w:val="16"/>
                <w:szCs w:val="16"/>
              </w:rPr>
              <w:t>      Permanente</w:t>
            </w:r>
          </w:p>
        </w:tc>
        <w:tc>
          <w:tcPr>
            <w:tcW w:w="625" w:type="pct"/>
            <w:tcBorders>
              <w:top w:val="nil"/>
              <w:left w:val="nil"/>
              <w:bottom w:val="nil"/>
              <w:right w:val="nil"/>
            </w:tcBorders>
            <w:shd w:val="clear" w:color="auto" w:fill="auto"/>
            <w:noWrap/>
            <w:hideMark/>
          </w:tcPr>
          <w:p w14:paraId="4ACB23EE" w14:textId="77777777" w:rsidR="000D5C1B" w:rsidRPr="00C33C5C" w:rsidRDefault="000D5C1B" w:rsidP="00E04BE5">
            <w:pPr>
              <w:jc w:val="right"/>
              <w:rPr>
                <w:rFonts w:ascii="Verdana" w:hAnsi="Verdana" w:cs="Calibri"/>
                <w:b/>
                <w:bCs/>
                <w:color w:val="000000"/>
                <w:sz w:val="16"/>
                <w:szCs w:val="16"/>
              </w:rPr>
            </w:pPr>
            <w:r w:rsidRPr="00C33C5C">
              <w:rPr>
                <w:rFonts w:ascii="Verdana" w:hAnsi="Verdana" w:cs="Calibri"/>
                <w:b/>
                <w:bCs/>
                <w:color w:val="000000"/>
                <w:sz w:val="16"/>
                <w:szCs w:val="16"/>
              </w:rPr>
              <w:t>(85.810)</w:t>
            </w:r>
          </w:p>
        </w:tc>
        <w:tc>
          <w:tcPr>
            <w:tcW w:w="624" w:type="pct"/>
            <w:tcBorders>
              <w:top w:val="nil"/>
              <w:left w:val="nil"/>
              <w:bottom w:val="nil"/>
              <w:right w:val="nil"/>
            </w:tcBorders>
            <w:shd w:val="clear" w:color="auto" w:fill="auto"/>
            <w:noWrap/>
            <w:hideMark/>
          </w:tcPr>
          <w:p w14:paraId="6E2E4FD4" w14:textId="77777777" w:rsidR="000D5C1B" w:rsidRPr="00C33C5C" w:rsidRDefault="000D5C1B" w:rsidP="00E04BE5">
            <w:pPr>
              <w:jc w:val="right"/>
              <w:rPr>
                <w:rFonts w:ascii="Verdana" w:hAnsi="Verdana" w:cs="Calibri"/>
                <w:b/>
                <w:bCs/>
                <w:color w:val="000000"/>
                <w:sz w:val="16"/>
                <w:szCs w:val="16"/>
              </w:rPr>
            </w:pPr>
            <w:r w:rsidRPr="00C33C5C">
              <w:rPr>
                <w:rFonts w:ascii="Verdana" w:hAnsi="Verdana" w:cs="Calibri"/>
                <w:b/>
                <w:bCs/>
                <w:color w:val="000000"/>
                <w:sz w:val="16"/>
                <w:szCs w:val="16"/>
              </w:rPr>
              <w:t>(71.063)</w:t>
            </w:r>
          </w:p>
        </w:tc>
        <w:tc>
          <w:tcPr>
            <w:tcW w:w="695" w:type="pct"/>
            <w:tcBorders>
              <w:top w:val="nil"/>
              <w:left w:val="nil"/>
              <w:bottom w:val="nil"/>
              <w:right w:val="nil"/>
            </w:tcBorders>
            <w:shd w:val="clear" w:color="auto" w:fill="auto"/>
            <w:noWrap/>
            <w:hideMark/>
          </w:tcPr>
          <w:p w14:paraId="01B96737" w14:textId="77777777" w:rsidR="000D5C1B" w:rsidRPr="00C33C5C" w:rsidRDefault="000D5C1B" w:rsidP="00E04BE5">
            <w:pPr>
              <w:jc w:val="right"/>
              <w:rPr>
                <w:rFonts w:ascii="Verdana" w:hAnsi="Verdana" w:cs="Calibri"/>
                <w:b/>
                <w:bCs/>
                <w:color w:val="000000"/>
                <w:sz w:val="16"/>
                <w:szCs w:val="16"/>
              </w:rPr>
            </w:pPr>
            <w:r w:rsidRPr="00C33C5C">
              <w:rPr>
                <w:rFonts w:ascii="Verdana" w:hAnsi="Verdana" w:cs="Calibri"/>
                <w:b/>
                <w:bCs/>
                <w:color w:val="000000"/>
                <w:sz w:val="16"/>
                <w:szCs w:val="16"/>
              </w:rPr>
              <w:t>(</w:t>
            </w:r>
            <w:r>
              <w:rPr>
                <w:rFonts w:ascii="Verdana" w:hAnsi="Verdana" w:cs="Calibri"/>
                <w:b/>
                <w:bCs/>
                <w:color w:val="000000"/>
                <w:sz w:val="16"/>
                <w:szCs w:val="16"/>
              </w:rPr>
              <w:t>1.234</w:t>
            </w:r>
            <w:r w:rsidRPr="00C33C5C">
              <w:rPr>
                <w:rFonts w:ascii="Verdana" w:hAnsi="Verdana" w:cs="Calibri"/>
                <w:b/>
                <w:bCs/>
                <w:color w:val="000000"/>
                <w:sz w:val="16"/>
                <w:szCs w:val="16"/>
              </w:rPr>
              <w:t>)</w:t>
            </w:r>
          </w:p>
        </w:tc>
        <w:tc>
          <w:tcPr>
            <w:tcW w:w="625" w:type="pct"/>
            <w:tcBorders>
              <w:top w:val="nil"/>
              <w:left w:val="nil"/>
              <w:bottom w:val="nil"/>
              <w:right w:val="nil"/>
            </w:tcBorders>
            <w:shd w:val="clear" w:color="auto" w:fill="auto"/>
            <w:noWrap/>
            <w:hideMark/>
          </w:tcPr>
          <w:p w14:paraId="40B94B5F" w14:textId="77777777" w:rsidR="000D5C1B" w:rsidRPr="00C33C5C" w:rsidRDefault="000D5C1B" w:rsidP="00E04BE5">
            <w:pPr>
              <w:jc w:val="right"/>
              <w:rPr>
                <w:rFonts w:ascii="Verdana" w:hAnsi="Verdana" w:cs="Calibri"/>
                <w:b/>
                <w:bCs/>
                <w:color w:val="000000"/>
                <w:sz w:val="16"/>
                <w:szCs w:val="16"/>
              </w:rPr>
            </w:pPr>
            <w:r w:rsidRPr="00C33C5C">
              <w:rPr>
                <w:rFonts w:ascii="Verdana" w:hAnsi="Verdana" w:cs="Calibri"/>
                <w:b/>
                <w:bCs/>
                <w:color w:val="000000"/>
                <w:sz w:val="16"/>
                <w:szCs w:val="16"/>
              </w:rPr>
              <w:t>(</w:t>
            </w:r>
            <w:r>
              <w:rPr>
                <w:rFonts w:ascii="Verdana" w:hAnsi="Verdana" w:cs="Calibri"/>
                <w:b/>
                <w:bCs/>
                <w:color w:val="000000"/>
                <w:sz w:val="16"/>
                <w:szCs w:val="16"/>
              </w:rPr>
              <w:t>5.415</w:t>
            </w:r>
            <w:r w:rsidRPr="00C33C5C">
              <w:rPr>
                <w:rFonts w:ascii="Verdana" w:hAnsi="Verdana" w:cs="Calibri"/>
                <w:b/>
                <w:bCs/>
                <w:color w:val="000000"/>
                <w:sz w:val="16"/>
                <w:szCs w:val="16"/>
              </w:rPr>
              <w:t>)</w:t>
            </w:r>
          </w:p>
        </w:tc>
      </w:tr>
      <w:tr w:rsidR="000D5C1B" w:rsidRPr="00C33C5C" w14:paraId="4CD917D0" w14:textId="77777777" w:rsidTr="00E04BE5">
        <w:trPr>
          <w:trHeight w:val="170"/>
        </w:trPr>
        <w:tc>
          <w:tcPr>
            <w:tcW w:w="2431" w:type="pct"/>
            <w:tcBorders>
              <w:top w:val="nil"/>
              <w:left w:val="nil"/>
              <w:bottom w:val="nil"/>
              <w:right w:val="nil"/>
            </w:tcBorders>
            <w:shd w:val="clear" w:color="auto" w:fill="auto"/>
            <w:noWrap/>
            <w:hideMark/>
          </w:tcPr>
          <w:p w14:paraId="0E354DAC" w14:textId="77777777" w:rsidR="000D5C1B" w:rsidRPr="00C33C5C" w:rsidRDefault="000D5C1B" w:rsidP="00E04BE5">
            <w:pPr>
              <w:rPr>
                <w:rFonts w:ascii="Verdana" w:hAnsi="Verdana" w:cs="Calibri"/>
                <w:color w:val="000000"/>
                <w:sz w:val="16"/>
                <w:szCs w:val="16"/>
              </w:rPr>
            </w:pPr>
            <w:r w:rsidRPr="00C33C5C">
              <w:rPr>
                <w:rFonts w:ascii="Verdana" w:hAnsi="Verdana" w:cs="Calibri"/>
                <w:color w:val="000000"/>
                <w:sz w:val="16"/>
                <w:szCs w:val="16"/>
              </w:rPr>
              <w:t xml:space="preserve">Equivalência Patrimonial </w:t>
            </w:r>
          </w:p>
        </w:tc>
        <w:tc>
          <w:tcPr>
            <w:tcW w:w="625" w:type="pct"/>
            <w:tcBorders>
              <w:top w:val="nil"/>
              <w:left w:val="nil"/>
              <w:bottom w:val="nil"/>
              <w:right w:val="nil"/>
            </w:tcBorders>
            <w:shd w:val="clear" w:color="auto" w:fill="auto"/>
            <w:noWrap/>
            <w:hideMark/>
          </w:tcPr>
          <w:p w14:paraId="2DF17BF4"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(85.810)</w:t>
            </w:r>
          </w:p>
        </w:tc>
        <w:tc>
          <w:tcPr>
            <w:tcW w:w="624" w:type="pct"/>
            <w:tcBorders>
              <w:top w:val="nil"/>
              <w:left w:val="nil"/>
              <w:bottom w:val="nil"/>
              <w:right w:val="nil"/>
            </w:tcBorders>
            <w:shd w:val="clear" w:color="auto" w:fill="auto"/>
            <w:noWrap/>
            <w:hideMark/>
          </w:tcPr>
          <w:p w14:paraId="242D0986"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(71.063)</w:t>
            </w:r>
          </w:p>
        </w:tc>
        <w:tc>
          <w:tcPr>
            <w:tcW w:w="695" w:type="pct"/>
            <w:tcBorders>
              <w:top w:val="nil"/>
              <w:left w:val="nil"/>
              <w:bottom w:val="nil"/>
              <w:right w:val="nil"/>
            </w:tcBorders>
            <w:shd w:val="clear" w:color="auto" w:fill="auto"/>
            <w:noWrap/>
            <w:hideMark/>
          </w:tcPr>
          <w:p w14:paraId="6ED310E6"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(824)</w:t>
            </w:r>
          </w:p>
        </w:tc>
        <w:tc>
          <w:tcPr>
            <w:tcW w:w="625" w:type="pct"/>
            <w:tcBorders>
              <w:top w:val="nil"/>
              <w:left w:val="nil"/>
              <w:bottom w:val="nil"/>
              <w:right w:val="nil"/>
            </w:tcBorders>
            <w:shd w:val="clear" w:color="auto" w:fill="auto"/>
            <w:noWrap/>
            <w:hideMark/>
          </w:tcPr>
          <w:p w14:paraId="323C42BD"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(5.021)</w:t>
            </w:r>
          </w:p>
        </w:tc>
      </w:tr>
      <w:tr w:rsidR="000D5C1B" w:rsidRPr="00C33C5C" w14:paraId="60ECAC78" w14:textId="77777777" w:rsidTr="00E04BE5">
        <w:trPr>
          <w:trHeight w:val="170"/>
        </w:trPr>
        <w:tc>
          <w:tcPr>
            <w:tcW w:w="2431" w:type="pct"/>
            <w:tcBorders>
              <w:top w:val="nil"/>
              <w:left w:val="nil"/>
              <w:bottom w:val="nil"/>
              <w:right w:val="nil"/>
            </w:tcBorders>
            <w:shd w:val="clear" w:color="auto" w:fill="auto"/>
            <w:noWrap/>
            <w:hideMark/>
          </w:tcPr>
          <w:p w14:paraId="3F736785" w14:textId="77777777" w:rsidR="000D5C1B" w:rsidRPr="00C33C5C" w:rsidRDefault="000D5C1B" w:rsidP="00E04BE5">
            <w:pPr>
              <w:rPr>
                <w:rFonts w:ascii="Verdana" w:hAnsi="Verdana" w:cs="Calibri"/>
                <w:color w:val="000000"/>
                <w:sz w:val="16"/>
                <w:szCs w:val="16"/>
              </w:rPr>
            </w:pPr>
            <w:r w:rsidRPr="00C33C5C">
              <w:rPr>
                <w:rFonts w:ascii="Verdana" w:hAnsi="Verdana" w:cs="Calibri"/>
                <w:color w:val="000000"/>
                <w:sz w:val="16"/>
                <w:szCs w:val="16"/>
              </w:rPr>
              <w:t>Outras Exclusões</w:t>
            </w:r>
          </w:p>
        </w:tc>
        <w:tc>
          <w:tcPr>
            <w:tcW w:w="625" w:type="pct"/>
            <w:tcBorders>
              <w:top w:val="nil"/>
              <w:left w:val="nil"/>
              <w:bottom w:val="nil"/>
              <w:right w:val="nil"/>
            </w:tcBorders>
            <w:shd w:val="clear" w:color="auto" w:fill="auto"/>
            <w:noWrap/>
            <w:hideMark/>
          </w:tcPr>
          <w:p w14:paraId="495734CE"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w:t>
            </w:r>
          </w:p>
        </w:tc>
        <w:tc>
          <w:tcPr>
            <w:tcW w:w="624" w:type="pct"/>
            <w:tcBorders>
              <w:top w:val="nil"/>
              <w:left w:val="nil"/>
              <w:bottom w:val="nil"/>
              <w:right w:val="nil"/>
            </w:tcBorders>
            <w:shd w:val="clear" w:color="auto" w:fill="auto"/>
            <w:noWrap/>
            <w:hideMark/>
          </w:tcPr>
          <w:p w14:paraId="3191945C"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w:t>
            </w:r>
          </w:p>
        </w:tc>
        <w:tc>
          <w:tcPr>
            <w:tcW w:w="695" w:type="pct"/>
            <w:tcBorders>
              <w:top w:val="nil"/>
              <w:left w:val="nil"/>
              <w:bottom w:val="nil"/>
              <w:right w:val="nil"/>
            </w:tcBorders>
            <w:shd w:val="clear" w:color="auto" w:fill="auto"/>
            <w:noWrap/>
            <w:hideMark/>
          </w:tcPr>
          <w:p w14:paraId="38F558E0" w14:textId="77777777" w:rsidR="000D5C1B" w:rsidRPr="00C33C5C" w:rsidRDefault="000D5C1B" w:rsidP="00E04BE5">
            <w:pPr>
              <w:jc w:val="right"/>
              <w:rPr>
                <w:rFonts w:ascii="Verdana" w:hAnsi="Verdana" w:cs="Calibri"/>
                <w:color w:val="000000"/>
                <w:sz w:val="16"/>
                <w:szCs w:val="16"/>
              </w:rPr>
            </w:pPr>
            <w:r>
              <w:rPr>
                <w:rFonts w:ascii="Verdana" w:hAnsi="Verdana" w:cs="Calibri"/>
                <w:color w:val="000000"/>
                <w:sz w:val="16"/>
                <w:szCs w:val="16"/>
              </w:rPr>
              <w:t>(</w:t>
            </w:r>
            <w:r w:rsidRPr="00C33C5C">
              <w:rPr>
                <w:rFonts w:ascii="Verdana" w:hAnsi="Verdana" w:cs="Calibri"/>
                <w:color w:val="000000"/>
                <w:sz w:val="16"/>
                <w:szCs w:val="16"/>
              </w:rPr>
              <w:t>410</w:t>
            </w:r>
            <w:r>
              <w:rPr>
                <w:rFonts w:ascii="Verdana" w:hAnsi="Verdana" w:cs="Calibri"/>
                <w:color w:val="000000"/>
                <w:sz w:val="16"/>
                <w:szCs w:val="16"/>
              </w:rPr>
              <w:t>)</w:t>
            </w:r>
          </w:p>
        </w:tc>
        <w:tc>
          <w:tcPr>
            <w:tcW w:w="625" w:type="pct"/>
            <w:tcBorders>
              <w:top w:val="nil"/>
              <w:left w:val="nil"/>
              <w:bottom w:val="nil"/>
              <w:right w:val="nil"/>
            </w:tcBorders>
            <w:shd w:val="clear" w:color="auto" w:fill="auto"/>
            <w:noWrap/>
            <w:hideMark/>
          </w:tcPr>
          <w:p w14:paraId="375F5FD8" w14:textId="77777777" w:rsidR="000D5C1B" w:rsidRPr="00C33C5C" w:rsidRDefault="000D5C1B" w:rsidP="00E04BE5">
            <w:pPr>
              <w:jc w:val="right"/>
              <w:rPr>
                <w:rFonts w:ascii="Verdana" w:hAnsi="Verdana" w:cs="Calibri"/>
                <w:color w:val="000000"/>
                <w:sz w:val="16"/>
                <w:szCs w:val="16"/>
              </w:rPr>
            </w:pPr>
            <w:r>
              <w:rPr>
                <w:rFonts w:ascii="Verdana" w:hAnsi="Verdana" w:cs="Calibri"/>
                <w:color w:val="000000"/>
                <w:sz w:val="16"/>
                <w:szCs w:val="16"/>
              </w:rPr>
              <w:t>(</w:t>
            </w:r>
            <w:r w:rsidRPr="00C33C5C">
              <w:rPr>
                <w:rFonts w:ascii="Verdana" w:hAnsi="Verdana" w:cs="Calibri"/>
                <w:color w:val="000000"/>
                <w:sz w:val="16"/>
                <w:szCs w:val="16"/>
              </w:rPr>
              <w:t>394</w:t>
            </w:r>
            <w:r>
              <w:rPr>
                <w:rFonts w:ascii="Verdana" w:hAnsi="Verdana" w:cs="Calibri"/>
                <w:color w:val="000000"/>
                <w:sz w:val="16"/>
                <w:szCs w:val="16"/>
              </w:rPr>
              <w:t>)</w:t>
            </w:r>
          </w:p>
        </w:tc>
      </w:tr>
      <w:tr w:rsidR="000D5C1B" w:rsidRPr="00C33C5C" w14:paraId="106C3495" w14:textId="77777777" w:rsidTr="00E04BE5">
        <w:trPr>
          <w:trHeight w:val="170"/>
        </w:trPr>
        <w:tc>
          <w:tcPr>
            <w:tcW w:w="2431" w:type="pct"/>
            <w:tcBorders>
              <w:top w:val="nil"/>
              <w:left w:val="nil"/>
              <w:bottom w:val="nil"/>
              <w:right w:val="nil"/>
            </w:tcBorders>
            <w:shd w:val="clear" w:color="auto" w:fill="auto"/>
            <w:noWrap/>
            <w:hideMark/>
          </w:tcPr>
          <w:p w14:paraId="72A170FA" w14:textId="77777777" w:rsidR="000D5C1B" w:rsidRPr="00C33C5C" w:rsidRDefault="000D5C1B" w:rsidP="00E04BE5">
            <w:pPr>
              <w:jc w:val="center"/>
              <w:rPr>
                <w:rFonts w:ascii="Verdana" w:hAnsi="Verdana" w:cs="Calibri"/>
                <w:color w:val="000000"/>
                <w:sz w:val="16"/>
                <w:szCs w:val="16"/>
              </w:rPr>
            </w:pPr>
          </w:p>
        </w:tc>
        <w:tc>
          <w:tcPr>
            <w:tcW w:w="625" w:type="pct"/>
            <w:tcBorders>
              <w:top w:val="nil"/>
              <w:left w:val="nil"/>
              <w:bottom w:val="nil"/>
              <w:right w:val="nil"/>
            </w:tcBorders>
            <w:shd w:val="clear" w:color="auto" w:fill="auto"/>
            <w:noWrap/>
            <w:hideMark/>
          </w:tcPr>
          <w:p w14:paraId="36780A8D" w14:textId="77777777" w:rsidR="000D5C1B" w:rsidRPr="00C33C5C" w:rsidRDefault="000D5C1B" w:rsidP="00E04BE5">
            <w:pPr>
              <w:jc w:val="right"/>
              <w:rPr>
                <w:rFonts w:ascii="Verdana" w:hAnsi="Verdana"/>
                <w:sz w:val="16"/>
                <w:szCs w:val="16"/>
              </w:rPr>
            </w:pPr>
          </w:p>
        </w:tc>
        <w:tc>
          <w:tcPr>
            <w:tcW w:w="624" w:type="pct"/>
            <w:tcBorders>
              <w:top w:val="nil"/>
              <w:left w:val="nil"/>
              <w:bottom w:val="nil"/>
              <w:right w:val="nil"/>
            </w:tcBorders>
            <w:shd w:val="clear" w:color="auto" w:fill="auto"/>
            <w:noWrap/>
            <w:hideMark/>
          </w:tcPr>
          <w:p w14:paraId="36399412" w14:textId="77777777" w:rsidR="000D5C1B" w:rsidRPr="00C33C5C" w:rsidRDefault="000D5C1B" w:rsidP="00E04BE5">
            <w:pPr>
              <w:jc w:val="right"/>
              <w:rPr>
                <w:rFonts w:ascii="Verdana" w:hAnsi="Verdana"/>
                <w:sz w:val="16"/>
                <w:szCs w:val="16"/>
              </w:rPr>
            </w:pPr>
          </w:p>
        </w:tc>
        <w:tc>
          <w:tcPr>
            <w:tcW w:w="695" w:type="pct"/>
            <w:tcBorders>
              <w:top w:val="nil"/>
              <w:left w:val="nil"/>
              <w:bottom w:val="nil"/>
              <w:right w:val="nil"/>
            </w:tcBorders>
            <w:shd w:val="clear" w:color="auto" w:fill="auto"/>
            <w:noWrap/>
            <w:hideMark/>
          </w:tcPr>
          <w:p w14:paraId="59F25001" w14:textId="77777777" w:rsidR="000D5C1B" w:rsidRPr="00C33C5C" w:rsidRDefault="000D5C1B" w:rsidP="00E04BE5">
            <w:pPr>
              <w:jc w:val="right"/>
              <w:rPr>
                <w:rFonts w:ascii="Verdana" w:hAnsi="Verdana"/>
                <w:sz w:val="16"/>
                <w:szCs w:val="16"/>
              </w:rPr>
            </w:pPr>
          </w:p>
        </w:tc>
        <w:tc>
          <w:tcPr>
            <w:tcW w:w="625" w:type="pct"/>
            <w:tcBorders>
              <w:top w:val="nil"/>
              <w:left w:val="nil"/>
              <w:bottom w:val="nil"/>
              <w:right w:val="nil"/>
            </w:tcBorders>
            <w:shd w:val="clear" w:color="auto" w:fill="auto"/>
            <w:noWrap/>
            <w:hideMark/>
          </w:tcPr>
          <w:p w14:paraId="3FF40B8F" w14:textId="77777777" w:rsidR="000D5C1B" w:rsidRPr="00C33C5C" w:rsidRDefault="000D5C1B" w:rsidP="00E04BE5">
            <w:pPr>
              <w:jc w:val="right"/>
              <w:rPr>
                <w:rFonts w:ascii="Verdana" w:hAnsi="Verdana"/>
                <w:sz w:val="16"/>
                <w:szCs w:val="16"/>
              </w:rPr>
            </w:pPr>
          </w:p>
        </w:tc>
      </w:tr>
      <w:tr w:rsidR="000D5C1B" w:rsidRPr="00C33C5C" w14:paraId="2A29AC84" w14:textId="77777777" w:rsidTr="00E04BE5">
        <w:trPr>
          <w:trHeight w:val="170"/>
        </w:trPr>
        <w:tc>
          <w:tcPr>
            <w:tcW w:w="2431" w:type="pct"/>
            <w:tcBorders>
              <w:top w:val="nil"/>
              <w:left w:val="nil"/>
              <w:bottom w:val="nil"/>
              <w:right w:val="nil"/>
            </w:tcBorders>
            <w:shd w:val="clear" w:color="auto" w:fill="auto"/>
            <w:noWrap/>
            <w:hideMark/>
          </w:tcPr>
          <w:p w14:paraId="222A047C" w14:textId="77777777" w:rsidR="000D5C1B" w:rsidRPr="00C33C5C" w:rsidRDefault="000D5C1B" w:rsidP="00E04BE5">
            <w:pPr>
              <w:rPr>
                <w:rFonts w:ascii="Verdana" w:hAnsi="Verdana" w:cs="Calibri"/>
                <w:b/>
                <w:bCs/>
                <w:color w:val="000000"/>
                <w:sz w:val="16"/>
                <w:szCs w:val="16"/>
              </w:rPr>
            </w:pPr>
            <w:r w:rsidRPr="00C33C5C">
              <w:rPr>
                <w:rFonts w:ascii="Verdana" w:hAnsi="Verdana" w:cs="Calibri"/>
                <w:b/>
                <w:bCs/>
                <w:color w:val="000000"/>
                <w:sz w:val="16"/>
                <w:szCs w:val="16"/>
              </w:rPr>
              <w:t>      Não permanente</w:t>
            </w:r>
          </w:p>
        </w:tc>
        <w:tc>
          <w:tcPr>
            <w:tcW w:w="625" w:type="pct"/>
            <w:tcBorders>
              <w:top w:val="nil"/>
              <w:left w:val="nil"/>
              <w:bottom w:val="nil"/>
              <w:right w:val="nil"/>
            </w:tcBorders>
            <w:shd w:val="clear" w:color="auto" w:fill="auto"/>
            <w:noWrap/>
            <w:hideMark/>
          </w:tcPr>
          <w:p w14:paraId="40FAC00B" w14:textId="77777777" w:rsidR="000D5C1B" w:rsidRPr="00C33C5C" w:rsidRDefault="000D5C1B" w:rsidP="00E04BE5">
            <w:pPr>
              <w:jc w:val="right"/>
              <w:rPr>
                <w:rFonts w:ascii="Verdana" w:hAnsi="Verdana" w:cs="Calibri"/>
                <w:b/>
                <w:bCs/>
                <w:color w:val="000000"/>
                <w:sz w:val="16"/>
                <w:szCs w:val="16"/>
              </w:rPr>
            </w:pPr>
            <w:r w:rsidRPr="00C33C5C">
              <w:rPr>
                <w:rFonts w:ascii="Verdana" w:hAnsi="Verdana" w:cs="Calibri"/>
                <w:b/>
                <w:bCs/>
                <w:color w:val="000000"/>
                <w:sz w:val="16"/>
                <w:szCs w:val="16"/>
              </w:rPr>
              <w:t>(144.754)</w:t>
            </w:r>
          </w:p>
        </w:tc>
        <w:tc>
          <w:tcPr>
            <w:tcW w:w="624" w:type="pct"/>
            <w:tcBorders>
              <w:top w:val="nil"/>
              <w:left w:val="nil"/>
              <w:bottom w:val="nil"/>
              <w:right w:val="nil"/>
            </w:tcBorders>
            <w:shd w:val="clear" w:color="auto" w:fill="auto"/>
            <w:noWrap/>
            <w:hideMark/>
          </w:tcPr>
          <w:p w14:paraId="6EA64C45" w14:textId="77777777" w:rsidR="000D5C1B" w:rsidRPr="00C33C5C" w:rsidRDefault="000D5C1B" w:rsidP="00E04BE5">
            <w:pPr>
              <w:jc w:val="right"/>
              <w:rPr>
                <w:rFonts w:ascii="Verdana" w:hAnsi="Verdana" w:cs="Calibri"/>
                <w:b/>
                <w:bCs/>
                <w:color w:val="000000"/>
                <w:sz w:val="16"/>
                <w:szCs w:val="16"/>
              </w:rPr>
            </w:pPr>
            <w:r w:rsidRPr="00C33C5C">
              <w:rPr>
                <w:rFonts w:ascii="Verdana" w:hAnsi="Verdana" w:cs="Calibri"/>
                <w:b/>
                <w:bCs/>
                <w:color w:val="000000"/>
                <w:sz w:val="16"/>
                <w:szCs w:val="16"/>
              </w:rPr>
              <w:t>(110.365)</w:t>
            </w:r>
          </w:p>
        </w:tc>
        <w:tc>
          <w:tcPr>
            <w:tcW w:w="695" w:type="pct"/>
            <w:tcBorders>
              <w:top w:val="nil"/>
              <w:left w:val="nil"/>
              <w:bottom w:val="nil"/>
              <w:right w:val="nil"/>
            </w:tcBorders>
            <w:shd w:val="clear" w:color="auto" w:fill="auto"/>
            <w:noWrap/>
            <w:hideMark/>
          </w:tcPr>
          <w:p w14:paraId="7CC8F0F1" w14:textId="77777777" w:rsidR="000D5C1B" w:rsidRPr="00C33C5C"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(150.487)</w:t>
            </w:r>
          </w:p>
        </w:tc>
        <w:tc>
          <w:tcPr>
            <w:tcW w:w="625" w:type="pct"/>
            <w:tcBorders>
              <w:top w:val="nil"/>
              <w:left w:val="nil"/>
              <w:bottom w:val="nil"/>
              <w:right w:val="nil"/>
            </w:tcBorders>
            <w:shd w:val="clear" w:color="auto" w:fill="auto"/>
            <w:noWrap/>
            <w:hideMark/>
          </w:tcPr>
          <w:p w14:paraId="43D053BF" w14:textId="77777777" w:rsidR="000D5C1B" w:rsidRPr="00C33C5C" w:rsidRDefault="000D5C1B" w:rsidP="00E04BE5">
            <w:pPr>
              <w:jc w:val="right"/>
              <w:rPr>
                <w:rFonts w:ascii="Verdana" w:hAnsi="Verdana" w:cs="Calibri"/>
                <w:b/>
                <w:bCs/>
                <w:color w:val="000000"/>
                <w:sz w:val="16"/>
                <w:szCs w:val="16"/>
              </w:rPr>
            </w:pPr>
            <w:r w:rsidRPr="00C33C5C">
              <w:rPr>
                <w:rFonts w:ascii="Verdana" w:hAnsi="Verdana" w:cs="Calibri"/>
                <w:b/>
                <w:bCs/>
                <w:color w:val="000000"/>
                <w:sz w:val="16"/>
                <w:szCs w:val="16"/>
              </w:rPr>
              <w:t>(116.078)</w:t>
            </w:r>
          </w:p>
        </w:tc>
      </w:tr>
      <w:tr w:rsidR="000D5C1B" w:rsidRPr="00C33C5C" w14:paraId="6B7FE73D" w14:textId="77777777" w:rsidTr="00E04BE5">
        <w:trPr>
          <w:trHeight w:val="170"/>
        </w:trPr>
        <w:tc>
          <w:tcPr>
            <w:tcW w:w="2431" w:type="pct"/>
            <w:tcBorders>
              <w:top w:val="nil"/>
              <w:left w:val="nil"/>
              <w:bottom w:val="nil"/>
              <w:right w:val="nil"/>
            </w:tcBorders>
            <w:shd w:val="clear" w:color="auto" w:fill="auto"/>
            <w:noWrap/>
            <w:hideMark/>
          </w:tcPr>
          <w:p w14:paraId="1BCC0D89" w14:textId="77777777" w:rsidR="000D5C1B" w:rsidRPr="00C33C5C" w:rsidRDefault="000D5C1B" w:rsidP="00E04BE5">
            <w:pPr>
              <w:rPr>
                <w:rFonts w:ascii="Verdana" w:hAnsi="Verdana" w:cs="Calibri"/>
                <w:color w:val="000000"/>
                <w:sz w:val="16"/>
                <w:szCs w:val="16"/>
              </w:rPr>
            </w:pPr>
            <w:r>
              <w:rPr>
                <w:rFonts w:ascii="Verdana" w:hAnsi="Verdana" w:cs="Calibri"/>
                <w:color w:val="000000"/>
                <w:sz w:val="16"/>
                <w:szCs w:val="16"/>
              </w:rPr>
              <w:t>Provisão para Valor Recuperável</w:t>
            </w:r>
          </w:p>
        </w:tc>
        <w:tc>
          <w:tcPr>
            <w:tcW w:w="625" w:type="pct"/>
            <w:tcBorders>
              <w:top w:val="nil"/>
              <w:left w:val="nil"/>
              <w:bottom w:val="nil"/>
              <w:right w:val="nil"/>
            </w:tcBorders>
            <w:shd w:val="clear" w:color="auto" w:fill="auto"/>
            <w:noWrap/>
            <w:hideMark/>
          </w:tcPr>
          <w:p w14:paraId="7E30027A"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w:t>
            </w:r>
            <w:r>
              <w:rPr>
                <w:rFonts w:ascii="Verdana" w:hAnsi="Verdana" w:cs="Calibri"/>
                <w:color w:val="000000"/>
                <w:sz w:val="16"/>
                <w:szCs w:val="16"/>
              </w:rPr>
              <w:t>110.397</w:t>
            </w:r>
            <w:r w:rsidRPr="00C33C5C">
              <w:rPr>
                <w:rFonts w:ascii="Verdana" w:hAnsi="Verdana" w:cs="Calibri"/>
                <w:color w:val="000000"/>
                <w:sz w:val="16"/>
                <w:szCs w:val="16"/>
              </w:rPr>
              <w:t>)</w:t>
            </w:r>
          </w:p>
        </w:tc>
        <w:tc>
          <w:tcPr>
            <w:tcW w:w="624" w:type="pct"/>
            <w:tcBorders>
              <w:top w:val="nil"/>
              <w:left w:val="nil"/>
              <w:bottom w:val="nil"/>
              <w:right w:val="nil"/>
            </w:tcBorders>
            <w:shd w:val="clear" w:color="auto" w:fill="auto"/>
            <w:noWrap/>
            <w:hideMark/>
          </w:tcPr>
          <w:p w14:paraId="12DC0DFD"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(68.140)</w:t>
            </w:r>
          </w:p>
        </w:tc>
        <w:tc>
          <w:tcPr>
            <w:tcW w:w="695" w:type="pct"/>
            <w:tcBorders>
              <w:top w:val="nil"/>
              <w:left w:val="nil"/>
              <w:bottom w:val="nil"/>
              <w:right w:val="nil"/>
            </w:tcBorders>
            <w:shd w:val="clear" w:color="auto" w:fill="auto"/>
            <w:noWrap/>
            <w:hideMark/>
          </w:tcPr>
          <w:p w14:paraId="1F116C91"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w:t>
            </w:r>
            <w:r>
              <w:rPr>
                <w:rFonts w:ascii="Verdana" w:hAnsi="Verdana" w:cs="Calibri"/>
                <w:color w:val="000000"/>
                <w:sz w:val="16"/>
                <w:szCs w:val="16"/>
              </w:rPr>
              <w:t>110.397</w:t>
            </w:r>
            <w:r w:rsidRPr="00C33C5C">
              <w:rPr>
                <w:rFonts w:ascii="Verdana" w:hAnsi="Verdana" w:cs="Calibri"/>
                <w:color w:val="000000"/>
                <w:sz w:val="16"/>
                <w:szCs w:val="16"/>
              </w:rPr>
              <w:t>)</w:t>
            </w:r>
          </w:p>
        </w:tc>
        <w:tc>
          <w:tcPr>
            <w:tcW w:w="625" w:type="pct"/>
            <w:tcBorders>
              <w:top w:val="nil"/>
              <w:left w:val="nil"/>
              <w:bottom w:val="nil"/>
              <w:right w:val="nil"/>
            </w:tcBorders>
            <w:shd w:val="clear" w:color="auto" w:fill="auto"/>
            <w:noWrap/>
            <w:hideMark/>
          </w:tcPr>
          <w:p w14:paraId="7A7EBF5A"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(68.140)</w:t>
            </w:r>
          </w:p>
        </w:tc>
      </w:tr>
      <w:tr w:rsidR="000D5C1B" w:rsidRPr="00C33C5C" w14:paraId="18B16F1F" w14:textId="77777777" w:rsidTr="00E04BE5">
        <w:trPr>
          <w:trHeight w:val="170"/>
        </w:trPr>
        <w:tc>
          <w:tcPr>
            <w:tcW w:w="2431" w:type="pct"/>
            <w:tcBorders>
              <w:top w:val="nil"/>
              <w:left w:val="nil"/>
              <w:bottom w:val="nil"/>
              <w:right w:val="nil"/>
            </w:tcBorders>
            <w:shd w:val="clear" w:color="auto" w:fill="auto"/>
            <w:noWrap/>
          </w:tcPr>
          <w:p w14:paraId="24D6FFA1" w14:textId="77777777" w:rsidR="000D5C1B" w:rsidRPr="00C33C5C" w:rsidRDefault="000D5C1B" w:rsidP="00E04BE5">
            <w:pPr>
              <w:rPr>
                <w:rFonts w:ascii="Verdana" w:hAnsi="Verdana" w:cs="Calibri"/>
                <w:color w:val="000000"/>
                <w:sz w:val="16"/>
                <w:szCs w:val="16"/>
              </w:rPr>
            </w:pPr>
            <w:r>
              <w:rPr>
                <w:rFonts w:ascii="Verdana" w:hAnsi="Verdana" w:cs="Calibri"/>
                <w:color w:val="000000"/>
                <w:sz w:val="16"/>
                <w:szCs w:val="16"/>
              </w:rPr>
              <w:t>Provisão Programa de Relacionamento</w:t>
            </w:r>
          </w:p>
        </w:tc>
        <w:tc>
          <w:tcPr>
            <w:tcW w:w="625" w:type="pct"/>
            <w:tcBorders>
              <w:top w:val="nil"/>
              <w:left w:val="nil"/>
              <w:bottom w:val="nil"/>
              <w:right w:val="nil"/>
            </w:tcBorders>
            <w:shd w:val="clear" w:color="auto" w:fill="auto"/>
            <w:noWrap/>
          </w:tcPr>
          <w:p w14:paraId="67198FB0" w14:textId="77777777" w:rsidR="000D5C1B" w:rsidRPr="00C33C5C" w:rsidRDefault="000D5C1B" w:rsidP="00E04BE5">
            <w:pPr>
              <w:jc w:val="right"/>
              <w:rPr>
                <w:rFonts w:ascii="Verdana" w:hAnsi="Verdana" w:cs="Calibri"/>
                <w:color w:val="000000"/>
                <w:sz w:val="16"/>
                <w:szCs w:val="16"/>
              </w:rPr>
            </w:pPr>
            <w:r>
              <w:rPr>
                <w:rFonts w:ascii="Verdana" w:hAnsi="Verdana" w:cs="Calibri"/>
                <w:color w:val="000000"/>
                <w:sz w:val="16"/>
                <w:szCs w:val="16"/>
              </w:rPr>
              <w:t>(16.129)</w:t>
            </w:r>
          </w:p>
        </w:tc>
        <w:tc>
          <w:tcPr>
            <w:tcW w:w="624" w:type="pct"/>
            <w:tcBorders>
              <w:top w:val="nil"/>
              <w:left w:val="nil"/>
              <w:bottom w:val="nil"/>
              <w:right w:val="nil"/>
            </w:tcBorders>
            <w:shd w:val="clear" w:color="auto" w:fill="auto"/>
            <w:noWrap/>
          </w:tcPr>
          <w:p w14:paraId="5AAA48B9" w14:textId="77777777" w:rsidR="000D5C1B" w:rsidRPr="00C33C5C" w:rsidRDefault="000D5C1B" w:rsidP="00E04BE5">
            <w:pPr>
              <w:jc w:val="right"/>
              <w:rPr>
                <w:rFonts w:ascii="Verdana" w:hAnsi="Verdana" w:cs="Calibri"/>
                <w:color w:val="000000"/>
                <w:sz w:val="16"/>
                <w:szCs w:val="16"/>
              </w:rPr>
            </w:pPr>
            <w:r>
              <w:rPr>
                <w:rFonts w:ascii="Verdana" w:hAnsi="Verdana" w:cs="Calibri"/>
                <w:color w:val="000000"/>
                <w:sz w:val="16"/>
                <w:szCs w:val="16"/>
              </w:rPr>
              <w:t>(18.001)</w:t>
            </w:r>
          </w:p>
        </w:tc>
        <w:tc>
          <w:tcPr>
            <w:tcW w:w="695" w:type="pct"/>
            <w:tcBorders>
              <w:top w:val="nil"/>
              <w:left w:val="nil"/>
              <w:bottom w:val="nil"/>
              <w:right w:val="nil"/>
            </w:tcBorders>
            <w:shd w:val="clear" w:color="auto" w:fill="auto"/>
            <w:noWrap/>
          </w:tcPr>
          <w:p w14:paraId="51B4CFBA" w14:textId="77777777" w:rsidR="000D5C1B" w:rsidRPr="00C33C5C" w:rsidRDefault="000D5C1B" w:rsidP="00E04BE5">
            <w:pPr>
              <w:jc w:val="right"/>
              <w:rPr>
                <w:rFonts w:ascii="Verdana" w:hAnsi="Verdana" w:cs="Calibri"/>
                <w:color w:val="000000"/>
                <w:sz w:val="16"/>
                <w:szCs w:val="16"/>
              </w:rPr>
            </w:pPr>
            <w:r>
              <w:rPr>
                <w:rFonts w:ascii="Verdana" w:hAnsi="Verdana" w:cs="Calibri"/>
                <w:color w:val="000000"/>
                <w:sz w:val="16"/>
                <w:szCs w:val="16"/>
              </w:rPr>
              <w:t>(16.129)</w:t>
            </w:r>
          </w:p>
        </w:tc>
        <w:tc>
          <w:tcPr>
            <w:tcW w:w="625" w:type="pct"/>
            <w:tcBorders>
              <w:top w:val="nil"/>
              <w:left w:val="nil"/>
              <w:bottom w:val="nil"/>
              <w:right w:val="nil"/>
            </w:tcBorders>
            <w:shd w:val="clear" w:color="auto" w:fill="auto"/>
            <w:noWrap/>
          </w:tcPr>
          <w:p w14:paraId="2091E957" w14:textId="77777777" w:rsidR="000D5C1B" w:rsidRPr="00C33C5C" w:rsidRDefault="000D5C1B" w:rsidP="00E04BE5">
            <w:pPr>
              <w:jc w:val="right"/>
              <w:rPr>
                <w:rFonts w:ascii="Verdana" w:hAnsi="Verdana" w:cs="Calibri"/>
                <w:color w:val="000000"/>
                <w:sz w:val="16"/>
                <w:szCs w:val="16"/>
              </w:rPr>
            </w:pPr>
            <w:r>
              <w:rPr>
                <w:rFonts w:ascii="Verdana" w:hAnsi="Verdana" w:cs="Calibri"/>
                <w:color w:val="000000"/>
                <w:sz w:val="16"/>
                <w:szCs w:val="16"/>
              </w:rPr>
              <w:t>(18.001)</w:t>
            </w:r>
          </w:p>
        </w:tc>
      </w:tr>
      <w:tr w:rsidR="000D5C1B" w:rsidRPr="00C33C5C" w14:paraId="0DDD271F" w14:textId="77777777" w:rsidTr="00E04BE5">
        <w:trPr>
          <w:trHeight w:val="170"/>
        </w:trPr>
        <w:tc>
          <w:tcPr>
            <w:tcW w:w="2431" w:type="pct"/>
            <w:tcBorders>
              <w:top w:val="nil"/>
              <w:left w:val="nil"/>
              <w:bottom w:val="nil"/>
              <w:right w:val="nil"/>
            </w:tcBorders>
            <w:shd w:val="clear" w:color="auto" w:fill="auto"/>
            <w:noWrap/>
            <w:hideMark/>
          </w:tcPr>
          <w:p w14:paraId="6A00BACC" w14:textId="77777777" w:rsidR="000D5C1B" w:rsidRPr="00C33C5C" w:rsidRDefault="000D5C1B" w:rsidP="00E04BE5">
            <w:pPr>
              <w:rPr>
                <w:rFonts w:ascii="Verdana" w:hAnsi="Verdana" w:cs="Calibri"/>
                <w:color w:val="000000"/>
                <w:sz w:val="16"/>
                <w:szCs w:val="16"/>
              </w:rPr>
            </w:pPr>
            <w:r w:rsidRPr="00C33C5C">
              <w:rPr>
                <w:rFonts w:ascii="Verdana" w:hAnsi="Verdana" w:cs="Calibri"/>
                <w:color w:val="000000"/>
                <w:sz w:val="16"/>
                <w:szCs w:val="16"/>
              </w:rPr>
              <w:t xml:space="preserve">Outras exclusões </w:t>
            </w:r>
          </w:p>
        </w:tc>
        <w:tc>
          <w:tcPr>
            <w:tcW w:w="625" w:type="pct"/>
            <w:tcBorders>
              <w:top w:val="nil"/>
              <w:left w:val="nil"/>
              <w:bottom w:val="nil"/>
              <w:right w:val="nil"/>
            </w:tcBorders>
            <w:shd w:val="clear" w:color="auto" w:fill="auto"/>
            <w:noWrap/>
            <w:hideMark/>
          </w:tcPr>
          <w:p w14:paraId="390B0957"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w:t>
            </w:r>
            <w:r>
              <w:rPr>
                <w:rFonts w:ascii="Verdana" w:hAnsi="Verdana" w:cs="Calibri"/>
                <w:color w:val="000000"/>
                <w:sz w:val="16"/>
                <w:szCs w:val="16"/>
              </w:rPr>
              <w:t>18.228</w:t>
            </w:r>
            <w:r w:rsidRPr="00C33C5C">
              <w:rPr>
                <w:rFonts w:ascii="Verdana" w:hAnsi="Verdana" w:cs="Calibri"/>
                <w:color w:val="000000"/>
                <w:sz w:val="16"/>
                <w:szCs w:val="16"/>
              </w:rPr>
              <w:t>)</w:t>
            </w:r>
          </w:p>
        </w:tc>
        <w:tc>
          <w:tcPr>
            <w:tcW w:w="624" w:type="pct"/>
            <w:tcBorders>
              <w:top w:val="nil"/>
              <w:left w:val="nil"/>
              <w:bottom w:val="nil"/>
              <w:right w:val="nil"/>
            </w:tcBorders>
            <w:shd w:val="clear" w:color="auto" w:fill="auto"/>
            <w:noWrap/>
            <w:hideMark/>
          </w:tcPr>
          <w:p w14:paraId="7772114A"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w:t>
            </w:r>
            <w:r>
              <w:rPr>
                <w:rFonts w:ascii="Verdana" w:hAnsi="Verdana" w:cs="Calibri"/>
                <w:color w:val="000000"/>
                <w:sz w:val="16"/>
                <w:szCs w:val="16"/>
              </w:rPr>
              <w:t>24.224</w:t>
            </w:r>
            <w:r w:rsidRPr="00C33C5C">
              <w:rPr>
                <w:rFonts w:ascii="Verdana" w:hAnsi="Verdana" w:cs="Calibri"/>
                <w:color w:val="000000"/>
                <w:sz w:val="16"/>
                <w:szCs w:val="16"/>
              </w:rPr>
              <w:t>)</w:t>
            </w:r>
          </w:p>
        </w:tc>
        <w:tc>
          <w:tcPr>
            <w:tcW w:w="695" w:type="pct"/>
            <w:tcBorders>
              <w:top w:val="nil"/>
              <w:left w:val="nil"/>
              <w:bottom w:val="nil"/>
              <w:right w:val="nil"/>
            </w:tcBorders>
            <w:shd w:val="clear" w:color="auto" w:fill="auto"/>
            <w:noWrap/>
            <w:hideMark/>
          </w:tcPr>
          <w:p w14:paraId="6E0E370C"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w:t>
            </w:r>
            <w:r>
              <w:rPr>
                <w:rFonts w:ascii="Verdana" w:hAnsi="Verdana" w:cs="Calibri"/>
                <w:color w:val="000000"/>
                <w:sz w:val="16"/>
                <w:szCs w:val="16"/>
              </w:rPr>
              <w:t>23.961</w:t>
            </w:r>
            <w:r w:rsidRPr="00C33C5C">
              <w:rPr>
                <w:rFonts w:ascii="Verdana" w:hAnsi="Verdana" w:cs="Calibri"/>
                <w:color w:val="000000"/>
                <w:sz w:val="16"/>
                <w:szCs w:val="16"/>
              </w:rPr>
              <w:t>)</w:t>
            </w:r>
          </w:p>
        </w:tc>
        <w:tc>
          <w:tcPr>
            <w:tcW w:w="625" w:type="pct"/>
            <w:tcBorders>
              <w:top w:val="nil"/>
              <w:left w:val="nil"/>
              <w:bottom w:val="nil"/>
              <w:right w:val="nil"/>
            </w:tcBorders>
            <w:shd w:val="clear" w:color="auto" w:fill="auto"/>
            <w:noWrap/>
            <w:hideMark/>
          </w:tcPr>
          <w:p w14:paraId="3262A83E"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w:t>
            </w:r>
            <w:r>
              <w:rPr>
                <w:rFonts w:ascii="Verdana" w:hAnsi="Verdana" w:cs="Calibri"/>
                <w:color w:val="000000"/>
                <w:sz w:val="16"/>
                <w:szCs w:val="16"/>
              </w:rPr>
              <w:t>29.937</w:t>
            </w:r>
            <w:r w:rsidRPr="00C33C5C">
              <w:rPr>
                <w:rFonts w:ascii="Verdana" w:hAnsi="Verdana" w:cs="Calibri"/>
                <w:color w:val="000000"/>
                <w:sz w:val="16"/>
                <w:szCs w:val="16"/>
              </w:rPr>
              <w:t>)</w:t>
            </w:r>
          </w:p>
        </w:tc>
      </w:tr>
      <w:tr w:rsidR="000D5C1B" w:rsidRPr="00C33C5C" w14:paraId="3E6E7276" w14:textId="77777777" w:rsidTr="00E04BE5">
        <w:trPr>
          <w:trHeight w:val="170"/>
        </w:trPr>
        <w:tc>
          <w:tcPr>
            <w:tcW w:w="2431" w:type="pct"/>
            <w:tcBorders>
              <w:top w:val="nil"/>
              <w:left w:val="nil"/>
              <w:bottom w:val="nil"/>
              <w:right w:val="nil"/>
            </w:tcBorders>
            <w:shd w:val="clear" w:color="auto" w:fill="auto"/>
            <w:noWrap/>
            <w:hideMark/>
          </w:tcPr>
          <w:p w14:paraId="78328682" w14:textId="77777777" w:rsidR="000D5C1B" w:rsidRPr="00C33C5C" w:rsidRDefault="000D5C1B" w:rsidP="00E04BE5">
            <w:pPr>
              <w:jc w:val="center"/>
              <w:rPr>
                <w:rFonts w:ascii="Verdana" w:hAnsi="Verdana" w:cs="Calibri"/>
                <w:color w:val="000000"/>
                <w:sz w:val="16"/>
                <w:szCs w:val="16"/>
              </w:rPr>
            </w:pPr>
          </w:p>
        </w:tc>
        <w:tc>
          <w:tcPr>
            <w:tcW w:w="625" w:type="pct"/>
            <w:tcBorders>
              <w:top w:val="nil"/>
              <w:left w:val="nil"/>
              <w:bottom w:val="nil"/>
              <w:right w:val="nil"/>
            </w:tcBorders>
            <w:shd w:val="clear" w:color="auto" w:fill="auto"/>
            <w:noWrap/>
            <w:hideMark/>
          </w:tcPr>
          <w:p w14:paraId="455F168C" w14:textId="77777777" w:rsidR="000D5C1B" w:rsidRPr="00C33C5C" w:rsidRDefault="000D5C1B" w:rsidP="00E04BE5">
            <w:pPr>
              <w:jc w:val="right"/>
              <w:rPr>
                <w:rFonts w:ascii="Verdana" w:hAnsi="Verdana"/>
                <w:sz w:val="16"/>
                <w:szCs w:val="16"/>
              </w:rPr>
            </w:pPr>
          </w:p>
        </w:tc>
        <w:tc>
          <w:tcPr>
            <w:tcW w:w="624" w:type="pct"/>
            <w:tcBorders>
              <w:top w:val="nil"/>
              <w:left w:val="nil"/>
              <w:bottom w:val="nil"/>
              <w:right w:val="nil"/>
            </w:tcBorders>
            <w:shd w:val="clear" w:color="auto" w:fill="auto"/>
            <w:noWrap/>
            <w:hideMark/>
          </w:tcPr>
          <w:p w14:paraId="6BF0D34C" w14:textId="77777777" w:rsidR="000D5C1B" w:rsidRPr="00C33C5C" w:rsidRDefault="000D5C1B" w:rsidP="00E04BE5">
            <w:pPr>
              <w:jc w:val="right"/>
              <w:rPr>
                <w:rFonts w:ascii="Verdana" w:hAnsi="Verdana"/>
                <w:sz w:val="16"/>
                <w:szCs w:val="16"/>
              </w:rPr>
            </w:pPr>
          </w:p>
        </w:tc>
        <w:tc>
          <w:tcPr>
            <w:tcW w:w="695" w:type="pct"/>
            <w:tcBorders>
              <w:top w:val="nil"/>
              <w:left w:val="nil"/>
              <w:bottom w:val="nil"/>
              <w:right w:val="nil"/>
            </w:tcBorders>
            <w:shd w:val="clear" w:color="auto" w:fill="auto"/>
            <w:noWrap/>
            <w:hideMark/>
          </w:tcPr>
          <w:p w14:paraId="10E6EDAB" w14:textId="77777777" w:rsidR="000D5C1B" w:rsidRPr="00C33C5C" w:rsidRDefault="000D5C1B" w:rsidP="00E04BE5">
            <w:pPr>
              <w:jc w:val="right"/>
              <w:rPr>
                <w:rFonts w:ascii="Verdana" w:hAnsi="Verdana"/>
                <w:sz w:val="16"/>
                <w:szCs w:val="16"/>
              </w:rPr>
            </w:pPr>
          </w:p>
        </w:tc>
        <w:tc>
          <w:tcPr>
            <w:tcW w:w="625" w:type="pct"/>
            <w:tcBorders>
              <w:top w:val="nil"/>
              <w:left w:val="nil"/>
              <w:bottom w:val="nil"/>
              <w:right w:val="nil"/>
            </w:tcBorders>
            <w:shd w:val="clear" w:color="auto" w:fill="auto"/>
            <w:noWrap/>
            <w:hideMark/>
          </w:tcPr>
          <w:p w14:paraId="063871B2" w14:textId="77777777" w:rsidR="000D5C1B" w:rsidRPr="00C33C5C" w:rsidRDefault="000D5C1B" w:rsidP="00E04BE5">
            <w:pPr>
              <w:jc w:val="right"/>
              <w:rPr>
                <w:rFonts w:ascii="Verdana" w:hAnsi="Verdana"/>
                <w:sz w:val="16"/>
                <w:szCs w:val="16"/>
              </w:rPr>
            </w:pPr>
          </w:p>
        </w:tc>
      </w:tr>
      <w:tr w:rsidR="000D5C1B" w:rsidRPr="00C33C5C" w14:paraId="03BE3BCE" w14:textId="77777777" w:rsidTr="00E04BE5">
        <w:trPr>
          <w:trHeight w:val="170"/>
        </w:trPr>
        <w:tc>
          <w:tcPr>
            <w:tcW w:w="2431" w:type="pct"/>
            <w:tcBorders>
              <w:top w:val="nil"/>
              <w:left w:val="nil"/>
              <w:bottom w:val="nil"/>
              <w:right w:val="nil"/>
            </w:tcBorders>
            <w:shd w:val="clear" w:color="auto" w:fill="auto"/>
            <w:noWrap/>
            <w:hideMark/>
          </w:tcPr>
          <w:p w14:paraId="2E29E692" w14:textId="77777777" w:rsidR="000D5C1B" w:rsidRPr="00C33C5C" w:rsidRDefault="000D5C1B" w:rsidP="00E04BE5">
            <w:pPr>
              <w:rPr>
                <w:rFonts w:ascii="Verdana" w:hAnsi="Verdana" w:cs="Calibri"/>
                <w:b/>
                <w:bCs/>
                <w:color w:val="000000"/>
                <w:sz w:val="16"/>
                <w:szCs w:val="16"/>
              </w:rPr>
            </w:pPr>
            <w:r w:rsidRPr="00C33C5C">
              <w:rPr>
                <w:rFonts w:ascii="Verdana" w:hAnsi="Verdana" w:cs="Calibri"/>
                <w:b/>
                <w:bCs/>
                <w:color w:val="000000"/>
                <w:sz w:val="16"/>
                <w:szCs w:val="16"/>
              </w:rPr>
              <w:t>Base de Cálculo da CSLL</w:t>
            </w:r>
          </w:p>
        </w:tc>
        <w:tc>
          <w:tcPr>
            <w:tcW w:w="625" w:type="pct"/>
            <w:tcBorders>
              <w:top w:val="nil"/>
              <w:left w:val="nil"/>
              <w:bottom w:val="nil"/>
              <w:right w:val="nil"/>
            </w:tcBorders>
            <w:shd w:val="clear" w:color="auto" w:fill="auto"/>
            <w:noWrap/>
            <w:vAlign w:val="center"/>
            <w:hideMark/>
          </w:tcPr>
          <w:p w14:paraId="187F3061" w14:textId="77777777" w:rsidR="000D5C1B" w:rsidRPr="00C33C5C" w:rsidRDefault="000D5C1B" w:rsidP="00E04BE5">
            <w:pPr>
              <w:jc w:val="right"/>
              <w:rPr>
                <w:rFonts w:ascii="Verdana" w:hAnsi="Verdana" w:cs="Calibri"/>
                <w:b/>
                <w:bCs/>
                <w:color w:val="000000"/>
                <w:sz w:val="16"/>
                <w:szCs w:val="16"/>
              </w:rPr>
            </w:pPr>
            <w:r w:rsidRPr="00C33C5C">
              <w:rPr>
                <w:rFonts w:ascii="Verdana" w:hAnsi="Verdana" w:cs="Calibri"/>
                <w:b/>
                <w:bCs/>
                <w:color w:val="000000"/>
                <w:sz w:val="16"/>
                <w:szCs w:val="16"/>
              </w:rPr>
              <w:t>78.</w:t>
            </w:r>
            <w:r>
              <w:rPr>
                <w:rFonts w:ascii="Verdana" w:hAnsi="Verdana" w:cs="Calibri"/>
                <w:b/>
                <w:bCs/>
                <w:color w:val="000000"/>
                <w:sz w:val="16"/>
                <w:szCs w:val="16"/>
              </w:rPr>
              <w:t>092</w:t>
            </w:r>
          </w:p>
        </w:tc>
        <w:tc>
          <w:tcPr>
            <w:tcW w:w="624" w:type="pct"/>
            <w:tcBorders>
              <w:top w:val="nil"/>
              <w:left w:val="nil"/>
              <w:bottom w:val="nil"/>
              <w:right w:val="nil"/>
            </w:tcBorders>
            <w:shd w:val="clear" w:color="auto" w:fill="auto"/>
            <w:noWrap/>
            <w:vAlign w:val="center"/>
            <w:hideMark/>
          </w:tcPr>
          <w:p w14:paraId="626FBBB3" w14:textId="77777777" w:rsidR="000D5C1B" w:rsidRPr="00C33C5C" w:rsidRDefault="000D5C1B" w:rsidP="00E04BE5">
            <w:pPr>
              <w:jc w:val="right"/>
              <w:rPr>
                <w:rFonts w:ascii="Verdana" w:hAnsi="Verdana" w:cs="Calibri"/>
                <w:b/>
                <w:bCs/>
                <w:color w:val="000000"/>
                <w:sz w:val="16"/>
                <w:szCs w:val="16"/>
              </w:rPr>
            </w:pPr>
            <w:r w:rsidRPr="00C33C5C">
              <w:rPr>
                <w:rFonts w:ascii="Verdana" w:hAnsi="Verdana" w:cs="Calibri"/>
                <w:b/>
                <w:bCs/>
                <w:color w:val="000000"/>
                <w:sz w:val="16"/>
                <w:szCs w:val="16"/>
              </w:rPr>
              <w:t>55.260</w:t>
            </w:r>
          </w:p>
        </w:tc>
        <w:tc>
          <w:tcPr>
            <w:tcW w:w="695" w:type="pct"/>
            <w:tcBorders>
              <w:top w:val="nil"/>
              <w:left w:val="nil"/>
              <w:bottom w:val="nil"/>
              <w:right w:val="nil"/>
            </w:tcBorders>
            <w:shd w:val="clear" w:color="auto" w:fill="auto"/>
            <w:noWrap/>
            <w:vAlign w:val="center"/>
            <w:hideMark/>
          </w:tcPr>
          <w:p w14:paraId="7380A049" w14:textId="77777777" w:rsidR="000D5C1B" w:rsidRPr="00C33C5C"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205.776</w:t>
            </w:r>
          </w:p>
        </w:tc>
        <w:tc>
          <w:tcPr>
            <w:tcW w:w="625" w:type="pct"/>
            <w:tcBorders>
              <w:top w:val="nil"/>
              <w:left w:val="nil"/>
              <w:bottom w:val="nil"/>
              <w:right w:val="nil"/>
            </w:tcBorders>
            <w:shd w:val="clear" w:color="auto" w:fill="auto"/>
            <w:noWrap/>
            <w:vAlign w:val="center"/>
            <w:hideMark/>
          </w:tcPr>
          <w:p w14:paraId="2891FDB1" w14:textId="77777777" w:rsidR="000D5C1B" w:rsidRPr="00C33C5C"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155.415</w:t>
            </w:r>
          </w:p>
        </w:tc>
      </w:tr>
      <w:tr w:rsidR="000D5C1B" w:rsidRPr="00C33C5C" w14:paraId="401BD145" w14:textId="77777777" w:rsidTr="00E04BE5">
        <w:trPr>
          <w:trHeight w:val="170"/>
        </w:trPr>
        <w:tc>
          <w:tcPr>
            <w:tcW w:w="2431" w:type="pct"/>
            <w:tcBorders>
              <w:top w:val="nil"/>
              <w:left w:val="nil"/>
              <w:bottom w:val="nil"/>
              <w:right w:val="nil"/>
            </w:tcBorders>
            <w:shd w:val="clear" w:color="auto" w:fill="auto"/>
            <w:noWrap/>
            <w:hideMark/>
          </w:tcPr>
          <w:p w14:paraId="340912C5" w14:textId="77777777" w:rsidR="000D5C1B" w:rsidRPr="00C33C5C" w:rsidRDefault="000D5C1B" w:rsidP="00E04BE5">
            <w:pPr>
              <w:jc w:val="center"/>
              <w:rPr>
                <w:rFonts w:ascii="Verdana" w:hAnsi="Verdana" w:cs="Calibri"/>
                <w:b/>
                <w:bCs/>
                <w:color w:val="000000"/>
                <w:sz w:val="16"/>
                <w:szCs w:val="16"/>
              </w:rPr>
            </w:pPr>
          </w:p>
        </w:tc>
        <w:tc>
          <w:tcPr>
            <w:tcW w:w="625" w:type="pct"/>
            <w:tcBorders>
              <w:top w:val="nil"/>
              <w:left w:val="nil"/>
              <w:bottom w:val="nil"/>
              <w:right w:val="nil"/>
            </w:tcBorders>
            <w:shd w:val="clear" w:color="auto" w:fill="auto"/>
            <w:noWrap/>
            <w:vAlign w:val="center"/>
            <w:hideMark/>
          </w:tcPr>
          <w:p w14:paraId="5B21ED9A" w14:textId="77777777" w:rsidR="000D5C1B" w:rsidRPr="00C33C5C" w:rsidRDefault="000D5C1B" w:rsidP="00E04BE5">
            <w:pPr>
              <w:jc w:val="right"/>
              <w:rPr>
                <w:rFonts w:ascii="Verdana" w:hAnsi="Verdana"/>
                <w:sz w:val="16"/>
                <w:szCs w:val="16"/>
              </w:rPr>
            </w:pPr>
          </w:p>
        </w:tc>
        <w:tc>
          <w:tcPr>
            <w:tcW w:w="624" w:type="pct"/>
            <w:tcBorders>
              <w:top w:val="nil"/>
              <w:left w:val="nil"/>
              <w:bottom w:val="nil"/>
              <w:right w:val="nil"/>
            </w:tcBorders>
            <w:shd w:val="clear" w:color="auto" w:fill="auto"/>
            <w:noWrap/>
            <w:vAlign w:val="center"/>
            <w:hideMark/>
          </w:tcPr>
          <w:p w14:paraId="3FA50536" w14:textId="77777777" w:rsidR="000D5C1B" w:rsidRPr="00C33C5C" w:rsidRDefault="000D5C1B" w:rsidP="00E04BE5">
            <w:pPr>
              <w:jc w:val="right"/>
              <w:rPr>
                <w:rFonts w:ascii="Verdana" w:hAnsi="Verdana"/>
                <w:sz w:val="16"/>
                <w:szCs w:val="16"/>
              </w:rPr>
            </w:pPr>
          </w:p>
        </w:tc>
        <w:tc>
          <w:tcPr>
            <w:tcW w:w="695" w:type="pct"/>
            <w:tcBorders>
              <w:top w:val="nil"/>
              <w:left w:val="nil"/>
              <w:bottom w:val="nil"/>
              <w:right w:val="nil"/>
            </w:tcBorders>
            <w:shd w:val="clear" w:color="auto" w:fill="auto"/>
            <w:noWrap/>
            <w:vAlign w:val="center"/>
            <w:hideMark/>
          </w:tcPr>
          <w:p w14:paraId="38C5C168" w14:textId="77777777" w:rsidR="000D5C1B" w:rsidRPr="00C33C5C" w:rsidRDefault="000D5C1B" w:rsidP="00E04BE5">
            <w:pPr>
              <w:jc w:val="right"/>
              <w:rPr>
                <w:rFonts w:ascii="Verdana" w:hAnsi="Verdana"/>
                <w:sz w:val="16"/>
                <w:szCs w:val="16"/>
              </w:rPr>
            </w:pPr>
          </w:p>
        </w:tc>
        <w:tc>
          <w:tcPr>
            <w:tcW w:w="625" w:type="pct"/>
            <w:tcBorders>
              <w:top w:val="nil"/>
              <w:left w:val="nil"/>
              <w:bottom w:val="nil"/>
              <w:right w:val="nil"/>
            </w:tcBorders>
            <w:shd w:val="clear" w:color="auto" w:fill="auto"/>
            <w:noWrap/>
            <w:vAlign w:val="center"/>
            <w:hideMark/>
          </w:tcPr>
          <w:p w14:paraId="159995FD" w14:textId="77777777" w:rsidR="000D5C1B" w:rsidRPr="00C33C5C" w:rsidRDefault="000D5C1B" w:rsidP="00E04BE5">
            <w:pPr>
              <w:jc w:val="right"/>
              <w:rPr>
                <w:rFonts w:ascii="Verdana" w:hAnsi="Verdana"/>
                <w:sz w:val="16"/>
                <w:szCs w:val="16"/>
              </w:rPr>
            </w:pPr>
          </w:p>
        </w:tc>
      </w:tr>
      <w:tr w:rsidR="000D5C1B" w:rsidRPr="00C33C5C" w14:paraId="6F1536FC" w14:textId="77777777" w:rsidTr="00E04BE5">
        <w:trPr>
          <w:trHeight w:val="170"/>
        </w:trPr>
        <w:tc>
          <w:tcPr>
            <w:tcW w:w="2431" w:type="pct"/>
            <w:tcBorders>
              <w:top w:val="nil"/>
              <w:left w:val="nil"/>
              <w:bottom w:val="nil"/>
              <w:right w:val="nil"/>
            </w:tcBorders>
            <w:shd w:val="clear" w:color="auto" w:fill="auto"/>
            <w:noWrap/>
            <w:hideMark/>
          </w:tcPr>
          <w:p w14:paraId="06380D0D" w14:textId="77777777" w:rsidR="000D5C1B" w:rsidRPr="00C33C5C" w:rsidRDefault="000D5C1B" w:rsidP="00E04BE5">
            <w:pPr>
              <w:rPr>
                <w:rFonts w:ascii="Verdana" w:hAnsi="Verdana" w:cs="Calibri"/>
                <w:color w:val="000000"/>
                <w:sz w:val="16"/>
                <w:szCs w:val="16"/>
              </w:rPr>
            </w:pPr>
            <w:r w:rsidRPr="00C33C5C">
              <w:rPr>
                <w:rFonts w:ascii="Verdana" w:hAnsi="Verdana" w:cs="Calibri"/>
                <w:color w:val="000000"/>
                <w:sz w:val="16"/>
                <w:szCs w:val="16"/>
              </w:rPr>
              <w:t>(-) Compensação de BNCSLL 30%</w:t>
            </w:r>
          </w:p>
        </w:tc>
        <w:tc>
          <w:tcPr>
            <w:tcW w:w="625" w:type="pct"/>
            <w:tcBorders>
              <w:top w:val="nil"/>
              <w:left w:val="nil"/>
              <w:bottom w:val="nil"/>
              <w:right w:val="nil"/>
            </w:tcBorders>
            <w:shd w:val="clear" w:color="auto" w:fill="auto"/>
            <w:noWrap/>
            <w:vAlign w:val="center"/>
            <w:hideMark/>
          </w:tcPr>
          <w:p w14:paraId="2F595C0E"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w:t>
            </w:r>
          </w:p>
        </w:tc>
        <w:tc>
          <w:tcPr>
            <w:tcW w:w="624" w:type="pct"/>
            <w:tcBorders>
              <w:top w:val="nil"/>
              <w:left w:val="nil"/>
              <w:bottom w:val="nil"/>
              <w:right w:val="nil"/>
            </w:tcBorders>
            <w:shd w:val="clear" w:color="auto" w:fill="auto"/>
            <w:noWrap/>
            <w:vAlign w:val="center"/>
            <w:hideMark/>
          </w:tcPr>
          <w:p w14:paraId="122D3EA2"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w:t>
            </w:r>
          </w:p>
        </w:tc>
        <w:tc>
          <w:tcPr>
            <w:tcW w:w="695" w:type="pct"/>
            <w:tcBorders>
              <w:top w:val="nil"/>
              <w:left w:val="nil"/>
              <w:bottom w:val="nil"/>
              <w:right w:val="nil"/>
            </w:tcBorders>
            <w:shd w:val="clear" w:color="auto" w:fill="auto"/>
            <w:noWrap/>
            <w:vAlign w:val="center"/>
            <w:hideMark/>
          </w:tcPr>
          <w:p w14:paraId="6CC89382" w14:textId="77777777" w:rsidR="000D5C1B" w:rsidRPr="004A60F9" w:rsidRDefault="000D5C1B" w:rsidP="00E04BE5">
            <w:pPr>
              <w:jc w:val="right"/>
              <w:rPr>
                <w:rFonts w:ascii="Verdana" w:hAnsi="Verdana" w:cs="Calibri"/>
                <w:color w:val="000000"/>
                <w:sz w:val="16"/>
                <w:szCs w:val="16"/>
              </w:rPr>
            </w:pPr>
            <w:r w:rsidRPr="004A60F9">
              <w:rPr>
                <w:rFonts w:ascii="Verdana" w:hAnsi="Verdana" w:cs="Calibri"/>
                <w:color w:val="000000"/>
                <w:sz w:val="16"/>
                <w:szCs w:val="16"/>
              </w:rPr>
              <w:t>(</w:t>
            </w:r>
            <w:r>
              <w:rPr>
                <w:rFonts w:ascii="Verdana" w:hAnsi="Verdana" w:cs="Calibri"/>
                <w:color w:val="000000"/>
                <w:sz w:val="16"/>
                <w:szCs w:val="16"/>
              </w:rPr>
              <w:t>1.908</w:t>
            </w:r>
            <w:r w:rsidRPr="004A60F9">
              <w:rPr>
                <w:rFonts w:ascii="Verdana" w:hAnsi="Verdana" w:cs="Calibri"/>
                <w:color w:val="000000"/>
                <w:sz w:val="16"/>
                <w:szCs w:val="16"/>
              </w:rPr>
              <w:t>)</w:t>
            </w:r>
          </w:p>
        </w:tc>
        <w:tc>
          <w:tcPr>
            <w:tcW w:w="625" w:type="pct"/>
            <w:tcBorders>
              <w:top w:val="nil"/>
              <w:left w:val="nil"/>
              <w:bottom w:val="nil"/>
              <w:right w:val="nil"/>
            </w:tcBorders>
            <w:shd w:val="clear" w:color="auto" w:fill="auto"/>
            <w:noWrap/>
            <w:vAlign w:val="center"/>
            <w:hideMark/>
          </w:tcPr>
          <w:p w14:paraId="65CFC714" w14:textId="77777777" w:rsidR="000D5C1B" w:rsidRPr="004A60F9" w:rsidRDefault="000D5C1B" w:rsidP="00E04BE5">
            <w:pPr>
              <w:jc w:val="right"/>
              <w:rPr>
                <w:rFonts w:ascii="Verdana" w:hAnsi="Verdana" w:cs="Calibri"/>
                <w:color w:val="000000"/>
                <w:sz w:val="16"/>
                <w:szCs w:val="16"/>
              </w:rPr>
            </w:pPr>
            <w:r w:rsidRPr="004A60F9">
              <w:rPr>
                <w:rFonts w:ascii="Verdana" w:hAnsi="Verdana" w:cs="Calibri"/>
                <w:color w:val="000000"/>
                <w:sz w:val="16"/>
                <w:szCs w:val="16"/>
              </w:rPr>
              <w:t>(605)</w:t>
            </w:r>
          </w:p>
        </w:tc>
      </w:tr>
      <w:tr w:rsidR="000D5C1B" w:rsidRPr="00C33C5C" w14:paraId="2DEF548B" w14:textId="77777777" w:rsidTr="00E04BE5">
        <w:trPr>
          <w:trHeight w:val="170"/>
        </w:trPr>
        <w:tc>
          <w:tcPr>
            <w:tcW w:w="2431" w:type="pct"/>
            <w:tcBorders>
              <w:top w:val="nil"/>
              <w:left w:val="nil"/>
              <w:bottom w:val="nil"/>
              <w:right w:val="nil"/>
            </w:tcBorders>
            <w:shd w:val="clear" w:color="auto" w:fill="auto"/>
            <w:noWrap/>
            <w:hideMark/>
          </w:tcPr>
          <w:p w14:paraId="1BEB50E5" w14:textId="77777777" w:rsidR="000D5C1B" w:rsidRPr="00C33C5C" w:rsidRDefault="000D5C1B" w:rsidP="00E04BE5">
            <w:pPr>
              <w:jc w:val="center"/>
              <w:rPr>
                <w:rFonts w:ascii="Verdana" w:hAnsi="Verdana" w:cs="Calibri"/>
                <w:color w:val="000000"/>
                <w:sz w:val="16"/>
                <w:szCs w:val="16"/>
              </w:rPr>
            </w:pPr>
          </w:p>
        </w:tc>
        <w:tc>
          <w:tcPr>
            <w:tcW w:w="625" w:type="pct"/>
            <w:tcBorders>
              <w:top w:val="nil"/>
              <w:left w:val="nil"/>
              <w:bottom w:val="nil"/>
              <w:right w:val="nil"/>
            </w:tcBorders>
            <w:shd w:val="clear" w:color="auto" w:fill="auto"/>
            <w:noWrap/>
            <w:vAlign w:val="center"/>
            <w:hideMark/>
          </w:tcPr>
          <w:p w14:paraId="2D8B11AC" w14:textId="77777777" w:rsidR="000D5C1B" w:rsidRPr="00C33C5C" w:rsidRDefault="000D5C1B" w:rsidP="00E04BE5">
            <w:pPr>
              <w:jc w:val="right"/>
              <w:rPr>
                <w:rFonts w:ascii="Verdana" w:hAnsi="Verdana"/>
                <w:sz w:val="16"/>
                <w:szCs w:val="16"/>
              </w:rPr>
            </w:pPr>
          </w:p>
        </w:tc>
        <w:tc>
          <w:tcPr>
            <w:tcW w:w="624" w:type="pct"/>
            <w:tcBorders>
              <w:top w:val="nil"/>
              <w:left w:val="nil"/>
              <w:bottom w:val="nil"/>
              <w:right w:val="nil"/>
            </w:tcBorders>
            <w:shd w:val="clear" w:color="auto" w:fill="auto"/>
            <w:noWrap/>
            <w:vAlign w:val="center"/>
            <w:hideMark/>
          </w:tcPr>
          <w:p w14:paraId="4B31BAF7" w14:textId="77777777" w:rsidR="000D5C1B" w:rsidRPr="00C33C5C" w:rsidRDefault="000D5C1B" w:rsidP="00E04BE5">
            <w:pPr>
              <w:jc w:val="right"/>
              <w:rPr>
                <w:rFonts w:ascii="Verdana" w:hAnsi="Verdana"/>
                <w:sz w:val="16"/>
                <w:szCs w:val="16"/>
              </w:rPr>
            </w:pPr>
          </w:p>
        </w:tc>
        <w:tc>
          <w:tcPr>
            <w:tcW w:w="695" w:type="pct"/>
            <w:tcBorders>
              <w:top w:val="nil"/>
              <w:left w:val="nil"/>
              <w:bottom w:val="nil"/>
              <w:right w:val="nil"/>
            </w:tcBorders>
            <w:shd w:val="clear" w:color="auto" w:fill="auto"/>
            <w:noWrap/>
            <w:vAlign w:val="center"/>
            <w:hideMark/>
          </w:tcPr>
          <w:p w14:paraId="4DDE7A82" w14:textId="77777777" w:rsidR="000D5C1B" w:rsidRPr="004A60F9" w:rsidRDefault="000D5C1B" w:rsidP="00E04BE5">
            <w:pPr>
              <w:jc w:val="right"/>
              <w:rPr>
                <w:rFonts w:ascii="Verdana" w:hAnsi="Verdana"/>
                <w:sz w:val="16"/>
                <w:szCs w:val="16"/>
              </w:rPr>
            </w:pPr>
          </w:p>
        </w:tc>
        <w:tc>
          <w:tcPr>
            <w:tcW w:w="625" w:type="pct"/>
            <w:tcBorders>
              <w:top w:val="nil"/>
              <w:left w:val="nil"/>
              <w:bottom w:val="nil"/>
              <w:right w:val="nil"/>
            </w:tcBorders>
            <w:shd w:val="clear" w:color="auto" w:fill="auto"/>
            <w:noWrap/>
            <w:vAlign w:val="center"/>
            <w:hideMark/>
          </w:tcPr>
          <w:p w14:paraId="6B0EB2D4" w14:textId="77777777" w:rsidR="000D5C1B" w:rsidRPr="004A60F9" w:rsidRDefault="000D5C1B" w:rsidP="00E04BE5">
            <w:pPr>
              <w:jc w:val="right"/>
              <w:rPr>
                <w:rFonts w:ascii="Verdana" w:hAnsi="Verdana"/>
                <w:sz w:val="16"/>
                <w:szCs w:val="16"/>
              </w:rPr>
            </w:pPr>
          </w:p>
        </w:tc>
      </w:tr>
      <w:tr w:rsidR="000D5C1B" w:rsidRPr="00C33C5C" w14:paraId="3A3570A2" w14:textId="77777777" w:rsidTr="00E04BE5">
        <w:trPr>
          <w:trHeight w:val="170"/>
        </w:trPr>
        <w:tc>
          <w:tcPr>
            <w:tcW w:w="2431" w:type="pct"/>
            <w:tcBorders>
              <w:top w:val="nil"/>
              <w:left w:val="nil"/>
              <w:bottom w:val="nil"/>
              <w:right w:val="nil"/>
            </w:tcBorders>
            <w:shd w:val="clear" w:color="auto" w:fill="auto"/>
            <w:noWrap/>
            <w:hideMark/>
          </w:tcPr>
          <w:p w14:paraId="518B3721" w14:textId="77777777" w:rsidR="000D5C1B" w:rsidRPr="00C33C5C" w:rsidRDefault="000D5C1B" w:rsidP="00E04BE5">
            <w:pPr>
              <w:rPr>
                <w:rFonts w:ascii="Verdana" w:hAnsi="Verdana" w:cs="Calibri"/>
                <w:b/>
                <w:bCs/>
                <w:color w:val="000000"/>
                <w:sz w:val="16"/>
                <w:szCs w:val="16"/>
              </w:rPr>
            </w:pPr>
            <w:r w:rsidRPr="00C33C5C">
              <w:rPr>
                <w:rFonts w:ascii="Verdana" w:hAnsi="Verdana" w:cs="Calibri"/>
                <w:b/>
                <w:bCs/>
                <w:color w:val="000000"/>
                <w:sz w:val="16"/>
                <w:szCs w:val="16"/>
              </w:rPr>
              <w:t>3. Base de Cálculo da CSLL após compensação da BNCSLL</w:t>
            </w:r>
          </w:p>
        </w:tc>
        <w:tc>
          <w:tcPr>
            <w:tcW w:w="625" w:type="pct"/>
            <w:tcBorders>
              <w:top w:val="nil"/>
              <w:left w:val="nil"/>
              <w:bottom w:val="nil"/>
              <w:right w:val="nil"/>
            </w:tcBorders>
            <w:shd w:val="clear" w:color="auto" w:fill="auto"/>
            <w:noWrap/>
            <w:vAlign w:val="center"/>
            <w:hideMark/>
          </w:tcPr>
          <w:p w14:paraId="64CED6A3" w14:textId="77777777" w:rsidR="000D5C1B" w:rsidRPr="00C33C5C" w:rsidRDefault="000D5C1B" w:rsidP="00E04BE5">
            <w:pPr>
              <w:jc w:val="right"/>
              <w:rPr>
                <w:rFonts w:ascii="Verdana" w:hAnsi="Verdana" w:cs="Calibri"/>
                <w:b/>
                <w:bCs/>
                <w:color w:val="000000"/>
                <w:sz w:val="16"/>
                <w:szCs w:val="16"/>
              </w:rPr>
            </w:pPr>
            <w:r w:rsidRPr="00C33C5C">
              <w:rPr>
                <w:rFonts w:ascii="Verdana" w:hAnsi="Verdana" w:cs="Calibri"/>
                <w:b/>
                <w:bCs/>
                <w:color w:val="000000"/>
                <w:sz w:val="16"/>
                <w:szCs w:val="16"/>
              </w:rPr>
              <w:t>78.</w:t>
            </w:r>
            <w:r>
              <w:rPr>
                <w:rFonts w:ascii="Verdana" w:hAnsi="Verdana" w:cs="Calibri"/>
                <w:b/>
                <w:bCs/>
                <w:color w:val="000000"/>
                <w:sz w:val="16"/>
                <w:szCs w:val="16"/>
              </w:rPr>
              <w:t>092</w:t>
            </w:r>
          </w:p>
        </w:tc>
        <w:tc>
          <w:tcPr>
            <w:tcW w:w="624" w:type="pct"/>
            <w:tcBorders>
              <w:top w:val="nil"/>
              <w:left w:val="nil"/>
              <w:bottom w:val="nil"/>
              <w:right w:val="nil"/>
            </w:tcBorders>
            <w:shd w:val="clear" w:color="auto" w:fill="auto"/>
            <w:noWrap/>
            <w:vAlign w:val="center"/>
            <w:hideMark/>
          </w:tcPr>
          <w:p w14:paraId="6E0D0966" w14:textId="77777777" w:rsidR="000D5C1B" w:rsidRPr="00C33C5C" w:rsidRDefault="000D5C1B" w:rsidP="00E04BE5">
            <w:pPr>
              <w:jc w:val="right"/>
              <w:rPr>
                <w:rFonts w:ascii="Verdana" w:hAnsi="Verdana" w:cs="Calibri"/>
                <w:b/>
                <w:bCs/>
                <w:color w:val="000000"/>
                <w:sz w:val="16"/>
                <w:szCs w:val="16"/>
              </w:rPr>
            </w:pPr>
            <w:r w:rsidRPr="00C33C5C">
              <w:rPr>
                <w:rFonts w:ascii="Verdana" w:hAnsi="Verdana" w:cs="Calibri"/>
                <w:b/>
                <w:bCs/>
                <w:color w:val="000000"/>
                <w:sz w:val="16"/>
                <w:szCs w:val="16"/>
              </w:rPr>
              <w:t>55.260</w:t>
            </w:r>
          </w:p>
        </w:tc>
        <w:tc>
          <w:tcPr>
            <w:tcW w:w="695" w:type="pct"/>
            <w:tcBorders>
              <w:top w:val="nil"/>
              <w:left w:val="nil"/>
              <w:bottom w:val="nil"/>
              <w:right w:val="nil"/>
            </w:tcBorders>
            <w:shd w:val="clear" w:color="auto" w:fill="auto"/>
            <w:noWrap/>
            <w:vAlign w:val="center"/>
            <w:hideMark/>
          </w:tcPr>
          <w:p w14:paraId="052E7443" w14:textId="77777777" w:rsidR="000D5C1B" w:rsidRPr="004A60F9"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203.868</w:t>
            </w:r>
          </w:p>
        </w:tc>
        <w:tc>
          <w:tcPr>
            <w:tcW w:w="625" w:type="pct"/>
            <w:tcBorders>
              <w:top w:val="nil"/>
              <w:left w:val="nil"/>
              <w:bottom w:val="nil"/>
              <w:right w:val="nil"/>
            </w:tcBorders>
            <w:shd w:val="clear" w:color="auto" w:fill="auto"/>
            <w:noWrap/>
            <w:vAlign w:val="center"/>
            <w:hideMark/>
          </w:tcPr>
          <w:p w14:paraId="622ED886" w14:textId="77777777" w:rsidR="000D5C1B" w:rsidRPr="004A60F9" w:rsidRDefault="000D5C1B" w:rsidP="00E04BE5">
            <w:pPr>
              <w:jc w:val="right"/>
              <w:rPr>
                <w:rFonts w:ascii="Verdana" w:hAnsi="Verdana" w:cs="Calibri"/>
                <w:b/>
                <w:bCs/>
                <w:color w:val="000000"/>
                <w:sz w:val="16"/>
                <w:szCs w:val="16"/>
              </w:rPr>
            </w:pPr>
            <w:r>
              <w:rPr>
                <w:rFonts w:ascii="Verdana" w:hAnsi="Verdana" w:cs="Calibri"/>
                <w:b/>
                <w:bCs/>
                <w:color w:val="000000"/>
                <w:sz w:val="16"/>
                <w:szCs w:val="16"/>
              </w:rPr>
              <w:t>154.810</w:t>
            </w:r>
          </w:p>
        </w:tc>
      </w:tr>
      <w:tr w:rsidR="000D5C1B" w:rsidRPr="00C33C5C" w14:paraId="65607015" w14:textId="77777777" w:rsidTr="00E04BE5">
        <w:trPr>
          <w:trHeight w:val="170"/>
        </w:trPr>
        <w:tc>
          <w:tcPr>
            <w:tcW w:w="2431" w:type="pct"/>
            <w:tcBorders>
              <w:top w:val="nil"/>
              <w:left w:val="nil"/>
              <w:bottom w:val="nil"/>
              <w:right w:val="nil"/>
            </w:tcBorders>
            <w:shd w:val="clear" w:color="auto" w:fill="auto"/>
            <w:noWrap/>
            <w:hideMark/>
          </w:tcPr>
          <w:p w14:paraId="2F2EDC88" w14:textId="77777777" w:rsidR="000D5C1B" w:rsidRPr="00C33C5C" w:rsidRDefault="000D5C1B" w:rsidP="00E04BE5">
            <w:pPr>
              <w:jc w:val="center"/>
              <w:rPr>
                <w:rFonts w:ascii="Verdana" w:hAnsi="Verdana" w:cs="Calibri"/>
                <w:b/>
                <w:bCs/>
                <w:color w:val="000000"/>
                <w:sz w:val="16"/>
                <w:szCs w:val="16"/>
              </w:rPr>
            </w:pPr>
          </w:p>
        </w:tc>
        <w:tc>
          <w:tcPr>
            <w:tcW w:w="625" w:type="pct"/>
            <w:tcBorders>
              <w:top w:val="nil"/>
              <w:left w:val="nil"/>
              <w:bottom w:val="nil"/>
              <w:right w:val="nil"/>
            </w:tcBorders>
            <w:shd w:val="clear" w:color="auto" w:fill="auto"/>
            <w:noWrap/>
            <w:hideMark/>
          </w:tcPr>
          <w:p w14:paraId="33CF138A" w14:textId="77777777" w:rsidR="000D5C1B" w:rsidRPr="00C33C5C" w:rsidRDefault="000D5C1B" w:rsidP="00E04BE5">
            <w:pPr>
              <w:jc w:val="right"/>
              <w:rPr>
                <w:rFonts w:ascii="Verdana" w:hAnsi="Verdana"/>
                <w:sz w:val="16"/>
                <w:szCs w:val="16"/>
              </w:rPr>
            </w:pPr>
          </w:p>
        </w:tc>
        <w:tc>
          <w:tcPr>
            <w:tcW w:w="624" w:type="pct"/>
            <w:tcBorders>
              <w:top w:val="nil"/>
              <w:left w:val="nil"/>
              <w:bottom w:val="nil"/>
              <w:right w:val="nil"/>
            </w:tcBorders>
            <w:shd w:val="clear" w:color="auto" w:fill="auto"/>
            <w:noWrap/>
            <w:hideMark/>
          </w:tcPr>
          <w:p w14:paraId="2A2D6F93" w14:textId="77777777" w:rsidR="000D5C1B" w:rsidRPr="00C33C5C" w:rsidRDefault="000D5C1B" w:rsidP="00E04BE5">
            <w:pPr>
              <w:jc w:val="right"/>
              <w:rPr>
                <w:rFonts w:ascii="Verdana" w:hAnsi="Verdana"/>
                <w:sz w:val="16"/>
                <w:szCs w:val="16"/>
              </w:rPr>
            </w:pPr>
          </w:p>
        </w:tc>
        <w:tc>
          <w:tcPr>
            <w:tcW w:w="695" w:type="pct"/>
            <w:tcBorders>
              <w:top w:val="nil"/>
              <w:left w:val="nil"/>
              <w:bottom w:val="nil"/>
              <w:right w:val="nil"/>
            </w:tcBorders>
            <w:shd w:val="clear" w:color="auto" w:fill="auto"/>
            <w:noWrap/>
            <w:hideMark/>
          </w:tcPr>
          <w:p w14:paraId="2C1E1719" w14:textId="77777777" w:rsidR="000D5C1B" w:rsidRPr="00C33C5C" w:rsidRDefault="000D5C1B" w:rsidP="00E04BE5">
            <w:pPr>
              <w:jc w:val="right"/>
              <w:rPr>
                <w:rFonts w:ascii="Verdana" w:hAnsi="Verdana"/>
                <w:sz w:val="16"/>
                <w:szCs w:val="16"/>
              </w:rPr>
            </w:pPr>
          </w:p>
        </w:tc>
        <w:tc>
          <w:tcPr>
            <w:tcW w:w="625" w:type="pct"/>
            <w:tcBorders>
              <w:top w:val="nil"/>
              <w:left w:val="nil"/>
              <w:bottom w:val="nil"/>
              <w:right w:val="nil"/>
            </w:tcBorders>
            <w:shd w:val="clear" w:color="auto" w:fill="auto"/>
            <w:noWrap/>
            <w:hideMark/>
          </w:tcPr>
          <w:p w14:paraId="1968D281" w14:textId="77777777" w:rsidR="000D5C1B" w:rsidRPr="00C33C5C" w:rsidRDefault="000D5C1B" w:rsidP="00E04BE5">
            <w:pPr>
              <w:jc w:val="right"/>
              <w:rPr>
                <w:rFonts w:ascii="Verdana" w:hAnsi="Verdana"/>
                <w:sz w:val="16"/>
                <w:szCs w:val="16"/>
              </w:rPr>
            </w:pPr>
          </w:p>
        </w:tc>
      </w:tr>
      <w:tr w:rsidR="000D5C1B" w:rsidRPr="00C33C5C" w14:paraId="4F82C00F" w14:textId="77777777" w:rsidTr="00E04BE5">
        <w:trPr>
          <w:trHeight w:val="170"/>
        </w:trPr>
        <w:tc>
          <w:tcPr>
            <w:tcW w:w="2431" w:type="pct"/>
            <w:tcBorders>
              <w:top w:val="nil"/>
              <w:left w:val="nil"/>
              <w:bottom w:val="nil"/>
              <w:right w:val="nil"/>
            </w:tcBorders>
            <w:shd w:val="clear" w:color="auto" w:fill="auto"/>
            <w:noWrap/>
            <w:hideMark/>
          </w:tcPr>
          <w:p w14:paraId="3FB8D1EF" w14:textId="77777777" w:rsidR="000D5C1B" w:rsidRPr="00C33C5C" w:rsidRDefault="000D5C1B" w:rsidP="00E04BE5">
            <w:pPr>
              <w:rPr>
                <w:rFonts w:ascii="Verdana" w:hAnsi="Verdana" w:cs="Calibri"/>
                <w:color w:val="000000"/>
                <w:sz w:val="16"/>
                <w:szCs w:val="16"/>
              </w:rPr>
            </w:pPr>
            <w:r w:rsidRPr="00C33C5C">
              <w:rPr>
                <w:rFonts w:ascii="Verdana" w:hAnsi="Verdana" w:cs="Calibri"/>
                <w:color w:val="000000"/>
                <w:sz w:val="16"/>
                <w:szCs w:val="16"/>
              </w:rPr>
              <w:t>Contribuição Social Sobre o Lucro Líquido - 15%</w:t>
            </w:r>
          </w:p>
        </w:tc>
        <w:tc>
          <w:tcPr>
            <w:tcW w:w="625" w:type="pct"/>
            <w:tcBorders>
              <w:top w:val="nil"/>
              <w:left w:val="nil"/>
              <w:bottom w:val="nil"/>
              <w:right w:val="nil"/>
            </w:tcBorders>
            <w:shd w:val="clear" w:color="auto" w:fill="auto"/>
            <w:noWrap/>
            <w:hideMark/>
          </w:tcPr>
          <w:p w14:paraId="305AA4C7"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11.714</w:t>
            </w:r>
          </w:p>
        </w:tc>
        <w:tc>
          <w:tcPr>
            <w:tcW w:w="624" w:type="pct"/>
            <w:tcBorders>
              <w:top w:val="nil"/>
              <w:left w:val="nil"/>
              <w:bottom w:val="nil"/>
              <w:right w:val="nil"/>
            </w:tcBorders>
            <w:shd w:val="clear" w:color="auto" w:fill="auto"/>
            <w:noWrap/>
            <w:hideMark/>
          </w:tcPr>
          <w:p w14:paraId="20702FCD"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9.119</w:t>
            </w:r>
          </w:p>
        </w:tc>
        <w:tc>
          <w:tcPr>
            <w:tcW w:w="695" w:type="pct"/>
            <w:tcBorders>
              <w:top w:val="nil"/>
              <w:left w:val="nil"/>
              <w:bottom w:val="nil"/>
              <w:right w:val="nil"/>
            </w:tcBorders>
            <w:shd w:val="clear" w:color="auto" w:fill="auto"/>
            <w:noWrap/>
            <w:hideMark/>
          </w:tcPr>
          <w:p w14:paraId="0AE68638"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11.714</w:t>
            </w:r>
          </w:p>
        </w:tc>
        <w:tc>
          <w:tcPr>
            <w:tcW w:w="625" w:type="pct"/>
            <w:tcBorders>
              <w:top w:val="nil"/>
              <w:left w:val="nil"/>
              <w:bottom w:val="nil"/>
              <w:right w:val="nil"/>
            </w:tcBorders>
            <w:shd w:val="clear" w:color="auto" w:fill="auto"/>
            <w:noWrap/>
            <w:hideMark/>
          </w:tcPr>
          <w:p w14:paraId="48B7D568"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9.119</w:t>
            </w:r>
          </w:p>
        </w:tc>
      </w:tr>
      <w:tr w:rsidR="000D5C1B" w:rsidRPr="00C33C5C" w14:paraId="0ECBB5A4" w14:textId="77777777" w:rsidTr="00E04BE5">
        <w:trPr>
          <w:trHeight w:val="170"/>
        </w:trPr>
        <w:tc>
          <w:tcPr>
            <w:tcW w:w="2431" w:type="pct"/>
            <w:tcBorders>
              <w:top w:val="nil"/>
              <w:left w:val="nil"/>
              <w:bottom w:val="nil"/>
              <w:right w:val="nil"/>
            </w:tcBorders>
            <w:shd w:val="clear" w:color="auto" w:fill="auto"/>
            <w:noWrap/>
            <w:hideMark/>
          </w:tcPr>
          <w:p w14:paraId="660EF203" w14:textId="77777777" w:rsidR="000D5C1B" w:rsidRPr="00C33C5C" w:rsidRDefault="000D5C1B" w:rsidP="00E04BE5">
            <w:pPr>
              <w:rPr>
                <w:rFonts w:ascii="Verdana" w:hAnsi="Verdana" w:cs="Calibri"/>
                <w:color w:val="000000"/>
                <w:sz w:val="16"/>
                <w:szCs w:val="16"/>
              </w:rPr>
            </w:pPr>
            <w:r w:rsidRPr="00C33C5C">
              <w:rPr>
                <w:rFonts w:ascii="Verdana" w:hAnsi="Verdana" w:cs="Calibri"/>
                <w:color w:val="000000"/>
                <w:sz w:val="16"/>
                <w:szCs w:val="16"/>
              </w:rPr>
              <w:t>Contribuição Social Sobre o Lucro Líquido - 9%</w:t>
            </w:r>
          </w:p>
        </w:tc>
        <w:tc>
          <w:tcPr>
            <w:tcW w:w="625" w:type="pct"/>
            <w:tcBorders>
              <w:top w:val="nil"/>
              <w:left w:val="nil"/>
              <w:bottom w:val="nil"/>
              <w:right w:val="nil"/>
            </w:tcBorders>
            <w:shd w:val="clear" w:color="auto" w:fill="auto"/>
            <w:noWrap/>
            <w:hideMark/>
          </w:tcPr>
          <w:p w14:paraId="666752E0"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w:t>
            </w:r>
          </w:p>
        </w:tc>
        <w:tc>
          <w:tcPr>
            <w:tcW w:w="624" w:type="pct"/>
            <w:tcBorders>
              <w:top w:val="nil"/>
              <w:left w:val="nil"/>
              <w:bottom w:val="nil"/>
              <w:right w:val="nil"/>
            </w:tcBorders>
            <w:shd w:val="clear" w:color="auto" w:fill="auto"/>
            <w:noWrap/>
            <w:hideMark/>
          </w:tcPr>
          <w:p w14:paraId="24E349E5"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w:t>
            </w:r>
          </w:p>
        </w:tc>
        <w:tc>
          <w:tcPr>
            <w:tcW w:w="695" w:type="pct"/>
            <w:tcBorders>
              <w:top w:val="nil"/>
              <w:left w:val="nil"/>
              <w:bottom w:val="nil"/>
              <w:right w:val="nil"/>
            </w:tcBorders>
            <w:shd w:val="clear" w:color="auto" w:fill="auto"/>
            <w:noWrap/>
            <w:hideMark/>
          </w:tcPr>
          <w:p w14:paraId="3E96ACF5"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11.330</w:t>
            </w:r>
          </w:p>
        </w:tc>
        <w:tc>
          <w:tcPr>
            <w:tcW w:w="625" w:type="pct"/>
            <w:tcBorders>
              <w:top w:val="nil"/>
              <w:left w:val="nil"/>
              <w:bottom w:val="nil"/>
              <w:right w:val="nil"/>
            </w:tcBorders>
            <w:shd w:val="clear" w:color="auto" w:fill="auto"/>
            <w:noWrap/>
            <w:hideMark/>
          </w:tcPr>
          <w:p w14:paraId="357619E2" w14:textId="77777777" w:rsidR="000D5C1B" w:rsidRPr="00C33C5C" w:rsidRDefault="000D5C1B" w:rsidP="00E04BE5">
            <w:pPr>
              <w:jc w:val="right"/>
              <w:rPr>
                <w:rFonts w:ascii="Verdana" w:hAnsi="Verdana" w:cs="Calibri"/>
                <w:color w:val="000000"/>
                <w:sz w:val="16"/>
                <w:szCs w:val="16"/>
              </w:rPr>
            </w:pPr>
            <w:r w:rsidRPr="00C33C5C">
              <w:rPr>
                <w:rFonts w:ascii="Verdana" w:hAnsi="Verdana" w:cs="Calibri"/>
                <w:color w:val="000000"/>
                <w:sz w:val="16"/>
                <w:szCs w:val="16"/>
              </w:rPr>
              <w:t>9.470</w:t>
            </w:r>
          </w:p>
        </w:tc>
      </w:tr>
      <w:tr w:rsidR="000D5C1B" w:rsidRPr="00C33C5C" w14:paraId="333D6BBF" w14:textId="77777777" w:rsidTr="00E04BE5">
        <w:trPr>
          <w:trHeight w:val="170"/>
        </w:trPr>
        <w:tc>
          <w:tcPr>
            <w:tcW w:w="2431" w:type="pct"/>
            <w:tcBorders>
              <w:top w:val="nil"/>
              <w:left w:val="nil"/>
              <w:bottom w:val="nil"/>
              <w:right w:val="nil"/>
            </w:tcBorders>
            <w:shd w:val="clear" w:color="auto" w:fill="auto"/>
            <w:noWrap/>
            <w:hideMark/>
          </w:tcPr>
          <w:p w14:paraId="38041372" w14:textId="77777777" w:rsidR="000D5C1B" w:rsidRPr="00C33C5C" w:rsidRDefault="000D5C1B" w:rsidP="00E04BE5">
            <w:pPr>
              <w:jc w:val="center"/>
              <w:rPr>
                <w:rFonts w:ascii="Verdana" w:hAnsi="Verdana" w:cs="Calibri"/>
                <w:color w:val="000000"/>
                <w:sz w:val="16"/>
                <w:szCs w:val="16"/>
              </w:rPr>
            </w:pPr>
          </w:p>
        </w:tc>
        <w:tc>
          <w:tcPr>
            <w:tcW w:w="625" w:type="pct"/>
            <w:tcBorders>
              <w:top w:val="nil"/>
              <w:left w:val="nil"/>
              <w:bottom w:val="nil"/>
              <w:right w:val="nil"/>
            </w:tcBorders>
            <w:shd w:val="clear" w:color="auto" w:fill="auto"/>
            <w:noWrap/>
            <w:hideMark/>
          </w:tcPr>
          <w:p w14:paraId="0F6ABF1B" w14:textId="77777777" w:rsidR="000D5C1B" w:rsidRPr="00C33C5C" w:rsidRDefault="000D5C1B" w:rsidP="00E04BE5">
            <w:pPr>
              <w:jc w:val="right"/>
              <w:rPr>
                <w:rFonts w:ascii="Verdana" w:hAnsi="Verdana"/>
                <w:sz w:val="16"/>
                <w:szCs w:val="16"/>
              </w:rPr>
            </w:pPr>
          </w:p>
        </w:tc>
        <w:tc>
          <w:tcPr>
            <w:tcW w:w="624" w:type="pct"/>
            <w:tcBorders>
              <w:top w:val="nil"/>
              <w:left w:val="nil"/>
              <w:bottom w:val="nil"/>
              <w:right w:val="nil"/>
            </w:tcBorders>
            <w:shd w:val="clear" w:color="auto" w:fill="auto"/>
            <w:noWrap/>
            <w:hideMark/>
          </w:tcPr>
          <w:p w14:paraId="0D321540" w14:textId="77777777" w:rsidR="000D5C1B" w:rsidRPr="00C33C5C" w:rsidRDefault="000D5C1B" w:rsidP="00E04BE5">
            <w:pPr>
              <w:jc w:val="right"/>
              <w:rPr>
                <w:rFonts w:ascii="Verdana" w:hAnsi="Verdana"/>
                <w:sz w:val="16"/>
                <w:szCs w:val="16"/>
              </w:rPr>
            </w:pPr>
          </w:p>
        </w:tc>
        <w:tc>
          <w:tcPr>
            <w:tcW w:w="695" w:type="pct"/>
            <w:tcBorders>
              <w:top w:val="nil"/>
              <w:left w:val="nil"/>
              <w:bottom w:val="nil"/>
              <w:right w:val="nil"/>
            </w:tcBorders>
            <w:shd w:val="clear" w:color="auto" w:fill="auto"/>
            <w:noWrap/>
            <w:hideMark/>
          </w:tcPr>
          <w:p w14:paraId="5565F2B1" w14:textId="77777777" w:rsidR="000D5C1B" w:rsidRPr="00C33C5C" w:rsidRDefault="000D5C1B" w:rsidP="00E04BE5">
            <w:pPr>
              <w:jc w:val="right"/>
              <w:rPr>
                <w:rFonts w:ascii="Verdana" w:hAnsi="Verdana"/>
                <w:sz w:val="16"/>
                <w:szCs w:val="16"/>
              </w:rPr>
            </w:pPr>
          </w:p>
        </w:tc>
        <w:tc>
          <w:tcPr>
            <w:tcW w:w="625" w:type="pct"/>
            <w:tcBorders>
              <w:top w:val="nil"/>
              <w:left w:val="nil"/>
              <w:bottom w:val="nil"/>
              <w:right w:val="nil"/>
            </w:tcBorders>
            <w:shd w:val="clear" w:color="auto" w:fill="auto"/>
            <w:noWrap/>
            <w:hideMark/>
          </w:tcPr>
          <w:p w14:paraId="431C6437" w14:textId="77777777" w:rsidR="000D5C1B" w:rsidRPr="00C33C5C" w:rsidRDefault="000D5C1B" w:rsidP="00E04BE5">
            <w:pPr>
              <w:jc w:val="right"/>
              <w:rPr>
                <w:rFonts w:ascii="Verdana" w:hAnsi="Verdana"/>
                <w:sz w:val="16"/>
                <w:szCs w:val="16"/>
              </w:rPr>
            </w:pPr>
          </w:p>
        </w:tc>
      </w:tr>
      <w:tr w:rsidR="000D5C1B" w:rsidRPr="00C33C5C" w14:paraId="75726F99" w14:textId="77777777" w:rsidTr="00E04BE5">
        <w:trPr>
          <w:trHeight w:val="170"/>
        </w:trPr>
        <w:tc>
          <w:tcPr>
            <w:tcW w:w="2431" w:type="pct"/>
            <w:tcBorders>
              <w:top w:val="nil"/>
              <w:left w:val="nil"/>
              <w:bottom w:val="nil"/>
              <w:right w:val="nil"/>
            </w:tcBorders>
            <w:shd w:val="clear" w:color="auto" w:fill="auto"/>
            <w:noWrap/>
            <w:hideMark/>
          </w:tcPr>
          <w:p w14:paraId="565B4917" w14:textId="77777777" w:rsidR="000D5C1B" w:rsidRPr="00C33C5C" w:rsidRDefault="000D5C1B" w:rsidP="00E04BE5">
            <w:pPr>
              <w:rPr>
                <w:rFonts w:ascii="Verdana" w:hAnsi="Verdana" w:cs="Calibri"/>
                <w:b/>
                <w:bCs/>
                <w:color w:val="000000"/>
                <w:sz w:val="16"/>
                <w:szCs w:val="16"/>
              </w:rPr>
            </w:pPr>
            <w:r w:rsidRPr="00C33C5C">
              <w:rPr>
                <w:rFonts w:ascii="Verdana" w:hAnsi="Verdana" w:cs="Calibri"/>
                <w:b/>
                <w:bCs/>
                <w:color w:val="000000"/>
                <w:sz w:val="16"/>
                <w:szCs w:val="16"/>
              </w:rPr>
              <w:t>4. Provisão CSLL</w:t>
            </w:r>
          </w:p>
        </w:tc>
        <w:tc>
          <w:tcPr>
            <w:tcW w:w="625" w:type="pct"/>
            <w:tcBorders>
              <w:top w:val="nil"/>
              <w:left w:val="nil"/>
              <w:bottom w:val="nil"/>
              <w:right w:val="nil"/>
            </w:tcBorders>
            <w:shd w:val="clear" w:color="auto" w:fill="auto"/>
            <w:noWrap/>
            <w:hideMark/>
          </w:tcPr>
          <w:p w14:paraId="070FD4DF" w14:textId="77777777" w:rsidR="000D5C1B" w:rsidRPr="00C33C5C" w:rsidRDefault="000D5C1B" w:rsidP="00E04BE5">
            <w:pPr>
              <w:jc w:val="right"/>
              <w:rPr>
                <w:rFonts w:ascii="Verdana" w:hAnsi="Verdana" w:cs="Calibri"/>
                <w:b/>
                <w:bCs/>
                <w:color w:val="000000"/>
                <w:sz w:val="16"/>
                <w:szCs w:val="16"/>
              </w:rPr>
            </w:pPr>
            <w:r w:rsidRPr="00C33C5C">
              <w:rPr>
                <w:rFonts w:ascii="Verdana" w:hAnsi="Verdana" w:cs="Calibri"/>
                <w:b/>
                <w:bCs/>
                <w:color w:val="000000"/>
                <w:sz w:val="16"/>
                <w:szCs w:val="16"/>
              </w:rPr>
              <w:t>11.714</w:t>
            </w:r>
          </w:p>
        </w:tc>
        <w:tc>
          <w:tcPr>
            <w:tcW w:w="624" w:type="pct"/>
            <w:tcBorders>
              <w:top w:val="nil"/>
              <w:left w:val="nil"/>
              <w:bottom w:val="nil"/>
              <w:right w:val="nil"/>
            </w:tcBorders>
            <w:shd w:val="clear" w:color="auto" w:fill="auto"/>
            <w:noWrap/>
            <w:hideMark/>
          </w:tcPr>
          <w:p w14:paraId="05661681" w14:textId="77777777" w:rsidR="000D5C1B" w:rsidRPr="00C33C5C" w:rsidRDefault="000D5C1B" w:rsidP="00E04BE5">
            <w:pPr>
              <w:jc w:val="right"/>
              <w:rPr>
                <w:rFonts w:ascii="Verdana" w:hAnsi="Verdana" w:cs="Calibri"/>
                <w:b/>
                <w:bCs/>
                <w:color w:val="000000"/>
                <w:sz w:val="16"/>
                <w:szCs w:val="16"/>
              </w:rPr>
            </w:pPr>
            <w:r w:rsidRPr="00C33C5C">
              <w:rPr>
                <w:rFonts w:ascii="Verdana" w:hAnsi="Verdana" w:cs="Calibri"/>
                <w:b/>
                <w:bCs/>
                <w:color w:val="000000"/>
                <w:sz w:val="16"/>
                <w:szCs w:val="16"/>
              </w:rPr>
              <w:t>9.119</w:t>
            </w:r>
          </w:p>
        </w:tc>
        <w:tc>
          <w:tcPr>
            <w:tcW w:w="695" w:type="pct"/>
            <w:tcBorders>
              <w:top w:val="nil"/>
              <w:left w:val="nil"/>
              <w:bottom w:val="nil"/>
              <w:right w:val="nil"/>
            </w:tcBorders>
            <w:shd w:val="clear" w:color="auto" w:fill="auto"/>
            <w:noWrap/>
            <w:hideMark/>
          </w:tcPr>
          <w:p w14:paraId="3879FBC6" w14:textId="77777777" w:rsidR="000D5C1B" w:rsidRPr="00C33C5C" w:rsidRDefault="000D5C1B" w:rsidP="00E04BE5">
            <w:pPr>
              <w:jc w:val="right"/>
              <w:rPr>
                <w:rFonts w:ascii="Verdana" w:hAnsi="Verdana" w:cs="Calibri"/>
                <w:b/>
                <w:bCs/>
                <w:color w:val="000000"/>
                <w:sz w:val="16"/>
                <w:szCs w:val="16"/>
              </w:rPr>
            </w:pPr>
            <w:r w:rsidRPr="00C33C5C">
              <w:rPr>
                <w:rFonts w:ascii="Verdana" w:hAnsi="Verdana" w:cs="Calibri"/>
                <w:b/>
                <w:bCs/>
                <w:color w:val="000000"/>
                <w:sz w:val="16"/>
                <w:szCs w:val="16"/>
              </w:rPr>
              <w:t>23.044</w:t>
            </w:r>
          </w:p>
        </w:tc>
        <w:tc>
          <w:tcPr>
            <w:tcW w:w="625" w:type="pct"/>
            <w:tcBorders>
              <w:top w:val="nil"/>
              <w:left w:val="nil"/>
              <w:bottom w:val="nil"/>
              <w:right w:val="nil"/>
            </w:tcBorders>
            <w:shd w:val="clear" w:color="auto" w:fill="auto"/>
            <w:noWrap/>
            <w:hideMark/>
          </w:tcPr>
          <w:p w14:paraId="3ABCBB83" w14:textId="77777777" w:rsidR="000D5C1B" w:rsidRPr="00C33C5C" w:rsidRDefault="000D5C1B" w:rsidP="00E04BE5">
            <w:pPr>
              <w:jc w:val="right"/>
              <w:rPr>
                <w:rFonts w:ascii="Verdana" w:hAnsi="Verdana" w:cs="Calibri"/>
                <w:b/>
                <w:bCs/>
                <w:color w:val="000000"/>
                <w:sz w:val="16"/>
                <w:szCs w:val="16"/>
              </w:rPr>
            </w:pPr>
            <w:r w:rsidRPr="00C33C5C">
              <w:rPr>
                <w:rFonts w:ascii="Verdana" w:hAnsi="Verdana" w:cs="Calibri"/>
                <w:b/>
                <w:bCs/>
                <w:color w:val="000000"/>
                <w:sz w:val="16"/>
                <w:szCs w:val="16"/>
              </w:rPr>
              <w:t>18.589</w:t>
            </w:r>
          </w:p>
        </w:tc>
      </w:tr>
      <w:tr w:rsidR="000D5C1B" w:rsidRPr="00C33C5C" w14:paraId="40D76F04" w14:textId="77777777" w:rsidTr="00E04BE5">
        <w:trPr>
          <w:trHeight w:val="170"/>
        </w:trPr>
        <w:tc>
          <w:tcPr>
            <w:tcW w:w="2431" w:type="pct"/>
            <w:tcBorders>
              <w:top w:val="nil"/>
              <w:left w:val="nil"/>
              <w:bottom w:val="nil"/>
              <w:right w:val="nil"/>
            </w:tcBorders>
            <w:shd w:val="clear" w:color="auto" w:fill="auto"/>
            <w:noWrap/>
            <w:hideMark/>
          </w:tcPr>
          <w:p w14:paraId="423026B6" w14:textId="77777777" w:rsidR="000D5C1B" w:rsidRPr="00C33C5C" w:rsidRDefault="000D5C1B" w:rsidP="00E04BE5">
            <w:pPr>
              <w:jc w:val="center"/>
              <w:rPr>
                <w:rFonts w:ascii="Verdana" w:hAnsi="Verdana" w:cs="Calibri"/>
                <w:b/>
                <w:bCs/>
                <w:color w:val="000000"/>
                <w:sz w:val="16"/>
                <w:szCs w:val="16"/>
              </w:rPr>
            </w:pPr>
          </w:p>
        </w:tc>
        <w:tc>
          <w:tcPr>
            <w:tcW w:w="625" w:type="pct"/>
            <w:tcBorders>
              <w:top w:val="nil"/>
              <w:left w:val="nil"/>
              <w:bottom w:val="nil"/>
              <w:right w:val="nil"/>
            </w:tcBorders>
            <w:shd w:val="clear" w:color="auto" w:fill="auto"/>
            <w:noWrap/>
            <w:hideMark/>
          </w:tcPr>
          <w:p w14:paraId="4C49DDC5" w14:textId="77777777" w:rsidR="000D5C1B" w:rsidRPr="00C33C5C" w:rsidRDefault="000D5C1B" w:rsidP="00E04BE5">
            <w:pPr>
              <w:jc w:val="right"/>
              <w:rPr>
                <w:rFonts w:ascii="Verdana" w:hAnsi="Verdana"/>
                <w:sz w:val="16"/>
                <w:szCs w:val="16"/>
              </w:rPr>
            </w:pPr>
          </w:p>
        </w:tc>
        <w:tc>
          <w:tcPr>
            <w:tcW w:w="624" w:type="pct"/>
            <w:tcBorders>
              <w:top w:val="nil"/>
              <w:left w:val="nil"/>
              <w:bottom w:val="nil"/>
              <w:right w:val="nil"/>
            </w:tcBorders>
            <w:shd w:val="clear" w:color="auto" w:fill="auto"/>
            <w:noWrap/>
            <w:hideMark/>
          </w:tcPr>
          <w:p w14:paraId="48CDBD9C" w14:textId="77777777" w:rsidR="000D5C1B" w:rsidRPr="00C33C5C" w:rsidRDefault="000D5C1B" w:rsidP="00E04BE5">
            <w:pPr>
              <w:jc w:val="right"/>
              <w:rPr>
                <w:rFonts w:ascii="Verdana" w:hAnsi="Verdana"/>
                <w:sz w:val="16"/>
                <w:szCs w:val="16"/>
              </w:rPr>
            </w:pPr>
          </w:p>
        </w:tc>
        <w:tc>
          <w:tcPr>
            <w:tcW w:w="695" w:type="pct"/>
            <w:tcBorders>
              <w:top w:val="nil"/>
              <w:left w:val="nil"/>
              <w:bottom w:val="nil"/>
              <w:right w:val="nil"/>
            </w:tcBorders>
            <w:shd w:val="clear" w:color="auto" w:fill="auto"/>
            <w:noWrap/>
            <w:hideMark/>
          </w:tcPr>
          <w:p w14:paraId="17EFEADB" w14:textId="77777777" w:rsidR="000D5C1B" w:rsidRPr="00C33C5C" w:rsidRDefault="000D5C1B" w:rsidP="00E04BE5">
            <w:pPr>
              <w:jc w:val="right"/>
              <w:rPr>
                <w:rFonts w:ascii="Verdana" w:hAnsi="Verdana"/>
                <w:sz w:val="16"/>
                <w:szCs w:val="16"/>
              </w:rPr>
            </w:pPr>
          </w:p>
        </w:tc>
        <w:tc>
          <w:tcPr>
            <w:tcW w:w="625" w:type="pct"/>
            <w:tcBorders>
              <w:top w:val="nil"/>
              <w:left w:val="nil"/>
              <w:bottom w:val="nil"/>
              <w:right w:val="nil"/>
            </w:tcBorders>
            <w:shd w:val="clear" w:color="auto" w:fill="auto"/>
            <w:noWrap/>
            <w:hideMark/>
          </w:tcPr>
          <w:p w14:paraId="6A119D96" w14:textId="77777777" w:rsidR="000D5C1B" w:rsidRPr="00C33C5C" w:rsidRDefault="000D5C1B" w:rsidP="00E04BE5">
            <w:pPr>
              <w:jc w:val="right"/>
              <w:rPr>
                <w:rFonts w:ascii="Verdana" w:hAnsi="Verdana"/>
                <w:sz w:val="16"/>
                <w:szCs w:val="16"/>
              </w:rPr>
            </w:pPr>
          </w:p>
        </w:tc>
      </w:tr>
      <w:tr w:rsidR="000D5C1B" w:rsidRPr="00C33C5C" w14:paraId="2CFA5A00" w14:textId="77777777" w:rsidTr="00E04BE5">
        <w:trPr>
          <w:trHeight w:val="170"/>
        </w:trPr>
        <w:tc>
          <w:tcPr>
            <w:tcW w:w="2431" w:type="pct"/>
            <w:tcBorders>
              <w:top w:val="nil"/>
              <w:left w:val="nil"/>
              <w:bottom w:val="nil"/>
              <w:right w:val="nil"/>
            </w:tcBorders>
            <w:shd w:val="clear" w:color="auto" w:fill="auto"/>
            <w:noWrap/>
            <w:hideMark/>
          </w:tcPr>
          <w:p w14:paraId="23CAB908" w14:textId="77777777" w:rsidR="000D5C1B" w:rsidRPr="000F1538" w:rsidRDefault="000D5C1B" w:rsidP="00E04BE5">
            <w:pPr>
              <w:rPr>
                <w:rFonts w:ascii="Verdana" w:hAnsi="Verdana" w:cs="Calibri"/>
                <w:b/>
                <w:bCs/>
                <w:sz w:val="16"/>
                <w:szCs w:val="16"/>
              </w:rPr>
            </w:pPr>
            <w:bookmarkStart w:id="22" w:name="_Hlk63747655"/>
            <w:r w:rsidRPr="000F1538">
              <w:rPr>
                <w:rFonts w:ascii="Verdana" w:hAnsi="Verdana" w:cs="Calibri"/>
                <w:b/>
                <w:bCs/>
                <w:sz w:val="16"/>
                <w:szCs w:val="16"/>
              </w:rPr>
              <w:t>CSLL CORRENTE</w:t>
            </w:r>
          </w:p>
        </w:tc>
        <w:tc>
          <w:tcPr>
            <w:tcW w:w="625" w:type="pct"/>
            <w:tcBorders>
              <w:top w:val="nil"/>
              <w:left w:val="nil"/>
              <w:bottom w:val="nil"/>
              <w:right w:val="nil"/>
            </w:tcBorders>
            <w:shd w:val="clear" w:color="auto" w:fill="auto"/>
            <w:noWrap/>
            <w:hideMark/>
          </w:tcPr>
          <w:p w14:paraId="332933CF" w14:textId="77777777" w:rsidR="000D5C1B" w:rsidRPr="000F1538" w:rsidRDefault="000D5C1B" w:rsidP="00E04BE5">
            <w:pPr>
              <w:jc w:val="right"/>
              <w:rPr>
                <w:rFonts w:ascii="Verdana" w:hAnsi="Verdana" w:cs="Calibri"/>
                <w:b/>
                <w:bCs/>
                <w:sz w:val="16"/>
                <w:szCs w:val="16"/>
              </w:rPr>
            </w:pPr>
            <w:r>
              <w:rPr>
                <w:rFonts w:ascii="Verdana" w:hAnsi="Verdana" w:cs="Calibri"/>
                <w:b/>
                <w:bCs/>
                <w:sz w:val="16"/>
                <w:szCs w:val="16"/>
              </w:rPr>
              <w:t>(</w:t>
            </w:r>
            <w:r w:rsidRPr="000F1538">
              <w:rPr>
                <w:rFonts w:ascii="Verdana" w:hAnsi="Verdana" w:cs="Calibri"/>
                <w:b/>
                <w:bCs/>
                <w:sz w:val="16"/>
                <w:szCs w:val="16"/>
              </w:rPr>
              <w:t>11.714</w:t>
            </w:r>
            <w:r>
              <w:rPr>
                <w:rFonts w:ascii="Verdana" w:hAnsi="Verdana" w:cs="Calibri"/>
                <w:b/>
                <w:bCs/>
                <w:sz w:val="16"/>
                <w:szCs w:val="16"/>
              </w:rPr>
              <w:t>)</w:t>
            </w:r>
          </w:p>
        </w:tc>
        <w:tc>
          <w:tcPr>
            <w:tcW w:w="624" w:type="pct"/>
            <w:tcBorders>
              <w:top w:val="nil"/>
              <w:left w:val="nil"/>
              <w:bottom w:val="nil"/>
              <w:right w:val="nil"/>
            </w:tcBorders>
            <w:shd w:val="clear" w:color="auto" w:fill="auto"/>
            <w:noWrap/>
            <w:hideMark/>
          </w:tcPr>
          <w:p w14:paraId="4EB5661D" w14:textId="77777777" w:rsidR="000D5C1B" w:rsidRPr="000F1538" w:rsidRDefault="000D5C1B" w:rsidP="00E04BE5">
            <w:pPr>
              <w:jc w:val="right"/>
              <w:rPr>
                <w:rFonts w:ascii="Verdana" w:hAnsi="Verdana" w:cs="Calibri"/>
                <w:b/>
                <w:bCs/>
                <w:sz w:val="16"/>
                <w:szCs w:val="16"/>
              </w:rPr>
            </w:pPr>
            <w:r>
              <w:rPr>
                <w:rFonts w:ascii="Verdana" w:hAnsi="Verdana" w:cs="Calibri"/>
                <w:b/>
                <w:bCs/>
                <w:sz w:val="16"/>
                <w:szCs w:val="16"/>
              </w:rPr>
              <w:t>(</w:t>
            </w:r>
            <w:r w:rsidRPr="000F1538">
              <w:rPr>
                <w:rFonts w:ascii="Verdana" w:hAnsi="Verdana" w:cs="Calibri"/>
                <w:b/>
                <w:bCs/>
                <w:sz w:val="16"/>
                <w:szCs w:val="16"/>
              </w:rPr>
              <w:t>9.119</w:t>
            </w:r>
            <w:r>
              <w:rPr>
                <w:rFonts w:ascii="Verdana" w:hAnsi="Verdana" w:cs="Calibri"/>
                <w:b/>
                <w:bCs/>
                <w:sz w:val="16"/>
                <w:szCs w:val="16"/>
              </w:rPr>
              <w:t>)</w:t>
            </w:r>
          </w:p>
        </w:tc>
        <w:tc>
          <w:tcPr>
            <w:tcW w:w="695" w:type="pct"/>
            <w:tcBorders>
              <w:top w:val="nil"/>
              <w:left w:val="nil"/>
              <w:bottom w:val="nil"/>
              <w:right w:val="nil"/>
            </w:tcBorders>
            <w:shd w:val="clear" w:color="auto" w:fill="auto"/>
            <w:noWrap/>
            <w:hideMark/>
          </w:tcPr>
          <w:p w14:paraId="201B3F2D" w14:textId="77777777" w:rsidR="000D5C1B" w:rsidRPr="000F1538" w:rsidRDefault="000D5C1B" w:rsidP="00E04BE5">
            <w:pPr>
              <w:jc w:val="right"/>
              <w:rPr>
                <w:rFonts w:ascii="Verdana" w:hAnsi="Verdana" w:cs="Calibri"/>
                <w:b/>
                <w:bCs/>
                <w:sz w:val="16"/>
                <w:szCs w:val="16"/>
              </w:rPr>
            </w:pPr>
            <w:r>
              <w:rPr>
                <w:rFonts w:ascii="Verdana" w:hAnsi="Verdana" w:cs="Calibri"/>
                <w:b/>
                <w:bCs/>
                <w:sz w:val="16"/>
                <w:szCs w:val="16"/>
              </w:rPr>
              <w:t>(</w:t>
            </w:r>
            <w:r w:rsidRPr="000F1538">
              <w:rPr>
                <w:rFonts w:ascii="Verdana" w:hAnsi="Verdana" w:cs="Calibri"/>
                <w:b/>
                <w:bCs/>
                <w:sz w:val="16"/>
                <w:szCs w:val="16"/>
              </w:rPr>
              <w:t>23.044</w:t>
            </w:r>
            <w:r>
              <w:rPr>
                <w:rFonts w:ascii="Verdana" w:hAnsi="Verdana" w:cs="Calibri"/>
                <w:b/>
                <w:bCs/>
                <w:sz w:val="16"/>
                <w:szCs w:val="16"/>
              </w:rPr>
              <w:t>)</w:t>
            </w:r>
          </w:p>
        </w:tc>
        <w:tc>
          <w:tcPr>
            <w:tcW w:w="625" w:type="pct"/>
            <w:tcBorders>
              <w:top w:val="nil"/>
              <w:left w:val="nil"/>
              <w:bottom w:val="nil"/>
              <w:right w:val="nil"/>
            </w:tcBorders>
            <w:shd w:val="clear" w:color="auto" w:fill="auto"/>
            <w:noWrap/>
            <w:hideMark/>
          </w:tcPr>
          <w:p w14:paraId="5053769E" w14:textId="77777777" w:rsidR="000D5C1B" w:rsidRPr="000F1538" w:rsidRDefault="000D5C1B" w:rsidP="00E04BE5">
            <w:pPr>
              <w:jc w:val="right"/>
              <w:rPr>
                <w:rFonts w:ascii="Verdana" w:hAnsi="Verdana" w:cs="Calibri"/>
                <w:b/>
                <w:bCs/>
                <w:sz w:val="16"/>
                <w:szCs w:val="16"/>
              </w:rPr>
            </w:pPr>
            <w:r>
              <w:rPr>
                <w:rFonts w:ascii="Verdana" w:hAnsi="Verdana" w:cs="Calibri"/>
                <w:b/>
                <w:bCs/>
                <w:sz w:val="16"/>
                <w:szCs w:val="16"/>
              </w:rPr>
              <w:t>(</w:t>
            </w:r>
            <w:r w:rsidRPr="000F1538">
              <w:rPr>
                <w:rFonts w:ascii="Verdana" w:hAnsi="Verdana" w:cs="Calibri"/>
                <w:b/>
                <w:bCs/>
                <w:sz w:val="16"/>
                <w:szCs w:val="16"/>
              </w:rPr>
              <w:t>18.589</w:t>
            </w:r>
            <w:r>
              <w:rPr>
                <w:rFonts w:ascii="Verdana" w:hAnsi="Verdana" w:cs="Calibri"/>
                <w:b/>
                <w:bCs/>
                <w:sz w:val="16"/>
                <w:szCs w:val="16"/>
              </w:rPr>
              <w:t>)</w:t>
            </w:r>
          </w:p>
        </w:tc>
      </w:tr>
      <w:tr w:rsidR="000D5C1B" w:rsidRPr="00C33C5C" w14:paraId="1910E409" w14:textId="77777777" w:rsidTr="00E04BE5">
        <w:trPr>
          <w:trHeight w:val="170"/>
        </w:trPr>
        <w:tc>
          <w:tcPr>
            <w:tcW w:w="2431" w:type="pct"/>
            <w:tcBorders>
              <w:top w:val="nil"/>
              <w:left w:val="nil"/>
              <w:bottom w:val="nil"/>
              <w:right w:val="nil"/>
            </w:tcBorders>
            <w:shd w:val="clear" w:color="auto" w:fill="auto"/>
            <w:noWrap/>
            <w:hideMark/>
          </w:tcPr>
          <w:p w14:paraId="1B5B7A3C" w14:textId="77777777" w:rsidR="000D5C1B" w:rsidRPr="000F1538" w:rsidRDefault="000D5C1B" w:rsidP="00E04BE5">
            <w:pPr>
              <w:rPr>
                <w:rFonts w:ascii="Verdana" w:hAnsi="Verdana" w:cs="Calibri"/>
                <w:b/>
                <w:bCs/>
                <w:sz w:val="16"/>
                <w:szCs w:val="16"/>
              </w:rPr>
            </w:pPr>
            <w:r w:rsidRPr="000F1538">
              <w:rPr>
                <w:rFonts w:ascii="Verdana" w:hAnsi="Verdana" w:cs="Calibri"/>
                <w:b/>
                <w:bCs/>
                <w:sz w:val="16"/>
                <w:szCs w:val="16"/>
              </w:rPr>
              <w:t xml:space="preserve">CSLL COMPLEMENTO PERIODO ANTERIOR </w:t>
            </w:r>
          </w:p>
        </w:tc>
        <w:tc>
          <w:tcPr>
            <w:tcW w:w="625" w:type="pct"/>
            <w:tcBorders>
              <w:top w:val="nil"/>
              <w:left w:val="nil"/>
              <w:bottom w:val="nil"/>
              <w:right w:val="nil"/>
            </w:tcBorders>
            <w:shd w:val="clear" w:color="auto" w:fill="auto"/>
            <w:noWrap/>
            <w:hideMark/>
          </w:tcPr>
          <w:p w14:paraId="1F6D072C" w14:textId="77777777" w:rsidR="000D5C1B" w:rsidRPr="000F1538" w:rsidRDefault="000D5C1B" w:rsidP="00E04BE5">
            <w:pPr>
              <w:jc w:val="right"/>
              <w:rPr>
                <w:rFonts w:ascii="Verdana" w:hAnsi="Verdana" w:cs="Calibri"/>
                <w:b/>
                <w:bCs/>
                <w:sz w:val="16"/>
                <w:szCs w:val="16"/>
              </w:rPr>
            </w:pPr>
            <w:r w:rsidRPr="000F1538">
              <w:rPr>
                <w:rFonts w:ascii="Verdana" w:hAnsi="Verdana" w:cs="Calibri"/>
                <w:b/>
                <w:bCs/>
                <w:sz w:val="16"/>
                <w:szCs w:val="16"/>
              </w:rPr>
              <w:t>-</w:t>
            </w:r>
          </w:p>
        </w:tc>
        <w:tc>
          <w:tcPr>
            <w:tcW w:w="624" w:type="pct"/>
            <w:tcBorders>
              <w:top w:val="nil"/>
              <w:left w:val="nil"/>
              <w:bottom w:val="nil"/>
              <w:right w:val="nil"/>
            </w:tcBorders>
            <w:shd w:val="clear" w:color="auto" w:fill="auto"/>
            <w:noWrap/>
            <w:hideMark/>
          </w:tcPr>
          <w:p w14:paraId="34B8DF61" w14:textId="77777777" w:rsidR="000D5C1B" w:rsidRPr="000F1538" w:rsidRDefault="000D5C1B" w:rsidP="00E04BE5">
            <w:pPr>
              <w:jc w:val="right"/>
              <w:rPr>
                <w:rFonts w:ascii="Verdana" w:hAnsi="Verdana" w:cs="Calibri"/>
                <w:b/>
                <w:bCs/>
                <w:sz w:val="16"/>
                <w:szCs w:val="16"/>
              </w:rPr>
            </w:pPr>
            <w:r>
              <w:rPr>
                <w:rFonts w:ascii="Verdana" w:hAnsi="Verdana" w:cs="Calibri"/>
                <w:b/>
                <w:bCs/>
                <w:sz w:val="16"/>
                <w:szCs w:val="16"/>
              </w:rPr>
              <w:t>(</w:t>
            </w:r>
            <w:r w:rsidRPr="000F1538">
              <w:rPr>
                <w:rFonts w:ascii="Verdana" w:hAnsi="Verdana" w:cs="Calibri"/>
                <w:b/>
                <w:bCs/>
                <w:sz w:val="16"/>
                <w:szCs w:val="16"/>
              </w:rPr>
              <w:t>9</w:t>
            </w:r>
            <w:r>
              <w:rPr>
                <w:rFonts w:ascii="Verdana" w:hAnsi="Verdana" w:cs="Calibri"/>
                <w:b/>
                <w:bCs/>
                <w:sz w:val="16"/>
                <w:szCs w:val="16"/>
              </w:rPr>
              <w:t>)</w:t>
            </w:r>
          </w:p>
        </w:tc>
        <w:tc>
          <w:tcPr>
            <w:tcW w:w="695" w:type="pct"/>
            <w:tcBorders>
              <w:top w:val="nil"/>
              <w:left w:val="nil"/>
              <w:bottom w:val="nil"/>
              <w:right w:val="nil"/>
            </w:tcBorders>
            <w:shd w:val="clear" w:color="auto" w:fill="auto"/>
            <w:noWrap/>
            <w:hideMark/>
          </w:tcPr>
          <w:p w14:paraId="335E4F26" w14:textId="77777777" w:rsidR="000D5C1B" w:rsidRPr="000F1538" w:rsidRDefault="000D5C1B" w:rsidP="00E04BE5">
            <w:pPr>
              <w:jc w:val="right"/>
              <w:rPr>
                <w:rFonts w:ascii="Verdana" w:hAnsi="Verdana" w:cs="Calibri"/>
                <w:b/>
                <w:bCs/>
                <w:sz w:val="16"/>
                <w:szCs w:val="16"/>
              </w:rPr>
            </w:pPr>
            <w:r w:rsidRPr="000F1538">
              <w:rPr>
                <w:rFonts w:ascii="Verdana" w:hAnsi="Verdana" w:cs="Calibri"/>
                <w:b/>
                <w:bCs/>
                <w:sz w:val="16"/>
                <w:szCs w:val="16"/>
              </w:rPr>
              <w:t>-</w:t>
            </w:r>
          </w:p>
        </w:tc>
        <w:tc>
          <w:tcPr>
            <w:tcW w:w="625" w:type="pct"/>
            <w:tcBorders>
              <w:top w:val="nil"/>
              <w:left w:val="nil"/>
              <w:bottom w:val="nil"/>
              <w:right w:val="nil"/>
            </w:tcBorders>
            <w:shd w:val="clear" w:color="auto" w:fill="auto"/>
            <w:noWrap/>
            <w:hideMark/>
          </w:tcPr>
          <w:p w14:paraId="440F4683" w14:textId="77777777" w:rsidR="000D5C1B" w:rsidRPr="000F1538" w:rsidRDefault="000D5C1B" w:rsidP="00E04BE5">
            <w:pPr>
              <w:jc w:val="right"/>
              <w:rPr>
                <w:rFonts w:ascii="Verdana" w:hAnsi="Verdana" w:cs="Calibri"/>
                <w:b/>
                <w:bCs/>
                <w:sz w:val="16"/>
                <w:szCs w:val="16"/>
              </w:rPr>
            </w:pPr>
            <w:r>
              <w:rPr>
                <w:rFonts w:ascii="Verdana" w:hAnsi="Verdana" w:cs="Calibri"/>
                <w:b/>
                <w:bCs/>
                <w:sz w:val="16"/>
                <w:szCs w:val="16"/>
              </w:rPr>
              <w:t>(</w:t>
            </w:r>
            <w:r w:rsidRPr="000F1538">
              <w:rPr>
                <w:rFonts w:ascii="Verdana" w:hAnsi="Verdana" w:cs="Calibri"/>
                <w:b/>
                <w:bCs/>
                <w:sz w:val="16"/>
                <w:szCs w:val="16"/>
              </w:rPr>
              <w:t>9</w:t>
            </w:r>
            <w:r>
              <w:rPr>
                <w:rFonts w:ascii="Verdana" w:hAnsi="Verdana" w:cs="Calibri"/>
                <w:b/>
                <w:bCs/>
                <w:sz w:val="16"/>
                <w:szCs w:val="16"/>
              </w:rPr>
              <w:t>)</w:t>
            </w:r>
          </w:p>
        </w:tc>
      </w:tr>
      <w:tr w:rsidR="000D5C1B" w:rsidRPr="00C33C5C" w14:paraId="2C7328DE" w14:textId="77777777" w:rsidTr="00E04BE5">
        <w:trPr>
          <w:trHeight w:val="170"/>
        </w:trPr>
        <w:tc>
          <w:tcPr>
            <w:tcW w:w="2431" w:type="pct"/>
            <w:tcBorders>
              <w:top w:val="nil"/>
              <w:left w:val="nil"/>
              <w:bottom w:val="nil"/>
              <w:right w:val="nil"/>
            </w:tcBorders>
            <w:shd w:val="clear" w:color="auto" w:fill="auto"/>
            <w:noWrap/>
            <w:hideMark/>
          </w:tcPr>
          <w:p w14:paraId="3808FBF2" w14:textId="77777777" w:rsidR="000D5C1B" w:rsidRPr="000F1538" w:rsidRDefault="000D5C1B" w:rsidP="00E04BE5">
            <w:pPr>
              <w:rPr>
                <w:rFonts w:ascii="Verdana" w:hAnsi="Verdana" w:cs="Calibri"/>
                <w:b/>
                <w:bCs/>
                <w:sz w:val="16"/>
                <w:szCs w:val="16"/>
              </w:rPr>
            </w:pPr>
            <w:r w:rsidRPr="000F1538">
              <w:rPr>
                <w:rFonts w:ascii="Verdana" w:hAnsi="Verdana" w:cs="Calibri"/>
                <w:b/>
                <w:bCs/>
                <w:sz w:val="16"/>
                <w:szCs w:val="16"/>
              </w:rPr>
              <w:t>TOTAL CSLL</w:t>
            </w:r>
          </w:p>
        </w:tc>
        <w:tc>
          <w:tcPr>
            <w:tcW w:w="625" w:type="pct"/>
            <w:tcBorders>
              <w:top w:val="nil"/>
              <w:left w:val="nil"/>
              <w:bottom w:val="nil"/>
              <w:right w:val="nil"/>
            </w:tcBorders>
            <w:shd w:val="clear" w:color="auto" w:fill="auto"/>
            <w:noWrap/>
            <w:hideMark/>
          </w:tcPr>
          <w:p w14:paraId="4BB6421D" w14:textId="77777777" w:rsidR="000D5C1B" w:rsidRPr="000F1538" w:rsidRDefault="000D5C1B" w:rsidP="00E04BE5">
            <w:pPr>
              <w:jc w:val="right"/>
              <w:rPr>
                <w:rFonts w:ascii="Verdana" w:hAnsi="Verdana" w:cs="Calibri"/>
                <w:b/>
                <w:bCs/>
                <w:sz w:val="16"/>
                <w:szCs w:val="16"/>
              </w:rPr>
            </w:pPr>
            <w:r>
              <w:rPr>
                <w:rFonts w:ascii="Verdana" w:hAnsi="Verdana" w:cs="Calibri"/>
                <w:b/>
                <w:bCs/>
                <w:sz w:val="16"/>
                <w:szCs w:val="16"/>
              </w:rPr>
              <w:t>(</w:t>
            </w:r>
            <w:r w:rsidRPr="000F1538">
              <w:rPr>
                <w:rFonts w:ascii="Verdana" w:hAnsi="Verdana" w:cs="Calibri"/>
                <w:b/>
                <w:bCs/>
                <w:sz w:val="16"/>
                <w:szCs w:val="16"/>
              </w:rPr>
              <w:t>11.714</w:t>
            </w:r>
            <w:r>
              <w:rPr>
                <w:rFonts w:ascii="Verdana" w:hAnsi="Verdana" w:cs="Calibri"/>
                <w:b/>
                <w:bCs/>
                <w:sz w:val="16"/>
                <w:szCs w:val="16"/>
              </w:rPr>
              <w:t>)</w:t>
            </w:r>
          </w:p>
        </w:tc>
        <w:tc>
          <w:tcPr>
            <w:tcW w:w="624" w:type="pct"/>
            <w:tcBorders>
              <w:top w:val="nil"/>
              <w:left w:val="nil"/>
              <w:bottom w:val="nil"/>
              <w:right w:val="nil"/>
            </w:tcBorders>
            <w:shd w:val="clear" w:color="auto" w:fill="auto"/>
            <w:noWrap/>
            <w:hideMark/>
          </w:tcPr>
          <w:p w14:paraId="2A132C27" w14:textId="77777777" w:rsidR="000D5C1B" w:rsidRPr="000F1538" w:rsidRDefault="000D5C1B" w:rsidP="00E04BE5">
            <w:pPr>
              <w:jc w:val="right"/>
              <w:rPr>
                <w:rFonts w:ascii="Verdana" w:hAnsi="Verdana" w:cs="Calibri"/>
                <w:b/>
                <w:bCs/>
                <w:sz w:val="16"/>
                <w:szCs w:val="16"/>
              </w:rPr>
            </w:pPr>
            <w:r>
              <w:rPr>
                <w:rFonts w:ascii="Verdana" w:hAnsi="Verdana" w:cs="Calibri"/>
                <w:b/>
                <w:bCs/>
                <w:sz w:val="16"/>
                <w:szCs w:val="16"/>
              </w:rPr>
              <w:t>(</w:t>
            </w:r>
            <w:r w:rsidRPr="000F1538">
              <w:rPr>
                <w:rFonts w:ascii="Verdana" w:hAnsi="Verdana" w:cs="Calibri"/>
                <w:b/>
                <w:bCs/>
                <w:sz w:val="16"/>
                <w:szCs w:val="16"/>
              </w:rPr>
              <w:t>9.128</w:t>
            </w:r>
            <w:r>
              <w:rPr>
                <w:rFonts w:ascii="Verdana" w:hAnsi="Verdana" w:cs="Calibri"/>
                <w:b/>
                <w:bCs/>
                <w:sz w:val="16"/>
                <w:szCs w:val="16"/>
              </w:rPr>
              <w:t>)</w:t>
            </w:r>
          </w:p>
        </w:tc>
        <w:tc>
          <w:tcPr>
            <w:tcW w:w="695" w:type="pct"/>
            <w:tcBorders>
              <w:top w:val="nil"/>
              <w:left w:val="nil"/>
              <w:bottom w:val="nil"/>
              <w:right w:val="nil"/>
            </w:tcBorders>
            <w:shd w:val="clear" w:color="auto" w:fill="auto"/>
            <w:noWrap/>
            <w:hideMark/>
          </w:tcPr>
          <w:p w14:paraId="3C9190EF" w14:textId="77777777" w:rsidR="000D5C1B" w:rsidRPr="000F1538" w:rsidRDefault="000D5C1B" w:rsidP="00E04BE5">
            <w:pPr>
              <w:jc w:val="right"/>
              <w:rPr>
                <w:rFonts w:ascii="Verdana" w:hAnsi="Verdana" w:cs="Calibri"/>
                <w:b/>
                <w:bCs/>
                <w:sz w:val="16"/>
                <w:szCs w:val="16"/>
              </w:rPr>
            </w:pPr>
            <w:r>
              <w:rPr>
                <w:rFonts w:ascii="Verdana" w:hAnsi="Verdana" w:cs="Calibri"/>
                <w:b/>
                <w:bCs/>
                <w:sz w:val="16"/>
                <w:szCs w:val="16"/>
              </w:rPr>
              <w:t>(</w:t>
            </w:r>
            <w:r w:rsidRPr="000F1538">
              <w:rPr>
                <w:rFonts w:ascii="Verdana" w:hAnsi="Verdana" w:cs="Calibri"/>
                <w:b/>
                <w:bCs/>
                <w:sz w:val="16"/>
                <w:szCs w:val="16"/>
              </w:rPr>
              <w:t>23.044</w:t>
            </w:r>
            <w:r>
              <w:rPr>
                <w:rFonts w:ascii="Verdana" w:hAnsi="Verdana" w:cs="Calibri"/>
                <w:b/>
                <w:bCs/>
                <w:sz w:val="16"/>
                <w:szCs w:val="16"/>
              </w:rPr>
              <w:t>)</w:t>
            </w:r>
          </w:p>
        </w:tc>
        <w:tc>
          <w:tcPr>
            <w:tcW w:w="625" w:type="pct"/>
            <w:tcBorders>
              <w:top w:val="nil"/>
              <w:left w:val="nil"/>
              <w:bottom w:val="nil"/>
              <w:right w:val="nil"/>
            </w:tcBorders>
            <w:shd w:val="clear" w:color="auto" w:fill="auto"/>
            <w:noWrap/>
            <w:hideMark/>
          </w:tcPr>
          <w:p w14:paraId="37720694" w14:textId="77777777" w:rsidR="000D5C1B" w:rsidRPr="000F1538" w:rsidRDefault="000D5C1B" w:rsidP="00E04BE5">
            <w:pPr>
              <w:jc w:val="right"/>
              <w:rPr>
                <w:rFonts w:ascii="Verdana" w:hAnsi="Verdana" w:cs="Calibri"/>
                <w:b/>
                <w:bCs/>
                <w:sz w:val="16"/>
                <w:szCs w:val="16"/>
              </w:rPr>
            </w:pPr>
            <w:r>
              <w:rPr>
                <w:rFonts w:ascii="Verdana" w:hAnsi="Verdana" w:cs="Calibri"/>
                <w:b/>
                <w:bCs/>
                <w:sz w:val="16"/>
                <w:szCs w:val="16"/>
              </w:rPr>
              <w:t>(</w:t>
            </w:r>
            <w:r w:rsidRPr="000F1538">
              <w:rPr>
                <w:rFonts w:ascii="Verdana" w:hAnsi="Verdana" w:cs="Calibri"/>
                <w:b/>
                <w:bCs/>
                <w:sz w:val="16"/>
                <w:szCs w:val="16"/>
              </w:rPr>
              <w:t>18.598</w:t>
            </w:r>
            <w:r>
              <w:rPr>
                <w:rFonts w:ascii="Verdana" w:hAnsi="Verdana" w:cs="Calibri"/>
                <w:b/>
                <w:bCs/>
                <w:sz w:val="16"/>
                <w:szCs w:val="16"/>
              </w:rPr>
              <w:t>)</w:t>
            </w:r>
          </w:p>
        </w:tc>
      </w:tr>
      <w:tr w:rsidR="000D5C1B" w:rsidRPr="00C33C5C" w14:paraId="406379FF" w14:textId="77777777" w:rsidTr="00E04BE5">
        <w:trPr>
          <w:trHeight w:val="170"/>
        </w:trPr>
        <w:tc>
          <w:tcPr>
            <w:tcW w:w="2431" w:type="pct"/>
            <w:tcBorders>
              <w:top w:val="nil"/>
              <w:left w:val="nil"/>
              <w:bottom w:val="nil"/>
              <w:right w:val="nil"/>
            </w:tcBorders>
            <w:shd w:val="clear" w:color="auto" w:fill="auto"/>
            <w:noWrap/>
          </w:tcPr>
          <w:p w14:paraId="58F3A2F7" w14:textId="77777777" w:rsidR="000D5C1B" w:rsidRPr="000F1538" w:rsidRDefault="000D5C1B" w:rsidP="00E04BE5">
            <w:pPr>
              <w:rPr>
                <w:rFonts w:ascii="Verdana" w:hAnsi="Verdana" w:cs="Calibri"/>
                <w:b/>
                <w:bCs/>
                <w:sz w:val="16"/>
                <w:szCs w:val="16"/>
              </w:rPr>
            </w:pPr>
            <w:r w:rsidRPr="000F1538">
              <w:rPr>
                <w:rFonts w:ascii="Verdana" w:hAnsi="Verdana" w:cs="Calibri"/>
                <w:b/>
                <w:bCs/>
                <w:sz w:val="16"/>
                <w:szCs w:val="16"/>
              </w:rPr>
              <w:t>CSLL DIFERIDO</w:t>
            </w:r>
          </w:p>
        </w:tc>
        <w:tc>
          <w:tcPr>
            <w:tcW w:w="625" w:type="pct"/>
            <w:tcBorders>
              <w:top w:val="nil"/>
              <w:left w:val="nil"/>
              <w:bottom w:val="nil"/>
              <w:right w:val="nil"/>
            </w:tcBorders>
            <w:shd w:val="clear" w:color="auto" w:fill="auto"/>
            <w:noWrap/>
          </w:tcPr>
          <w:p w14:paraId="15BFC12A" w14:textId="77777777" w:rsidR="000D5C1B" w:rsidRPr="000F1538" w:rsidRDefault="000D5C1B" w:rsidP="00E04BE5">
            <w:pPr>
              <w:jc w:val="right"/>
              <w:rPr>
                <w:rFonts w:ascii="Verdana" w:hAnsi="Verdana" w:cs="Calibri"/>
                <w:b/>
                <w:bCs/>
                <w:sz w:val="16"/>
                <w:szCs w:val="16"/>
              </w:rPr>
            </w:pPr>
            <w:r w:rsidRPr="000F1538">
              <w:rPr>
                <w:rFonts w:ascii="Verdana" w:hAnsi="Verdana" w:cs="Calibri"/>
                <w:b/>
                <w:bCs/>
                <w:sz w:val="16"/>
                <w:szCs w:val="16"/>
              </w:rPr>
              <w:t>594</w:t>
            </w:r>
          </w:p>
        </w:tc>
        <w:tc>
          <w:tcPr>
            <w:tcW w:w="624" w:type="pct"/>
            <w:tcBorders>
              <w:top w:val="nil"/>
              <w:left w:val="nil"/>
              <w:bottom w:val="nil"/>
              <w:right w:val="nil"/>
            </w:tcBorders>
            <w:shd w:val="clear" w:color="auto" w:fill="auto"/>
            <w:noWrap/>
          </w:tcPr>
          <w:p w14:paraId="78621D27" w14:textId="77777777" w:rsidR="000D5C1B" w:rsidRPr="000F1538" w:rsidRDefault="000D5C1B" w:rsidP="00E04BE5">
            <w:pPr>
              <w:jc w:val="right"/>
              <w:rPr>
                <w:rFonts w:ascii="Verdana" w:hAnsi="Verdana" w:cs="Calibri"/>
                <w:b/>
                <w:bCs/>
                <w:sz w:val="16"/>
                <w:szCs w:val="16"/>
              </w:rPr>
            </w:pPr>
            <w:r w:rsidRPr="000F1538">
              <w:rPr>
                <w:rFonts w:ascii="Verdana" w:hAnsi="Verdana" w:cs="Calibri"/>
                <w:b/>
                <w:bCs/>
                <w:sz w:val="16"/>
                <w:szCs w:val="16"/>
              </w:rPr>
              <w:t>1.426</w:t>
            </w:r>
          </w:p>
        </w:tc>
        <w:tc>
          <w:tcPr>
            <w:tcW w:w="695" w:type="pct"/>
            <w:tcBorders>
              <w:top w:val="nil"/>
              <w:left w:val="nil"/>
              <w:bottom w:val="nil"/>
              <w:right w:val="nil"/>
            </w:tcBorders>
            <w:shd w:val="clear" w:color="auto" w:fill="auto"/>
            <w:noWrap/>
          </w:tcPr>
          <w:p w14:paraId="67056A82" w14:textId="77777777" w:rsidR="000D5C1B" w:rsidRPr="000F1538" w:rsidRDefault="000D5C1B" w:rsidP="00E04BE5">
            <w:pPr>
              <w:jc w:val="right"/>
              <w:rPr>
                <w:rFonts w:ascii="Verdana" w:hAnsi="Verdana" w:cs="Calibri"/>
                <w:b/>
                <w:bCs/>
                <w:sz w:val="16"/>
                <w:szCs w:val="16"/>
              </w:rPr>
            </w:pPr>
            <w:r w:rsidRPr="000F1538">
              <w:rPr>
                <w:rFonts w:ascii="Verdana" w:hAnsi="Verdana" w:cs="Calibri"/>
                <w:b/>
                <w:bCs/>
                <w:sz w:val="16"/>
                <w:szCs w:val="16"/>
              </w:rPr>
              <w:t>295</w:t>
            </w:r>
          </w:p>
        </w:tc>
        <w:tc>
          <w:tcPr>
            <w:tcW w:w="625" w:type="pct"/>
            <w:tcBorders>
              <w:top w:val="nil"/>
              <w:left w:val="nil"/>
              <w:bottom w:val="nil"/>
              <w:right w:val="nil"/>
            </w:tcBorders>
            <w:shd w:val="clear" w:color="auto" w:fill="auto"/>
            <w:noWrap/>
          </w:tcPr>
          <w:p w14:paraId="55D3FB7B" w14:textId="77777777" w:rsidR="000D5C1B" w:rsidRPr="000F1538" w:rsidRDefault="000D5C1B" w:rsidP="00E04BE5">
            <w:pPr>
              <w:jc w:val="right"/>
              <w:rPr>
                <w:rFonts w:ascii="Verdana" w:hAnsi="Verdana" w:cs="Calibri"/>
                <w:b/>
                <w:bCs/>
                <w:sz w:val="16"/>
                <w:szCs w:val="16"/>
              </w:rPr>
            </w:pPr>
            <w:r w:rsidRPr="000F1538">
              <w:rPr>
                <w:rFonts w:ascii="Verdana" w:hAnsi="Verdana" w:cs="Calibri"/>
                <w:b/>
                <w:bCs/>
                <w:sz w:val="16"/>
                <w:szCs w:val="16"/>
              </w:rPr>
              <w:t>2.516</w:t>
            </w:r>
          </w:p>
        </w:tc>
      </w:tr>
    </w:tbl>
    <w:bookmarkEnd w:id="22"/>
    <w:p w14:paraId="434BFD15" w14:textId="77777777" w:rsidR="000D5C1B" w:rsidRDefault="000D5C1B" w:rsidP="000D5C1B">
      <w:pPr>
        <w:spacing w:before="240" w:after="240"/>
        <w:rPr>
          <w:rFonts w:ascii="Verdana" w:hAnsi="Verdana"/>
          <w:b/>
        </w:rPr>
      </w:pPr>
      <w:r w:rsidRPr="008A0CF2">
        <w:rPr>
          <w:rFonts w:ascii="Verdana" w:hAnsi="Verdana"/>
          <w:b/>
          <w:highlight w:val="darkGray"/>
        </w:rPr>
        <w:t>Nota 9</w:t>
      </w:r>
      <w:r>
        <w:rPr>
          <w:rFonts w:ascii="Verdana" w:hAnsi="Verdana"/>
          <w:b/>
        </w:rPr>
        <w:t xml:space="preserve"> </w:t>
      </w:r>
      <w:r w:rsidRPr="00FB727B">
        <w:rPr>
          <w:rFonts w:ascii="Verdana" w:hAnsi="Verdana"/>
          <w:b/>
        </w:rPr>
        <w:t>Outros créditos</w:t>
      </w:r>
    </w:p>
    <w:tbl>
      <w:tblPr>
        <w:tblW w:w="5000" w:type="pct"/>
        <w:tblCellMar>
          <w:left w:w="70" w:type="dxa"/>
          <w:right w:w="70" w:type="dxa"/>
        </w:tblCellMar>
        <w:tblLook w:val="04A0" w:firstRow="1" w:lastRow="0" w:firstColumn="1" w:lastColumn="0" w:noHBand="0" w:noVBand="1"/>
      </w:tblPr>
      <w:tblGrid>
        <w:gridCol w:w="3950"/>
        <w:gridCol w:w="1691"/>
        <w:gridCol w:w="1314"/>
        <w:gridCol w:w="1368"/>
        <w:gridCol w:w="1314"/>
      </w:tblGrid>
      <w:tr w:rsidR="000D5C1B" w:rsidRPr="00EF7E2E" w14:paraId="1D7AA3F9" w14:textId="77777777" w:rsidTr="00E04BE5">
        <w:trPr>
          <w:trHeight w:val="170"/>
        </w:trPr>
        <w:tc>
          <w:tcPr>
            <w:tcW w:w="2049" w:type="pct"/>
            <w:tcBorders>
              <w:top w:val="nil"/>
              <w:left w:val="nil"/>
              <w:bottom w:val="nil"/>
              <w:right w:val="nil"/>
            </w:tcBorders>
            <w:shd w:val="clear" w:color="000000" w:fill="FFFFFF"/>
            <w:noWrap/>
            <w:vAlign w:val="center"/>
            <w:hideMark/>
          </w:tcPr>
          <w:p w14:paraId="5538F97A"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Circulante</w:t>
            </w:r>
          </w:p>
        </w:tc>
        <w:tc>
          <w:tcPr>
            <w:tcW w:w="1559" w:type="pct"/>
            <w:gridSpan w:val="2"/>
            <w:tcBorders>
              <w:top w:val="nil"/>
              <w:left w:val="nil"/>
              <w:bottom w:val="nil"/>
              <w:right w:val="nil"/>
            </w:tcBorders>
            <w:shd w:val="clear" w:color="auto" w:fill="auto"/>
            <w:noWrap/>
            <w:vAlign w:val="center"/>
            <w:hideMark/>
          </w:tcPr>
          <w:p w14:paraId="05C797EA"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Cartão BRB S.A.</w:t>
            </w:r>
          </w:p>
        </w:tc>
        <w:tc>
          <w:tcPr>
            <w:tcW w:w="1392" w:type="pct"/>
            <w:gridSpan w:val="2"/>
            <w:tcBorders>
              <w:top w:val="nil"/>
              <w:left w:val="nil"/>
              <w:bottom w:val="nil"/>
              <w:right w:val="nil"/>
            </w:tcBorders>
            <w:shd w:val="clear" w:color="auto" w:fill="auto"/>
            <w:noWrap/>
            <w:vAlign w:val="center"/>
            <w:hideMark/>
          </w:tcPr>
          <w:p w14:paraId="551B9046"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Consolidado</w:t>
            </w:r>
          </w:p>
        </w:tc>
      </w:tr>
      <w:tr w:rsidR="000D5C1B" w:rsidRPr="00EF7E2E" w14:paraId="6FFD672F" w14:textId="77777777" w:rsidTr="00E04BE5">
        <w:trPr>
          <w:trHeight w:val="170"/>
        </w:trPr>
        <w:tc>
          <w:tcPr>
            <w:tcW w:w="2049" w:type="pct"/>
            <w:tcBorders>
              <w:top w:val="nil"/>
              <w:left w:val="nil"/>
              <w:bottom w:val="nil"/>
              <w:right w:val="nil"/>
            </w:tcBorders>
            <w:shd w:val="clear" w:color="000000" w:fill="FFFFFF"/>
            <w:noWrap/>
            <w:vAlign w:val="center"/>
            <w:hideMark/>
          </w:tcPr>
          <w:p w14:paraId="04F1596F"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 </w:t>
            </w:r>
          </w:p>
        </w:tc>
        <w:tc>
          <w:tcPr>
            <w:tcW w:w="877" w:type="pct"/>
            <w:tcBorders>
              <w:top w:val="nil"/>
              <w:left w:val="nil"/>
              <w:bottom w:val="nil"/>
              <w:right w:val="nil"/>
            </w:tcBorders>
            <w:shd w:val="clear" w:color="auto" w:fill="auto"/>
            <w:noWrap/>
            <w:vAlign w:val="center"/>
            <w:hideMark/>
          </w:tcPr>
          <w:p w14:paraId="3A009FDC"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31/12/2020</w:t>
            </w:r>
          </w:p>
        </w:tc>
        <w:tc>
          <w:tcPr>
            <w:tcW w:w="682" w:type="pct"/>
            <w:tcBorders>
              <w:top w:val="nil"/>
              <w:left w:val="nil"/>
              <w:bottom w:val="nil"/>
              <w:right w:val="nil"/>
            </w:tcBorders>
            <w:shd w:val="clear" w:color="auto" w:fill="auto"/>
            <w:noWrap/>
            <w:vAlign w:val="center"/>
            <w:hideMark/>
          </w:tcPr>
          <w:p w14:paraId="45019F07"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31/12/2019</w:t>
            </w:r>
          </w:p>
        </w:tc>
        <w:tc>
          <w:tcPr>
            <w:tcW w:w="710" w:type="pct"/>
            <w:tcBorders>
              <w:top w:val="nil"/>
              <w:left w:val="nil"/>
              <w:bottom w:val="nil"/>
              <w:right w:val="nil"/>
            </w:tcBorders>
            <w:shd w:val="clear" w:color="auto" w:fill="auto"/>
            <w:noWrap/>
            <w:vAlign w:val="center"/>
            <w:hideMark/>
          </w:tcPr>
          <w:p w14:paraId="6A3E9CCB"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31/12/2020</w:t>
            </w:r>
          </w:p>
        </w:tc>
        <w:tc>
          <w:tcPr>
            <w:tcW w:w="682" w:type="pct"/>
            <w:tcBorders>
              <w:top w:val="nil"/>
              <w:left w:val="nil"/>
              <w:bottom w:val="nil"/>
              <w:right w:val="nil"/>
            </w:tcBorders>
            <w:shd w:val="clear" w:color="auto" w:fill="auto"/>
            <w:noWrap/>
            <w:vAlign w:val="center"/>
            <w:hideMark/>
          </w:tcPr>
          <w:p w14:paraId="7F11FBFF"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31/12/2019</w:t>
            </w:r>
          </w:p>
        </w:tc>
      </w:tr>
      <w:tr w:rsidR="000D5C1B" w:rsidRPr="00EF7E2E" w14:paraId="3180474C" w14:textId="77777777" w:rsidTr="00E04BE5">
        <w:trPr>
          <w:trHeight w:val="170"/>
        </w:trPr>
        <w:tc>
          <w:tcPr>
            <w:tcW w:w="2049" w:type="pct"/>
            <w:tcBorders>
              <w:top w:val="nil"/>
              <w:left w:val="nil"/>
              <w:bottom w:val="nil"/>
              <w:right w:val="nil"/>
            </w:tcBorders>
            <w:shd w:val="clear" w:color="000000" w:fill="FFFFFF"/>
            <w:noWrap/>
            <w:vAlign w:val="center"/>
            <w:hideMark/>
          </w:tcPr>
          <w:p w14:paraId="676C7886" w14:textId="77777777" w:rsidR="000D5C1B" w:rsidRPr="00746FBD" w:rsidRDefault="000D5C1B" w:rsidP="00E04BE5">
            <w:pPr>
              <w:rPr>
                <w:rFonts w:ascii="Verdana" w:hAnsi="Verdana" w:cs="Calibri"/>
                <w:color w:val="000000"/>
                <w:sz w:val="16"/>
                <w:szCs w:val="16"/>
              </w:rPr>
            </w:pPr>
            <w:r w:rsidRPr="00746FBD">
              <w:rPr>
                <w:rFonts w:ascii="Verdana" w:hAnsi="Verdana" w:cs="Calibri"/>
                <w:color w:val="000000"/>
                <w:sz w:val="16"/>
                <w:szCs w:val="16"/>
              </w:rPr>
              <w:t>Adiantamentos e Antecipações Salariais</w:t>
            </w:r>
          </w:p>
        </w:tc>
        <w:tc>
          <w:tcPr>
            <w:tcW w:w="877" w:type="pct"/>
            <w:tcBorders>
              <w:top w:val="nil"/>
              <w:left w:val="nil"/>
              <w:bottom w:val="nil"/>
              <w:right w:val="nil"/>
            </w:tcBorders>
            <w:shd w:val="clear" w:color="auto" w:fill="auto"/>
            <w:noWrap/>
            <w:vAlign w:val="center"/>
            <w:hideMark/>
          </w:tcPr>
          <w:p w14:paraId="47588FA9"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204</w:t>
            </w:r>
          </w:p>
        </w:tc>
        <w:tc>
          <w:tcPr>
            <w:tcW w:w="682" w:type="pct"/>
            <w:tcBorders>
              <w:top w:val="nil"/>
              <w:left w:val="nil"/>
              <w:bottom w:val="nil"/>
              <w:right w:val="nil"/>
            </w:tcBorders>
            <w:shd w:val="clear" w:color="auto" w:fill="auto"/>
            <w:noWrap/>
            <w:vAlign w:val="center"/>
            <w:hideMark/>
          </w:tcPr>
          <w:p w14:paraId="2B8C1E36"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258</w:t>
            </w:r>
          </w:p>
        </w:tc>
        <w:tc>
          <w:tcPr>
            <w:tcW w:w="710" w:type="pct"/>
            <w:tcBorders>
              <w:top w:val="nil"/>
              <w:left w:val="nil"/>
              <w:bottom w:val="nil"/>
              <w:right w:val="nil"/>
            </w:tcBorders>
            <w:shd w:val="clear" w:color="auto" w:fill="auto"/>
            <w:noWrap/>
            <w:vAlign w:val="center"/>
            <w:hideMark/>
          </w:tcPr>
          <w:p w14:paraId="396FD2F6"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553</w:t>
            </w:r>
          </w:p>
        </w:tc>
        <w:tc>
          <w:tcPr>
            <w:tcW w:w="682" w:type="pct"/>
            <w:tcBorders>
              <w:top w:val="nil"/>
              <w:left w:val="nil"/>
              <w:bottom w:val="nil"/>
              <w:right w:val="nil"/>
            </w:tcBorders>
            <w:shd w:val="clear" w:color="auto" w:fill="auto"/>
            <w:noWrap/>
            <w:vAlign w:val="center"/>
            <w:hideMark/>
          </w:tcPr>
          <w:p w14:paraId="11FCFCF0"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626</w:t>
            </w:r>
          </w:p>
        </w:tc>
      </w:tr>
      <w:tr w:rsidR="000D5C1B" w:rsidRPr="00EF7E2E" w14:paraId="48132123" w14:textId="77777777" w:rsidTr="00E04BE5">
        <w:trPr>
          <w:trHeight w:val="170"/>
        </w:trPr>
        <w:tc>
          <w:tcPr>
            <w:tcW w:w="2049" w:type="pct"/>
            <w:tcBorders>
              <w:top w:val="nil"/>
              <w:left w:val="nil"/>
              <w:bottom w:val="nil"/>
              <w:right w:val="nil"/>
            </w:tcBorders>
            <w:shd w:val="clear" w:color="auto" w:fill="auto"/>
            <w:noWrap/>
            <w:vAlign w:val="center"/>
            <w:hideMark/>
          </w:tcPr>
          <w:p w14:paraId="213C0CB9" w14:textId="77777777" w:rsidR="000D5C1B" w:rsidRPr="00746FBD" w:rsidRDefault="000D5C1B" w:rsidP="00E04BE5">
            <w:pPr>
              <w:rPr>
                <w:rFonts w:ascii="Verdana" w:hAnsi="Verdana" w:cs="Calibri"/>
                <w:color w:val="000000"/>
                <w:sz w:val="16"/>
                <w:szCs w:val="16"/>
              </w:rPr>
            </w:pPr>
            <w:r w:rsidRPr="00746FBD">
              <w:rPr>
                <w:rFonts w:ascii="Verdana" w:hAnsi="Verdana" w:cs="Calibri"/>
                <w:color w:val="000000"/>
                <w:sz w:val="16"/>
                <w:szCs w:val="16"/>
              </w:rPr>
              <w:t>Adiantamentos a Terceiros</w:t>
            </w:r>
          </w:p>
        </w:tc>
        <w:tc>
          <w:tcPr>
            <w:tcW w:w="877" w:type="pct"/>
            <w:tcBorders>
              <w:top w:val="nil"/>
              <w:left w:val="nil"/>
              <w:bottom w:val="nil"/>
              <w:right w:val="nil"/>
            </w:tcBorders>
            <w:shd w:val="clear" w:color="auto" w:fill="auto"/>
            <w:noWrap/>
            <w:vAlign w:val="center"/>
            <w:hideMark/>
          </w:tcPr>
          <w:p w14:paraId="17C0CE15"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26</w:t>
            </w:r>
          </w:p>
        </w:tc>
        <w:tc>
          <w:tcPr>
            <w:tcW w:w="682" w:type="pct"/>
            <w:tcBorders>
              <w:top w:val="nil"/>
              <w:left w:val="nil"/>
              <w:bottom w:val="nil"/>
              <w:right w:val="nil"/>
            </w:tcBorders>
            <w:shd w:val="clear" w:color="auto" w:fill="auto"/>
            <w:noWrap/>
            <w:vAlign w:val="center"/>
            <w:hideMark/>
          </w:tcPr>
          <w:p w14:paraId="5AAEA9EF"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7</w:t>
            </w:r>
          </w:p>
        </w:tc>
        <w:tc>
          <w:tcPr>
            <w:tcW w:w="710" w:type="pct"/>
            <w:tcBorders>
              <w:top w:val="nil"/>
              <w:left w:val="nil"/>
              <w:bottom w:val="nil"/>
              <w:right w:val="nil"/>
            </w:tcBorders>
            <w:shd w:val="clear" w:color="auto" w:fill="auto"/>
            <w:noWrap/>
            <w:vAlign w:val="center"/>
            <w:hideMark/>
          </w:tcPr>
          <w:p w14:paraId="79BA1967"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269</w:t>
            </w:r>
          </w:p>
        </w:tc>
        <w:tc>
          <w:tcPr>
            <w:tcW w:w="682" w:type="pct"/>
            <w:tcBorders>
              <w:top w:val="nil"/>
              <w:left w:val="nil"/>
              <w:bottom w:val="nil"/>
              <w:right w:val="nil"/>
            </w:tcBorders>
            <w:shd w:val="clear" w:color="auto" w:fill="auto"/>
            <w:noWrap/>
            <w:vAlign w:val="center"/>
            <w:hideMark/>
          </w:tcPr>
          <w:p w14:paraId="736D6D9D"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27</w:t>
            </w:r>
          </w:p>
        </w:tc>
      </w:tr>
      <w:tr w:rsidR="000D5C1B" w:rsidRPr="00EF7E2E" w14:paraId="17396CDB" w14:textId="77777777" w:rsidTr="00E04BE5">
        <w:trPr>
          <w:trHeight w:val="170"/>
        </w:trPr>
        <w:tc>
          <w:tcPr>
            <w:tcW w:w="2049" w:type="pct"/>
            <w:tcBorders>
              <w:top w:val="nil"/>
              <w:left w:val="nil"/>
              <w:bottom w:val="nil"/>
              <w:right w:val="nil"/>
            </w:tcBorders>
            <w:shd w:val="clear" w:color="000000" w:fill="FFFFFF"/>
            <w:noWrap/>
            <w:vAlign w:val="center"/>
            <w:hideMark/>
          </w:tcPr>
          <w:p w14:paraId="20EB145B" w14:textId="77777777" w:rsidR="000D5C1B" w:rsidRPr="00746FBD" w:rsidRDefault="000D5C1B" w:rsidP="00E04BE5">
            <w:pPr>
              <w:rPr>
                <w:rFonts w:ascii="Verdana" w:hAnsi="Verdana" w:cs="Calibri"/>
                <w:color w:val="000000"/>
                <w:sz w:val="16"/>
                <w:szCs w:val="16"/>
              </w:rPr>
            </w:pPr>
            <w:r w:rsidRPr="00746FBD">
              <w:rPr>
                <w:rFonts w:ascii="Verdana" w:hAnsi="Verdana" w:cs="Calibri"/>
                <w:color w:val="000000"/>
                <w:sz w:val="16"/>
                <w:szCs w:val="16"/>
              </w:rPr>
              <w:t>Impostos e Contribuições a Compensar</w:t>
            </w:r>
          </w:p>
        </w:tc>
        <w:tc>
          <w:tcPr>
            <w:tcW w:w="877" w:type="pct"/>
            <w:tcBorders>
              <w:top w:val="nil"/>
              <w:left w:val="nil"/>
              <w:bottom w:val="nil"/>
              <w:right w:val="nil"/>
            </w:tcBorders>
            <w:shd w:val="clear" w:color="auto" w:fill="auto"/>
            <w:noWrap/>
            <w:vAlign w:val="center"/>
            <w:hideMark/>
          </w:tcPr>
          <w:p w14:paraId="7578BC53"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7.613</w:t>
            </w:r>
          </w:p>
        </w:tc>
        <w:tc>
          <w:tcPr>
            <w:tcW w:w="682" w:type="pct"/>
            <w:tcBorders>
              <w:top w:val="nil"/>
              <w:left w:val="nil"/>
              <w:bottom w:val="nil"/>
              <w:right w:val="nil"/>
            </w:tcBorders>
            <w:shd w:val="clear" w:color="auto" w:fill="auto"/>
            <w:noWrap/>
            <w:vAlign w:val="center"/>
            <w:hideMark/>
          </w:tcPr>
          <w:p w14:paraId="33DDB11E"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184</w:t>
            </w:r>
          </w:p>
        </w:tc>
        <w:tc>
          <w:tcPr>
            <w:tcW w:w="710" w:type="pct"/>
            <w:tcBorders>
              <w:top w:val="nil"/>
              <w:left w:val="nil"/>
              <w:bottom w:val="nil"/>
              <w:right w:val="nil"/>
            </w:tcBorders>
            <w:shd w:val="clear" w:color="auto" w:fill="auto"/>
            <w:noWrap/>
            <w:vAlign w:val="center"/>
            <w:hideMark/>
          </w:tcPr>
          <w:p w14:paraId="5AE09434"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7.905</w:t>
            </w:r>
          </w:p>
        </w:tc>
        <w:tc>
          <w:tcPr>
            <w:tcW w:w="682" w:type="pct"/>
            <w:tcBorders>
              <w:top w:val="nil"/>
              <w:left w:val="nil"/>
              <w:bottom w:val="nil"/>
              <w:right w:val="nil"/>
            </w:tcBorders>
            <w:shd w:val="clear" w:color="auto" w:fill="auto"/>
            <w:noWrap/>
            <w:vAlign w:val="center"/>
            <w:hideMark/>
          </w:tcPr>
          <w:p w14:paraId="74A27397"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546</w:t>
            </w:r>
          </w:p>
        </w:tc>
      </w:tr>
      <w:tr w:rsidR="000D5C1B" w:rsidRPr="00EF7E2E" w14:paraId="14A21865" w14:textId="77777777" w:rsidTr="00E04BE5">
        <w:trPr>
          <w:trHeight w:val="170"/>
        </w:trPr>
        <w:tc>
          <w:tcPr>
            <w:tcW w:w="2049" w:type="pct"/>
            <w:tcBorders>
              <w:top w:val="nil"/>
              <w:left w:val="nil"/>
              <w:bottom w:val="nil"/>
              <w:right w:val="nil"/>
            </w:tcBorders>
            <w:shd w:val="clear" w:color="000000" w:fill="FFFFFF"/>
            <w:noWrap/>
            <w:vAlign w:val="center"/>
            <w:hideMark/>
          </w:tcPr>
          <w:p w14:paraId="1111D0EC" w14:textId="77777777" w:rsidR="000D5C1B" w:rsidRPr="00746FBD" w:rsidRDefault="000D5C1B" w:rsidP="00E04BE5">
            <w:pPr>
              <w:rPr>
                <w:rFonts w:ascii="Verdana" w:hAnsi="Verdana" w:cs="Calibri"/>
                <w:color w:val="000000"/>
                <w:sz w:val="16"/>
                <w:szCs w:val="16"/>
              </w:rPr>
            </w:pPr>
            <w:r w:rsidRPr="00746FBD">
              <w:rPr>
                <w:rFonts w:ascii="Verdana" w:hAnsi="Verdana" w:cs="Calibri"/>
                <w:color w:val="000000"/>
                <w:sz w:val="16"/>
                <w:szCs w:val="16"/>
              </w:rPr>
              <w:t>Diversos</w:t>
            </w:r>
          </w:p>
        </w:tc>
        <w:tc>
          <w:tcPr>
            <w:tcW w:w="877" w:type="pct"/>
            <w:tcBorders>
              <w:top w:val="nil"/>
              <w:left w:val="nil"/>
              <w:bottom w:val="nil"/>
              <w:right w:val="nil"/>
            </w:tcBorders>
            <w:shd w:val="clear" w:color="auto" w:fill="auto"/>
            <w:noWrap/>
            <w:vAlign w:val="center"/>
            <w:hideMark/>
          </w:tcPr>
          <w:p w14:paraId="7388AC85"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2.468</w:t>
            </w:r>
          </w:p>
        </w:tc>
        <w:tc>
          <w:tcPr>
            <w:tcW w:w="682" w:type="pct"/>
            <w:tcBorders>
              <w:top w:val="nil"/>
              <w:left w:val="nil"/>
              <w:bottom w:val="nil"/>
              <w:right w:val="nil"/>
            </w:tcBorders>
            <w:shd w:val="clear" w:color="auto" w:fill="auto"/>
            <w:noWrap/>
            <w:vAlign w:val="center"/>
            <w:hideMark/>
          </w:tcPr>
          <w:p w14:paraId="5D4F72C2"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1.207</w:t>
            </w:r>
          </w:p>
        </w:tc>
        <w:tc>
          <w:tcPr>
            <w:tcW w:w="710" w:type="pct"/>
            <w:tcBorders>
              <w:top w:val="nil"/>
              <w:left w:val="nil"/>
              <w:bottom w:val="nil"/>
              <w:right w:val="nil"/>
            </w:tcBorders>
            <w:shd w:val="clear" w:color="auto" w:fill="auto"/>
            <w:noWrap/>
            <w:vAlign w:val="center"/>
            <w:hideMark/>
          </w:tcPr>
          <w:p w14:paraId="4BF273D6"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2.444</w:t>
            </w:r>
          </w:p>
        </w:tc>
        <w:tc>
          <w:tcPr>
            <w:tcW w:w="682" w:type="pct"/>
            <w:tcBorders>
              <w:top w:val="nil"/>
              <w:left w:val="nil"/>
              <w:bottom w:val="nil"/>
              <w:right w:val="nil"/>
            </w:tcBorders>
            <w:shd w:val="clear" w:color="auto" w:fill="auto"/>
            <w:noWrap/>
            <w:vAlign w:val="center"/>
            <w:hideMark/>
          </w:tcPr>
          <w:p w14:paraId="2F52C025"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1.500</w:t>
            </w:r>
          </w:p>
        </w:tc>
      </w:tr>
      <w:tr w:rsidR="000D5C1B" w:rsidRPr="00EF7E2E" w14:paraId="7A6A11B5" w14:textId="77777777" w:rsidTr="00E04BE5">
        <w:trPr>
          <w:trHeight w:val="170"/>
        </w:trPr>
        <w:tc>
          <w:tcPr>
            <w:tcW w:w="2049" w:type="pct"/>
            <w:tcBorders>
              <w:top w:val="nil"/>
              <w:left w:val="nil"/>
              <w:bottom w:val="nil"/>
              <w:right w:val="nil"/>
            </w:tcBorders>
            <w:shd w:val="clear" w:color="000000" w:fill="FFFFFF"/>
            <w:noWrap/>
            <w:vAlign w:val="center"/>
            <w:hideMark/>
          </w:tcPr>
          <w:p w14:paraId="298EA313"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Total Circulante</w:t>
            </w:r>
          </w:p>
        </w:tc>
        <w:tc>
          <w:tcPr>
            <w:tcW w:w="877" w:type="pct"/>
            <w:tcBorders>
              <w:top w:val="nil"/>
              <w:left w:val="nil"/>
              <w:bottom w:val="nil"/>
              <w:right w:val="nil"/>
            </w:tcBorders>
            <w:shd w:val="clear" w:color="auto" w:fill="auto"/>
            <w:vAlign w:val="center"/>
            <w:hideMark/>
          </w:tcPr>
          <w:p w14:paraId="6012D536"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10.311</w:t>
            </w:r>
          </w:p>
        </w:tc>
        <w:tc>
          <w:tcPr>
            <w:tcW w:w="682" w:type="pct"/>
            <w:tcBorders>
              <w:top w:val="nil"/>
              <w:left w:val="nil"/>
              <w:bottom w:val="nil"/>
              <w:right w:val="nil"/>
            </w:tcBorders>
            <w:shd w:val="clear" w:color="auto" w:fill="auto"/>
            <w:vAlign w:val="center"/>
            <w:hideMark/>
          </w:tcPr>
          <w:p w14:paraId="4D8A5321"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1.656</w:t>
            </w:r>
          </w:p>
        </w:tc>
        <w:tc>
          <w:tcPr>
            <w:tcW w:w="710" w:type="pct"/>
            <w:tcBorders>
              <w:top w:val="nil"/>
              <w:left w:val="nil"/>
              <w:bottom w:val="nil"/>
              <w:right w:val="nil"/>
            </w:tcBorders>
            <w:shd w:val="clear" w:color="auto" w:fill="auto"/>
            <w:vAlign w:val="center"/>
            <w:hideMark/>
          </w:tcPr>
          <w:p w14:paraId="4EA40303"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11.171</w:t>
            </w:r>
          </w:p>
        </w:tc>
        <w:tc>
          <w:tcPr>
            <w:tcW w:w="682" w:type="pct"/>
            <w:tcBorders>
              <w:top w:val="nil"/>
              <w:left w:val="nil"/>
              <w:bottom w:val="nil"/>
              <w:right w:val="nil"/>
            </w:tcBorders>
            <w:shd w:val="clear" w:color="auto" w:fill="auto"/>
            <w:vAlign w:val="center"/>
            <w:hideMark/>
          </w:tcPr>
          <w:p w14:paraId="051464C2"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2.699</w:t>
            </w:r>
          </w:p>
        </w:tc>
      </w:tr>
      <w:tr w:rsidR="000D5C1B" w:rsidRPr="00EF7E2E" w14:paraId="5E1F4015" w14:textId="77777777" w:rsidTr="00E04BE5">
        <w:trPr>
          <w:trHeight w:val="170"/>
        </w:trPr>
        <w:tc>
          <w:tcPr>
            <w:tcW w:w="2049" w:type="pct"/>
            <w:tcBorders>
              <w:top w:val="nil"/>
              <w:left w:val="nil"/>
              <w:bottom w:val="nil"/>
              <w:right w:val="nil"/>
            </w:tcBorders>
            <w:shd w:val="clear" w:color="000000" w:fill="FFFFFF"/>
            <w:noWrap/>
            <w:vAlign w:val="center"/>
            <w:hideMark/>
          </w:tcPr>
          <w:p w14:paraId="5236458A"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 </w:t>
            </w:r>
          </w:p>
        </w:tc>
        <w:tc>
          <w:tcPr>
            <w:tcW w:w="877" w:type="pct"/>
            <w:tcBorders>
              <w:top w:val="nil"/>
              <w:left w:val="nil"/>
              <w:bottom w:val="nil"/>
              <w:right w:val="nil"/>
            </w:tcBorders>
            <w:shd w:val="clear" w:color="auto" w:fill="auto"/>
            <w:vAlign w:val="center"/>
            <w:hideMark/>
          </w:tcPr>
          <w:p w14:paraId="0716917C" w14:textId="77777777" w:rsidR="000D5C1B" w:rsidRPr="00746FBD" w:rsidRDefault="000D5C1B" w:rsidP="00E04BE5">
            <w:pPr>
              <w:rPr>
                <w:rFonts w:ascii="Verdana" w:hAnsi="Verdana" w:cs="Calibri"/>
                <w:b/>
                <w:bCs/>
                <w:color w:val="000000"/>
                <w:sz w:val="16"/>
                <w:szCs w:val="16"/>
              </w:rPr>
            </w:pPr>
          </w:p>
        </w:tc>
        <w:tc>
          <w:tcPr>
            <w:tcW w:w="682" w:type="pct"/>
            <w:tcBorders>
              <w:top w:val="nil"/>
              <w:left w:val="nil"/>
              <w:bottom w:val="nil"/>
              <w:right w:val="nil"/>
            </w:tcBorders>
            <w:shd w:val="clear" w:color="auto" w:fill="auto"/>
            <w:noWrap/>
            <w:vAlign w:val="center"/>
            <w:hideMark/>
          </w:tcPr>
          <w:p w14:paraId="07D7E711" w14:textId="77777777" w:rsidR="000D5C1B" w:rsidRPr="00746FBD" w:rsidRDefault="000D5C1B" w:rsidP="00E04BE5">
            <w:pPr>
              <w:rPr>
                <w:rFonts w:ascii="Verdana" w:hAnsi="Verdana"/>
                <w:sz w:val="16"/>
                <w:szCs w:val="16"/>
              </w:rPr>
            </w:pPr>
          </w:p>
        </w:tc>
        <w:tc>
          <w:tcPr>
            <w:tcW w:w="710" w:type="pct"/>
            <w:tcBorders>
              <w:top w:val="nil"/>
              <w:left w:val="nil"/>
              <w:bottom w:val="nil"/>
              <w:right w:val="nil"/>
            </w:tcBorders>
            <w:shd w:val="clear" w:color="auto" w:fill="auto"/>
            <w:noWrap/>
            <w:vAlign w:val="center"/>
            <w:hideMark/>
          </w:tcPr>
          <w:p w14:paraId="00C82051" w14:textId="77777777" w:rsidR="000D5C1B" w:rsidRPr="00746FBD" w:rsidRDefault="000D5C1B" w:rsidP="00E04BE5">
            <w:pPr>
              <w:rPr>
                <w:rFonts w:ascii="Verdana" w:hAnsi="Verdana"/>
                <w:sz w:val="16"/>
                <w:szCs w:val="16"/>
              </w:rPr>
            </w:pPr>
          </w:p>
        </w:tc>
        <w:tc>
          <w:tcPr>
            <w:tcW w:w="682" w:type="pct"/>
            <w:tcBorders>
              <w:top w:val="nil"/>
              <w:left w:val="nil"/>
              <w:bottom w:val="nil"/>
              <w:right w:val="nil"/>
            </w:tcBorders>
            <w:shd w:val="clear" w:color="auto" w:fill="auto"/>
            <w:noWrap/>
            <w:vAlign w:val="center"/>
            <w:hideMark/>
          </w:tcPr>
          <w:p w14:paraId="188C6C31" w14:textId="77777777" w:rsidR="000D5C1B" w:rsidRPr="00746FBD" w:rsidRDefault="000D5C1B" w:rsidP="00E04BE5">
            <w:pPr>
              <w:rPr>
                <w:rFonts w:ascii="Verdana" w:hAnsi="Verdana"/>
                <w:sz w:val="16"/>
                <w:szCs w:val="16"/>
              </w:rPr>
            </w:pPr>
          </w:p>
        </w:tc>
      </w:tr>
      <w:tr w:rsidR="000D5C1B" w:rsidRPr="00EF7E2E" w14:paraId="48B92F6B" w14:textId="77777777" w:rsidTr="00E04BE5">
        <w:trPr>
          <w:trHeight w:val="170"/>
        </w:trPr>
        <w:tc>
          <w:tcPr>
            <w:tcW w:w="2049" w:type="pct"/>
            <w:tcBorders>
              <w:top w:val="nil"/>
              <w:left w:val="nil"/>
              <w:bottom w:val="nil"/>
              <w:right w:val="nil"/>
            </w:tcBorders>
            <w:shd w:val="clear" w:color="000000" w:fill="FFFFFF"/>
            <w:noWrap/>
            <w:vAlign w:val="center"/>
            <w:hideMark/>
          </w:tcPr>
          <w:p w14:paraId="6FEA5861"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Não Circulante</w:t>
            </w:r>
          </w:p>
        </w:tc>
        <w:tc>
          <w:tcPr>
            <w:tcW w:w="1559" w:type="pct"/>
            <w:gridSpan w:val="2"/>
            <w:tcBorders>
              <w:top w:val="nil"/>
              <w:left w:val="nil"/>
              <w:bottom w:val="nil"/>
              <w:right w:val="nil"/>
            </w:tcBorders>
            <w:shd w:val="clear" w:color="auto" w:fill="auto"/>
            <w:noWrap/>
            <w:vAlign w:val="center"/>
            <w:hideMark/>
          </w:tcPr>
          <w:p w14:paraId="0C4D753B"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Cartão BRB S.A.</w:t>
            </w:r>
          </w:p>
        </w:tc>
        <w:tc>
          <w:tcPr>
            <w:tcW w:w="1392" w:type="pct"/>
            <w:gridSpan w:val="2"/>
            <w:tcBorders>
              <w:top w:val="nil"/>
              <w:left w:val="nil"/>
              <w:bottom w:val="nil"/>
              <w:right w:val="nil"/>
            </w:tcBorders>
            <w:shd w:val="clear" w:color="auto" w:fill="auto"/>
            <w:noWrap/>
            <w:vAlign w:val="center"/>
            <w:hideMark/>
          </w:tcPr>
          <w:p w14:paraId="129712CE"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Consolidado</w:t>
            </w:r>
          </w:p>
        </w:tc>
      </w:tr>
      <w:tr w:rsidR="000D5C1B" w:rsidRPr="00EF7E2E" w14:paraId="3C233372" w14:textId="77777777" w:rsidTr="00E04BE5">
        <w:trPr>
          <w:trHeight w:val="170"/>
        </w:trPr>
        <w:tc>
          <w:tcPr>
            <w:tcW w:w="2049" w:type="pct"/>
            <w:tcBorders>
              <w:top w:val="nil"/>
              <w:left w:val="nil"/>
              <w:bottom w:val="nil"/>
              <w:right w:val="nil"/>
            </w:tcBorders>
            <w:shd w:val="clear" w:color="000000" w:fill="FFFFFF"/>
            <w:noWrap/>
            <w:vAlign w:val="center"/>
            <w:hideMark/>
          </w:tcPr>
          <w:p w14:paraId="035CF9C3"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 </w:t>
            </w:r>
          </w:p>
        </w:tc>
        <w:tc>
          <w:tcPr>
            <w:tcW w:w="877" w:type="pct"/>
            <w:tcBorders>
              <w:top w:val="nil"/>
              <w:left w:val="nil"/>
              <w:bottom w:val="nil"/>
              <w:right w:val="nil"/>
            </w:tcBorders>
            <w:shd w:val="clear" w:color="auto" w:fill="auto"/>
            <w:noWrap/>
            <w:vAlign w:val="center"/>
            <w:hideMark/>
          </w:tcPr>
          <w:p w14:paraId="20E651CF"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31/12/2020</w:t>
            </w:r>
          </w:p>
        </w:tc>
        <w:tc>
          <w:tcPr>
            <w:tcW w:w="682" w:type="pct"/>
            <w:tcBorders>
              <w:top w:val="nil"/>
              <w:left w:val="nil"/>
              <w:bottom w:val="nil"/>
              <w:right w:val="nil"/>
            </w:tcBorders>
            <w:shd w:val="clear" w:color="auto" w:fill="auto"/>
            <w:noWrap/>
            <w:vAlign w:val="center"/>
            <w:hideMark/>
          </w:tcPr>
          <w:p w14:paraId="3EDD2CDE"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31/12/2019</w:t>
            </w:r>
          </w:p>
        </w:tc>
        <w:tc>
          <w:tcPr>
            <w:tcW w:w="710" w:type="pct"/>
            <w:tcBorders>
              <w:top w:val="nil"/>
              <w:left w:val="nil"/>
              <w:bottom w:val="nil"/>
              <w:right w:val="nil"/>
            </w:tcBorders>
            <w:shd w:val="clear" w:color="auto" w:fill="auto"/>
            <w:noWrap/>
            <w:vAlign w:val="center"/>
            <w:hideMark/>
          </w:tcPr>
          <w:p w14:paraId="460F231B"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31/12/2020</w:t>
            </w:r>
          </w:p>
        </w:tc>
        <w:tc>
          <w:tcPr>
            <w:tcW w:w="682" w:type="pct"/>
            <w:tcBorders>
              <w:top w:val="nil"/>
              <w:left w:val="nil"/>
              <w:bottom w:val="nil"/>
              <w:right w:val="nil"/>
            </w:tcBorders>
            <w:shd w:val="clear" w:color="auto" w:fill="auto"/>
            <w:noWrap/>
            <w:vAlign w:val="center"/>
            <w:hideMark/>
          </w:tcPr>
          <w:p w14:paraId="4DC29036"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31/12/2019</w:t>
            </w:r>
          </w:p>
        </w:tc>
      </w:tr>
      <w:tr w:rsidR="000D5C1B" w:rsidRPr="00EF7E2E" w14:paraId="06141FDE" w14:textId="77777777" w:rsidTr="00E04BE5">
        <w:trPr>
          <w:trHeight w:val="170"/>
        </w:trPr>
        <w:tc>
          <w:tcPr>
            <w:tcW w:w="2049" w:type="pct"/>
            <w:tcBorders>
              <w:top w:val="nil"/>
              <w:left w:val="nil"/>
              <w:bottom w:val="nil"/>
              <w:right w:val="nil"/>
            </w:tcBorders>
            <w:shd w:val="clear" w:color="000000" w:fill="FFFFFF"/>
            <w:noWrap/>
            <w:vAlign w:val="center"/>
            <w:hideMark/>
          </w:tcPr>
          <w:p w14:paraId="2D796F5C" w14:textId="77777777" w:rsidR="000D5C1B" w:rsidRPr="00746FBD" w:rsidRDefault="000D5C1B" w:rsidP="00E04BE5">
            <w:pPr>
              <w:rPr>
                <w:rFonts w:ascii="Verdana" w:hAnsi="Verdana" w:cs="Calibri"/>
                <w:color w:val="000000"/>
                <w:sz w:val="16"/>
                <w:szCs w:val="16"/>
              </w:rPr>
            </w:pPr>
            <w:r w:rsidRPr="00746FBD">
              <w:rPr>
                <w:rFonts w:ascii="Verdana" w:hAnsi="Verdana" w:cs="Calibri"/>
                <w:color w:val="000000"/>
                <w:sz w:val="16"/>
                <w:szCs w:val="16"/>
              </w:rPr>
              <w:t>Depósitos Judiciais</w:t>
            </w:r>
          </w:p>
        </w:tc>
        <w:tc>
          <w:tcPr>
            <w:tcW w:w="877" w:type="pct"/>
            <w:tcBorders>
              <w:top w:val="nil"/>
              <w:left w:val="nil"/>
              <w:bottom w:val="nil"/>
              <w:right w:val="nil"/>
            </w:tcBorders>
            <w:shd w:val="clear" w:color="auto" w:fill="auto"/>
            <w:noWrap/>
            <w:vAlign w:val="center"/>
            <w:hideMark/>
          </w:tcPr>
          <w:p w14:paraId="26B1F92F"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180</w:t>
            </w:r>
          </w:p>
        </w:tc>
        <w:tc>
          <w:tcPr>
            <w:tcW w:w="682" w:type="pct"/>
            <w:tcBorders>
              <w:top w:val="nil"/>
              <w:left w:val="nil"/>
              <w:bottom w:val="nil"/>
              <w:right w:val="nil"/>
            </w:tcBorders>
            <w:shd w:val="clear" w:color="auto" w:fill="auto"/>
            <w:noWrap/>
            <w:vAlign w:val="center"/>
            <w:hideMark/>
          </w:tcPr>
          <w:p w14:paraId="14B154F9"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w:t>
            </w:r>
          </w:p>
        </w:tc>
        <w:tc>
          <w:tcPr>
            <w:tcW w:w="710" w:type="pct"/>
            <w:tcBorders>
              <w:top w:val="nil"/>
              <w:left w:val="nil"/>
              <w:bottom w:val="nil"/>
              <w:right w:val="nil"/>
            </w:tcBorders>
            <w:shd w:val="clear" w:color="auto" w:fill="auto"/>
            <w:noWrap/>
            <w:vAlign w:val="center"/>
            <w:hideMark/>
          </w:tcPr>
          <w:p w14:paraId="72158036" w14:textId="77777777" w:rsidR="000D5C1B" w:rsidRPr="00746FBD" w:rsidRDefault="000D5C1B" w:rsidP="00E04BE5">
            <w:pPr>
              <w:jc w:val="right"/>
              <w:rPr>
                <w:rFonts w:ascii="Verdana" w:hAnsi="Verdana" w:cs="Calibri"/>
                <w:color w:val="000000"/>
                <w:sz w:val="16"/>
                <w:szCs w:val="16"/>
              </w:rPr>
            </w:pPr>
            <w:r>
              <w:rPr>
                <w:rFonts w:ascii="Verdana" w:hAnsi="Verdana" w:cs="Calibri"/>
                <w:color w:val="000000"/>
                <w:sz w:val="16"/>
                <w:szCs w:val="16"/>
              </w:rPr>
              <w:t>180</w:t>
            </w:r>
          </w:p>
        </w:tc>
        <w:tc>
          <w:tcPr>
            <w:tcW w:w="682" w:type="pct"/>
            <w:tcBorders>
              <w:top w:val="nil"/>
              <w:left w:val="nil"/>
              <w:bottom w:val="nil"/>
              <w:right w:val="nil"/>
            </w:tcBorders>
            <w:shd w:val="clear" w:color="auto" w:fill="auto"/>
            <w:noWrap/>
            <w:vAlign w:val="center"/>
            <w:hideMark/>
          </w:tcPr>
          <w:p w14:paraId="3DE49AD1"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w:t>
            </w:r>
          </w:p>
        </w:tc>
      </w:tr>
      <w:tr w:rsidR="000D5C1B" w:rsidRPr="00EF7E2E" w14:paraId="391234B6" w14:textId="77777777" w:rsidTr="00E04BE5">
        <w:trPr>
          <w:trHeight w:val="170"/>
        </w:trPr>
        <w:tc>
          <w:tcPr>
            <w:tcW w:w="2049" w:type="pct"/>
            <w:tcBorders>
              <w:top w:val="nil"/>
              <w:left w:val="nil"/>
              <w:bottom w:val="nil"/>
              <w:right w:val="nil"/>
            </w:tcBorders>
            <w:shd w:val="clear" w:color="auto" w:fill="auto"/>
            <w:noWrap/>
            <w:vAlign w:val="center"/>
            <w:hideMark/>
          </w:tcPr>
          <w:p w14:paraId="4D173641" w14:textId="77777777" w:rsidR="000D5C1B" w:rsidRPr="00746FBD" w:rsidRDefault="000D5C1B" w:rsidP="00E04BE5">
            <w:pPr>
              <w:rPr>
                <w:rFonts w:ascii="Verdana" w:hAnsi="Verdana" w:cs="Calibri"/>
                <w:color w:val="000000"/>
                <w:sz w:val="16"/>
                <w:szCs w:val="16"/>
              </w:rPr>
            </w:pPr>
            <w:r w:rsidRPr="00746FBD">
              <w:rPr>
                <w:rFonts w:ascii="Verdana" w:hAnsi="Verdana" w:cs="Calibri"/>
                <w:color w:val="000000"/>
                <w:sz w:val="16"/>
                <w:szCs w:val="16"/>
              </w:rPr>
              <w:t>Outros Créditos</w:t>
            </w:r>
          </w:p>
        </w:tc>
        <w:tc>
          <w:tcPr>
            <w:tcW w:w="877" w:type="pct"/>
            <w:tcBorders>
              <w:top w:val="nil"/>
              <w:left w:val="nil"/>
              <w:bottom w:val="nil"/>
              <w:right w:val="nil"/>
            </w:tcBorders>
            <w:shd w:val="clear" w:color="auto" w:fill="auto"/>
            <w:noWrap/>
            <w:vAlign w:val="center"/>
            <w:hideMark/>
          </w:tcPr>
          <w:p w14:paraId="0E8934B5"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70</w:t>
            </w:r>
          </w:p>
        </w:tc>
        <w:tc>
          <w:tcPr>
            <w:tcW w:w="682" w:type="pct"/>
            <w:tcBorders>
              <w:top w:val="nil"/>
              <w:left w:val="nil"/>
              <w:bottom w:val="nil"/>
              <w:right w:val="nil"/>
            </w:tcBorders>
            <w:shd w:val="clear" w:color="auto" w:fill="auto"/>
            <w:noWrap/>
            <w:vAlign w:val="center"/>
            <w:hideMark/>
          </w:tcPr>
          <w:p w14:paraId="40B7B61B"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w:t>
            </w:r>
          </w:p>
        </w:tc>
        <w:tc>
          <w:tcPr>
            <w:tcW w:w="710" w:type="pct"/>
            <w:tcBorders>
              <w:top w:val="nil"/>
              <w:left w:val="nil"/>
              <w:bottom w:val="nil"/>
              <w:right w:val="nil"/>
            </w:tcBorders>
            <w:shd w:val="clear" w:color="auto" w:fill="auto"/>
            <w:noWrap/>
            <w:vAlign w:val="center"/>
            <w:hideMark/>
          </w:tcPr>
          <w:p w14:paraId="62D2060B" w14:textId="77777777" w:rsidR="000D5C1B" w:rsidRPr="00746FBD" w:rsidRDefault="000D5C1B" w:rsidP="00E04BE5">
            <w:pPr>
              <w:jc w:val="right"/>
              <w:rPr>
                <w:rFonts w:ascii="Verdana" w:hAnsi="Verdana" w:cs="Calibri"/>
                <w:color w:val="000000"/>
                <w:sz w:val="16"/>
                <w:szCs w:val="16"/>
              </w:rPr>
            </w:pPr>
            <w:r>
              <w:rPr>
                <w:rFonts w:ascii="Verdana" w:hAnsi="Verdana" w:cs="Calibri"/>
                <w:color w:val="000000"/>
                <w:sz w:val="16"/>
                <w:szCs w:val="16"/>
              </w:rPr>
              <w:t>557</w:t>
            </w:r>
          </w:p>
        </w:tc>
        <w:tc>
          <w:tcPr>
            <w:tcW w:w="682" w:type="pct"/>
            <w:tcBorders>
              <w:top w:val="nil"/>
              <w:left w:val="nil"/>
              <w:bottom w:val="nil"/>
              <w:right w:val="nil"/>
            </w:tcBorders>
            <w:shd w:val="clear" w:color="auto" w:fill="auto"/>
            <w:noWrap/>
            <w:vAlign w:val="center"/>
            <w:hideMark/>
          </w:tcPr>
          <w:p w14:paraId="2E3EC4D7"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246</w:t>
            </w:r>
          </w:p>
        </w:tc>
      </w:tr>
      <w:tr w:rsidR="000D5C1B" w:rsidRPr="00EF7E2E" w14:paraId="0E12AD23" w14:textId="77777777" w:rsidTr="00E04BE5">
        <w:trPr>
          <w:trHeight w:val="170"/>
        </w:trPr>
        <w:tc>
          <w:tcPr>
            <w:tcW w:w="2049" w:type="pct"/>
            <w:tcBorders>
              <w:top w:val="nil"/>
              <w:left w:val="nil"/>
              <w:bottom w:val="nil"/>
              <w:right w:val="nil"/>
            </w:tcBorders>
            <w:shd w:val="clear" w:color="000000" w:fill="FFFFFF"/>
            <w:noWrap/>
            <w:vAlign w:val="center"/>
            <w:hideMark/>
          </w:tcPr>
          <w:p w14:paraId="0A7D0456"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Total Não Circulante</w:t>
            </w:r>
          </w:p>
        </w:tc>
        <w:tc>
          <w:tcPr>
            <w:tcW w:w="877" w:type="pct"/>
            <w:tcBorders>
              <w:top w:val="nil"/>
              <w:left w:val="nil"/>
              <w:bottom w:val="nil"/>
              <w:right w:val="nil"/>
            </w:tcBorders>
            <w:shd w:val="clear" w:color="auto" w:fill="auto"/>
            <w:vAlign w:val="center"/>
            <w:hideMark/>
          </w:tcPr>
          <w:p w14:paraId="791BFF07"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250</w:t>
            </w:r>
          </w:p>
        </w:tc>
        <w:tc>
          <w:tcPr>
            <w:tcW w:w="682" w:type="pct"/>
            <w:tcBorders>
              <w:top w:val="nil"/>
              <w:left w:val="nil"/>
              <w:bottom w:val="nil"/>
              <w:right w:val="nil"/>
            </w:tcBorders>
            <w:shd w:val="clear" w:color="auto" w:fill="auto"/>
            <w:vAlign w:val="center"/>
            <w:hideMark/>
          </w:tcPr>
          <w:p w14:paraId="42139AB1"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w:t>
            </w:r>
          </w:p>
        </w:tc>
        <w:tc>
          <w:tcPr>
            <w:tcW w:w="710" w:type="pct"/>
            <w:tcBorders>
              <w:top w:val="nil"/>
              <w:left w:val="nil"/>
              <w:bottom w:val="nil"/>
              <w:right w:val="nil"/>
            </w:tcBorders>
            <w:shd w:val="clear" w:color="auto" w:fill="auto"/>
            <w:vAlign w:val="center"/>
            <w:hideMark/>
          </w:tcPr>
          <w:p w14:paraId="0522488E"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737</w:t>
            </w:r>
          </w:p>
        </w:tc>
        <w:tc>
          <w:tcPr>
            <w:tcW w:w="682" w:type="pct"/>
            <w:tcBorders>
              <w:top w:val="nil"/>
              <w:left w:val="nil"/>
              <w:bottom w:val="nil"/>
              <w:right w:val="nil"/>
            </w:tcBorders>
            <w:shd w:val="clear" w:color="auto" w:fill="auto"/>
            <w:vAlign w:val="center"/>
            <w:hideMark/>
          </w:tcPr>
          <w:p w14:paraId="0F46114F"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246</w:t>
            </w:r>
          </w:p>
        </w:tc>
      </w:tr>
      <w:tr w:rsidR="000D5C1B" w:rsidRPr="00EF7E2E" w14:paraId="5D4C3725" w14:textId="77777777" w:rsidTr="00E04BE5">
        <w:trPr>
          <w:trHeight w:val="170"/>
        </w:trPr>
        <w:tc>
          <w:tcPr>
            <w:tcW w:w="2049" w:type="pct"/>
            <w:tcBorders>
              <w:top w:val="nil"/>
              <w:left w:val="nil"/>
              <w:bottom w:val="nil"/>
              <w:right w:val="nil"/>
            </w:tcBorders>
            <w:shd w:val="clear" w:color="000000" w:fill="FFFFFF"/>
            <w:noWrap/>
            <w:vAlign w:val="center"/>
            <w:hideMark/>
          </w:tcPr>
          <w:p w14:paraId="7D88DC59" w14:textId="77777777" w:rsidR="000D5C1B" w:rsidRPr="00746FBD" w:rsidRDefault="000D5C1B" w:rsidP="00E04BE5">
            <w:pPr>
              <w:rPr>
                <w:rFonts w:ascii="Verdana" w:hAnsi="Verdana" w:cs="Calibri"/>
                <w:b/>
                <w:bCs/>
                <w:color w:val="000000"/>
                <w:sz w:val="16"/>
                <w:szCs w:val="16"/>
              </w:rPr>
            </w:pPr>
            <w:bookmarkStart w:id="23" w:name="_Hlk63745702"/>
            <w:r w:rsidRPr="00746FBD">
              <w:rPr>
                <w:rFonts w:ascii="Verdana" w:hAnsi="Verdana" w:cs="Calibri"/>
                <w:b/>
                <w:bCs/>
                <w:color w:val="000000"/>
                <w:sz w:val="16"/>
                <w:szCs w:val="16"/>
              </w:rPr>
              <w:t>Total de Outros Créditos</w:t>
            </w:r>
          </w:p>
        </w:tc>
        <w:tc>
          <w:tcPr>
            <w:tcW w:w="877" w:type="pct"/>
            <w:tcBorders>
              <w:top w:val="nil"/>
              <w:left w:val="nil"/>
              <w:bottom w:val="nil"/>
              <w:right w:val="nil"/>
            </w:tcBorders>
            <w:shd w:val="clear" w:color="auto" w:fill="auto"/>
            <w:vAlign w:val="center"/>
            <w:hideMark/>
          </w:tcPr>
          <w:p w14:paraId="067A2ADC"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10.561</w:t>
            </w:r>
          </w:p>
        </w:tc>
        <w:tc>
          <w:tcPr>
            <w:tcW w:w="682" w:type="pct"/>
            <w:tcBorders>
              <w:top w:val="nil"/>
              <w:left w:val="nil"/>
              <w:bottom w:val="nil"/>
              <w:right w:val="nil"/>
            </w:tcBorders>
            <w:shd w:val="clear" w:color="auto" w:fill="auto"/>
            <w:vAlign w:val="center"/>
            <w:hideMark/>
          </w:tcPr>
          <w:p w14:paraId="17CAFC63"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1.656</w:t>
            </w:r>
          </w:p>
        </w:tc>
        <w:tc>
          <w:tcPr>
            <w:tcW w:w="710" w:type="pct"/>
            <w:tcBorders>
              <w:top w:val="nil"/>
              <w:left w:val="nil"/>
              <w:bottom w:val="nil"/>
              <w:right w:val="nil"/>
            </w:tcBorders>
            <w:shd w:val="clear" w:color="auto" w:fill="auto"/>
            <w:vAlign w:val="center"/>
            <w:hideMark/>
          </w:tcPr>
          <w:p w14:paraId="614119DC"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11.908</w:t>
            </w:r>
          </w:p>
        </w:tc>
        <w:tc>
          <w:tcPr>
            <w:tcW w:w="682" w:type="pct"/>
            <w:tcBorders>
              <w:top w:val="nil"/>
              <w:left w:val="nil"/>
              <w:bottom w:val="nil"/>
              <w:right w:val="nil"/>
            </w:tcBorders>
            <w:shd w:val="clear" w:color="auto" w:fill="auto"/>
            <w:vAlign w:val="center"/>
            <w:hideMark/>
          </w:tcPr>
          <w:p w14:paraId="1989FA18"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2.945</w:t>
            </w:r>
          </w:p>
        </w:tc>
      </w:tr>
    </w:tbl>
    <w:bookmarkEnd w:id="23"/>
    <w:p w14:paraId="4FEC6AC5" w14:textId="77777777" w:rsidR="000D5C1B" w:rsidRPr="00B91049" w:rsidRDefault="000D5C1B" w:rsidP="000D5C1B">
      <w:pPr>
        <w:spacing w:before="240" w:after="240"/>
        <w:rPr>
          <w:rFonts w:ascii="Verdana" w:hAnsi="Verdana"/>
          <w:b/>
          <w:color w:val="FF0000"/>
        </w:rPr>
      </w:pPr>
      <w:r w:rsidRPr="008A0CF2">
        <w:rPr>
          <w:rFonts w:ascii="Verdana" w:hAnsi="Verdana"/>
          <w:b/>
          <w:highlight w:val="darkGray"/>
        </w:rPr>
        <w:t>Nota 10</w:t>
      </w:r>
      <w:r w:rsidRPr="004B5AA9">
        <w:rPr>
          <w:rFonts w:ascii="Verdana" w:hAnsi="Verdana"/>
          <w:b/>
        </w:rPr>
        <w:t xml:space="preserve"> </w:t>
      </w:r>
      <w:r w:rsidRPr="00741C92">
        <w:rPr>
          <w:rFonts w:ascii="Verdana" w:hAnsi="Verdana"/>
          <w:b/>
        </w:rPr>
        <w:t>Investimento</w:t>
      </w:r>
    </w:p>
    <w:p w14:paraId="3BC8E9B9" w14:textId="77777777" w:rsidR="000D5C1B" w:rsidRPr="00E34AA4" w:rsidRDefault="000D5C1B" w:rsidP="000D5C1B">
      <w:pPr>
        <w:spacing w:before="240" w:after="240"/>
        <w:jc w:val="both"/>
        <w:rPr>
          <w:rFonts w:ascii="Verdana" w:hAnsi="Verdana"/>
        </w:rPr>
      </w:pPr>
      <w:r w:rsidRPr="00E34AA4">
        <w:rPr>
          <w:rFonts w:ascii="Verdana" w:hAnsi="Verdana"/>
        </w:rPr>
        <w:t xml:space="preserve">Os investimentos realizados nas controladas estão registrados pelo custo de aquisição atualizado pela equivalência patrimonial. No caso da BRB Administradora e Corretora de Seguros S.A., o custo de aquisição foi de R$ 39.888, mediante a emissão de 643 mil ações nominais ordinárias sem valor nominal, subscritas em sua totalidade pela Cartão BRB por meio de Contrato de Reorganização Societária, Compromissos de Investimentos e Outras Avenças, celebrado entre BRB - Banco de Brasília S.A., Associação dos Empregados do Banco de Brasília - AEBRB, BRB Administradora e </w:t>
      </w:r>
      <w:r w:rsidRPr="00E34AA4">
        <w:rPr>
          <w:rFonts w:ascii="Verdana" w:hAnsi="Verdana"/>
        </w:rPr>
        <w:lastRenderedPageBreak/>
        <w:t>Corretora de Seguros S.A. e Cartão BRB S.A., assinado em 25 de maio de 2009, sendo este valor apurado por estudo de avaliação elaborado por empresa independente.</w:t>
      </w:r>
    </w:p>
    <w:p w14:paraId="25BB361A" w14:textId="77777777" w:rsidR="000D5C1B" w:rsidRPr="00E34AA4" w:rsidRDefault="000D5C1B" w:rsidP="000D5C1B">
      <w:pPr>
        <w:spacing w:before="240" w:after="240"/>
        <w:jc w:val="both"/>
        <w:rPr>
          <w:rFonts w:ascii="Verdana" w:hAnsi="Verdana"/>
        </w:rPr>
      </w:pPr>
      <w:r w:rsidRPr="00E34AA4">
        <w:rPr>
          <w:rFonts w:ascii="Verdana" w:hAnsi="Verdana"/>
        </w:rPr>
        <w:t xml:space="preserve">No caso da controlada BSB Participações S.A. o investimento de aquisição se deu por R$ 100, com a emissão de 10 mil ações nominais ordinárias sem valor nominal, subscritas em sua totalidade quando da constituição da Companhia em 7 de fevereiro de 2011. Foram integralizados ainda, R$ 100 no exercício de 2015, mediante a emissão de 509.353 ações ordinárias </w:t>
      </w:r>
      <w:proofErr w:type="gramStart"/>
      <w:r w:rsidRPr="00E34AA4">
        <w:rPr>
          <w:rFonts w:ascii="Verdana" w:hAnsi="Verdana"/>
        </w:rPr>
        <w:t>e também</w:t>
      </w:r>
      <w:proofErr w:type="gramEnd"/>
      <w:r w:rsidRPr="00E34AA4">
        <w:rPr>
          <w:rFonts w:ascii="Verdana" w:hAnsi="Verdana"/>
        </w:rPr>
        <w:t>, R$ 105 no exercício de 2018, mediante a emissão de 1.795.779 ações ordinárias que visa atender a necessidade capital de giro da investida, bem como da sua continuidade operacional com provisão de recursos e suporte financeiro.</w:t>
      </w:r>
    </w:p>
    <w:p w14:paraId="1A173965" w14:textId="77777777" w:rsidR="000D5C1B" w:rsidRDefault="000D5C1B" w:rsidP="000D5C1B">
      <w:pPr>
        <w:spacing w:before="240" w:after="240"/>
        <w:jc w:val="both"/>
        <w:rPr>
          <w:rFonts w:ascii="Verdana" w:hAnsi="Verdana"/>
        </w:rPr>
      </w:pPr>
      <w:r w:rsidRPr="00E34AA4">
        <w:rPr>
          <w:rFonts w:ascii="Verdana" w:hAnsi="Verdana"/>
        </w:rPr>
        <w:t xml:space="preserve">A Cartão BRB S.A. também possui participação de 10% na Global </w:t>
      </w:r>
      <w:proofErr w:type="spellStart"/>
      <w:r w:rsidRPr="00E34AA4">
        <w:rPr>
          <w:rFonts w:ascii="Verdana" w:hAnsi="Verdana"/>
        </w:rPr>
        <w:t>Payments</w:t>
      </w:r>
      <w:proofErr w:type="spellEnd"/>
      <w:r w:rsidRPr="00E34AA4">
        <w:rPr>
          <w:rFonts w:ascii="Verdana" w:hAnsi="Verdana"/>
        </w:rPr>
        <w:t xml:space="preserve"> - Serviços de Pagamentos, com registro do ingresso no investimento pelo custo de aquisição no total de R$ 1, conforme a emissão de 1 mil ações nominais ordinárias sem valor nominal. Em 2018, em cumprimento aos requisitos mínimos, para que as instituições de meio de pagamento autorizadas a funcionar pelo BACEN na modalidade de credenciadora devem ter integralizado capital social de R$ 2.000, desta forma, sem alteração da posição acionária, a Cartão BRB integralizou via depósito bancário o valor de R$ 200 em conta corrente de titularidade da Companhia, não representando qualquer consequência jurídica material.</w:t>
      </w:r>
    </w:p>
    <w:tbl>
      <w:tblPr>
        <w:tblW w:w="0" w:type="auto"/>
        <w:tblCellMar>
          <w:left w:w="70" w:type="dxa"/>
          <w:right w:w="70" w:type="dxa"/>
        </w:tblCellMar>
        <w:tblLook w:val="04A0" w:firstRow="1" w:lastRow="0" w:firstColumn="1" w:lastColumn="0" w:noHBand="0" w:noVBand="1"/>
      </w:tblPr>
      <w:tblGrid>
        <w:gridCol w:w="3779"/>
        <w:gridCol w:w="3794"/>
        <w:gridCol w:w="2064"/>
      </w:tblGrid>
      <w:tr w:rsidR="000D5C1B" w:rsidRPr="00EF7E2E" w14:paraId="129CDC8D" w14:textId="77777777" w:rsidTr="00E04BE5">
        <w:trPr>
          <w:trHeight w:val="300"/>
        </w:trPr>
        <w:tc>
          <w:tcPr>
            <w:tcW w:w="0" w:type="auto"/>
            <w:tcBorders>
              <w:top w:val="nil"/>
              <w:left w:val="nil"/>
              <w:bottom w:val="nil"/>
              <w:right w:val="nil"/>
            </w:tcBorders>
            <w:shd w:val="clear" w:color="000000" w:fill="FFFFFF"/>
            <w:noWrap/>
            <w:vAlign w:val="center"/>
            <w:hideMark/>
          </w:tcPr>
          <w:p w14:paraId="0801A924" w14:textId="77777777" w:rsidR="000D5C1B" w:rsidRPr="00746FBD" w:rsidRDefault="000D5C1B" w:rsidP="00E04BE5">
            <w:pPr>
              <w:rPr>
                <w:color w:val="000000"/>
                <w:sz w:val="16"/>
                <w:szCs w:val="16"/>
              </w:rPr>
            </w:pPr>
            <w:r w:rsidRPr="00746FBD">
              <w:rPr>
                <w:color w:val="000000"/>
                <w:sz w:val="16"/>
                <w:szCs w:val="16"/>
              </w:rPr>
              <w:t> </w:t>
            </w:r>
          </w:p>
        </w:tc>
        <w:tc>
          <w:tcPr>
            <w:tcW w:w="3812" w:type="dxa"/>
            <w:tcBorders>
              <w:top w:val="nil"/>
              <w:left w:val="nil"/>
              <w:bottom w:val="nil"/>
              <w:right w:val="nil"/>
            </w:tcBorders>
            <w:shd w:val="clear" w:color="000000" w:fill="FFFFFF"/>
            <w:noWrap/>
            <w:vAlign w:val="center"/>
            <w:hideMark/>
          </w:tcPr>
          <w:p w14:paraId="42C28E90"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sz w:val="16"/>
                <w:szCs w:val="16"/>
              </w:rPr>
              <w:t>BRB Administradora e Corretora de Seguros</w:t>
            </w:r>
            <w:r>
              <w:rPr>
                <w:rFonts w:ascii="Verdana" w:hAnsi="Verdana" w:cs="Calibri"/>
                <w:b/>
                <w:bCs/>
                <w:sz w:val="16"/>
                <w:szCs w:val="16"/>
              </w:rPr>
              <w:t xml:space="preserve"> S.A.</w:t>
            </w:r>
          </w:p>
        </w:tc>
        <w:tc>
          <w:tcPr>
            <w:tcW w:w="2073" w:type="dxa"/>
            <w:tcBorders>
              <w:top w:val="nil"/>
              <w:left w:val="nil"/>
              <w:bottom w:val="nil"/>
              <w:right w:val="nil"/>
            </w:tcBorders>
            <w:shd w:val="clear" w:color="000000" w:fill="FFFFFF"/>
            <w:noWrap/>
            <w:vAlign w:val="center"/>
            <w:hideMark/>
          </w:tcPr>
          <w:p w14:paraId="3CE404E7"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sz w:val="16"/>
                <w:szCs w:val="16"/>
              </w:rPr>
              <w:t>BSB Participações S.A.</w:t>
            </w:r>
          </w:p>
        </w:tc>
      </w:tr>
      <w:tr w:rsidR="000D5C1B" w:rsidRPr="00EF7E2E" w14:paraId="3D010E2D" w14:textId="77777777" w:rsidTr="00E04BE5">
        <w:trPr>
          <w:trHeight w:val="300"/>
        </w:trPr>
        <w:tc>
          <w:tcPr>
            <w:tcW w:w="0" w:type="auto"/>
            <w:tcBorders>
              <w:top w:val="nil"/>
              <w:left w:val="nil"/>
              <w:bottom w:val="nil"/>
              <w:right w:val="nil"/>
            </w:tcBorders>
            <w:shd w:val="clear" w:color="000000" w:fill="FFFFFF"/>
            <w:noWrap/>
            <w:vAlign w:val="center"/>
            <w:hideMark/>
          </w:tcPr>
          <w:p w14:paraId="26C5BD67" w14:textId="77777777" w:rsidR="000D5C1B" w:rsidRPr="00746FBD" w:rsidRDefault="000D5C1B" w:rsidP="00E04BE5">
            <w:pPr>
              <w:rPr>
                <w:rFonts w:ascii="Verdana" w:hAnsi="Verdana" w:cs="Calibri"/>
                <w:color w:val="000000"/>
                <w:sz w:val="16"/>
                <w:szCs w:val="16"/>
              </w:rPr>
            </w:pPr>
            <w:r w:rsidRPr="00746FBD">
              <w:rPr>
                <w:rFonts w:ascii="Verdana" w:hAnsi="Verdana" w:cs="Calibri"/>
                <w:sz w:val="16"/>
                <w:szCs w:val="16"/>
              </w:rPr>
              <w:t xml:space="preserve"> Capital </w:t>
            </w:r>
          </w:p>
        </w:tc>
        <w:tc>
          <w:tcPr>
            <w:tcW w:w="3812" w:type="dxa"/>
            <w:tcBorders>
              <w:top w:val="nil"/>
              <w:left w:val="nil"/>
              <w:bottom w:val="nil"/>
              <w:right w:val="nil"/>
            </w:tcBorders>
            <w:shd w:val="clear" w:color="000000" w:fill="FFFFFF"/>
            <w:noWrap/>
            <w:vAlign w:val="center"/>
            <w:hideMark/>
          </w:tcPr>
          <w:p w14:paraId="0AFFEA65"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sz w:val="16"/>
                <w:szCs w:val="16"/>
              </w:rPr>
              <w:t>47.178</w:t>
            </w:r>
          </w:p>
        </w:tc>
        <w:tc>
          <w:tcPr>
            <w:tcW w:w="2073" w:type="dxa"/>
            <w:tcBorders>
              <w:top w:val="nil"/>
              <w:left w:val="nil"/>
              <w:bottom w:val="nil"/>
              <w:right w:val="nil"/>
            </w:tcBorders>
            <w:shd w:val="clear" w:color="000000" w:fill="FFFFFF"/>
            <w:noWrap/>
            <w:vAlign w:val="center"/>
            <w:hideMark/>
          </w:tcPr>
          <w:p w14:paraId="16CFCD3B"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sz w:val="16"/>
                <w:szCs w:val="16"/>
              </w:rPr>
              <w:t>306</w:t>
            </w:r>
          </w:p>
        </w:tc>
      </w:tr>
      <w:tr w:rsidR="000D5C1B" w:rsidRPr="00EF7E2E" w14:paraId="2C74404A" w14:textId="77777777" w:rsidTr="00E04BE5">
        <w:trPr>
          <w:trHeight w:val="300"/>
        </w:trPr>
        <w:tc>
          <w:tcPr>
            <w:tcW w:w="0" w:type="auto"/>
            <w:tcBorders>
              <w:top w:val="nil"/>
              <w:left w:val="nil"/>
              <w:bottom w:val="nil"/>
              <w:right w:val="nil"/>
            </w:tcBorders>
            <w:shd w:val="clear" w:color="000000" w:fill="FFFFFF"/>
            <w:noWrap/>
            <w:vAlign w:val="center"/>
            <w:hideMark/>
          </w:tcPr>
          <w:p w14:paraId="6C89A199" w14:textId="77777777" w:rsidR="000D5C1B" w:rsidRPr="00746FBD" w:rsidRDefault="000D5C1B" w:rsidP="00E04BE5">
            <w:pPr>
              <w:rPr>
                <w:rFonts w:ascii="Verdana" w:hAnsi="Verdana" w:cs="Calibri"/>
                <w:color w:val="000000"/>
                <w:sz w:val="16"/>
                <w:szCs w:val="16"/>
              </w:rPr>
            </w:pPr>
            <w:r w:rsidRPr="00746FBD">
              <w:rPr>
                <w:rFonts w:ascii="Verdana" w:hAnsi="Verdana" w:cs="Calibri"/>
                <w:sz w:val="16"/>
                <w:szCs w:val="16"/>
              </w:rPr>
              <w:t xml:space="preserve"> Nº de ações da Cartão BRB S.A. - Ordinárias </w:t>
            </w:r>
          </w:p>
        </w:tc>
        <w:tc>
          <w:tcPr>
            <w:tcW w:w="3812" w:type="dxa"/>
            <w:tcBorders>
              <w:top w:val="nil"/>
              <w:left w:val="nil"/>
              <w:bottom w:val="nil"/>
              <w:right w:val="nil"/>
            </w:tcBorders>
            <w:shd w:val="clear" w:color="000000" w:fill="FFFFFF"/>
            <w:noWrap/>
            <w:vAlign w:val="center"/>
            <w:hideMark/>
          </w:tcPr>
          <w:p w14:paraId="77094ED5"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sz w:val="16"/>
                <w:szCs w:val="16"/>
              </w:rPr>
              <w:t>26.777.994</w:t>
            </w:r>
          </w:p>
        </w:tc>
        <w:tc>
          <w:tcPr>
            <w:tcW w:w="2073" w:type="dxa"/>
            <w:tcBorders>
              <w:top w:val="nil"/>
              <w:left w:val="nil"/>
              <w:bottom w:val="nil"/>
              <w:right w:val="nil"/>
            </w:tcBorders>
            <w:shd w:val="clear" w:color="000000" w:fill="FFFFFF"/>
            <w:noWrap/>
            <w:vAlign w:val="center"/>
            <w:hideMark/>
          </w:tcPr>
          <w:p w14:paraId="3B224315"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sz w:val="16"/>
                <w:szCs w:val="16"/>
              </w:rPr>
              <w:t>2.315.122</w:t>
            </w:r>
          </w:p>
        </w:tc>
      </w:tr>
      <w:tr w:rsidR="000D5C1B" w:rsidRPr="00EF7E2E" w14:paraId="5B204085" w14:textId="77777777" w:rsidTr="00E04BE5">
        <w:trPr>
          <w:trHeight w:val="300"/>
        </w:trPr>
        <w:tc>
          <w:tcPr>
            <w:tcW w:w="0" w:type="auto"/>
            <w:tcBorders>
              <w:top w:val="nil"/>
              <w:left w:val="nil"/>
              <w:bottom w:val="nil"/>
              <w:right w:val="nil"/>
            </w:tcBorders>
            <w:shd w:val="clear" w:color="000000" w:fill="FFFFFF"/>
            <w:noWrap/>
            <w:vAlign w:val="center"/>
            <w:hideMark/>
          </w:tcPr>
          <w:p w14:paraId="02D3318D" w14:textId="77777777" w:rsidR="000D5C1B" w:rsidRPr="00746FBD" w:rsidRDefault="000D5C1B" w:rsidP="00E04BE5">
            <w:pPr>
              <w:rPr>
                <w:rFonts w:ascii="Verdana" w:hAnsi="Verdana" w:cs="Calibri"/>
                <w:color w:val="000000"/>
                <w:sz w:val="16"/>
                <w:szCs w:val="16"/>
              </w:rPr>
            </w:pPr>
            <w:r w:rsidRPr="00746FBD">
              <w:rPr>
                <w:rFonts w:ascii="Verdana" w:hAnsi="Verdana" w:cs="Calibri"/>
                <w:sz w:val="16"/>
                <w:szCs w:val="16"/>
              </w:rPr>
              <w:t xml:space="preserve"> Percentual de participação </w:t>
            </w:r>
          </w:p>
        </w:tc>
        <w:tc>
          <w:tcPr>
            <w:tcW w:w="3812" w:type="dxa"/>
            <w:tcBorders>
              <w:top w:val="nil"/>
              <w:left w:val="nil"/>
              <w:bottom w:val="nil"/>
              <w:right w:val="nil"/>
            </w:tcBorders>
            <w:shd w:val="clear" w:color="000000" w:fill="FFFFFF"/>
            <w:noWrap/>
            <w:vAlign w:val="center"/>
            <w:hideMark/>
          </w:tcPr>
          <w:p w14:paraId="7B209974"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sz w:val="16"/>
                <w:szCs w:val="16"/>
              </w:rPr>
              <w:t>100,00%</w:t>
            </w:r>
          </w:p>
        </w:tc>
        <w:tc>
          <w:tcPr>
            <w:tcW w:w="2073" w:type="dxa"/>
            <w:tcBorders>
              <w:top w:val="nil"/>
              <w:left w:val="nil"/>
              <w:bottom w:val="nil"/>
              <w:right w:val="nil"/>
            </w:tcBorders>
            <w:shd w:val="clear" w:color="000000" w:fill="FFFFFF"/>
            <w:noWrap/>
            <w:vAlign w:val="center"/>
            <w:hideMark/>
          </w:tcPr>
          <w:p w14:paraId="2CABEFEE"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sz w:val="16"/>
                <w:szCs w:val="16"/>
              </w:rPr>
              <w:t>100,00%</w:t>
            </w:r>
          </w:p>
        </w:tc>
      </w:tr>
    </w:tbl>
    <w:p w14:paraId="7F581DF5" w14:textId="77777777" w:rsidR="000D5C1B" w:rsidRDefault="000D5C1B" w:rsidP="000D5C1B">
      <w:pPr>
        <w:spacing w:before="240" w:after="240"/>
        <w:jc w:val="both"/>
        <w:rPr>
          <w:rFonts w:ascii="Verdana" w:hAnsi="Verdana"/>
        </w:rPr>
      </w:pPr>
    </w:p>
    <w:tbl>
      <w:tblPr>
        <w:tblW w:w="5000" w:type="pct"/>
        <w:tblCellMar>
          <w:left w:w="70" w:type="dxa"/>
          <w:right w:w="70" w:type="dxa"/>
        </w:tblCellMar>
        <w:tblLook w:val="04A0" w:firstRow="1" w:lastRow="0" w:firstColumn="1" w:lastColumn="0" w:noHBand="0" w:noVBand="1"/>
      </w:tblPr>
      <w:tblGrid>
        <w:gridCol w:w="1911"/>
        <w:gridCol w:w="2390"/>
        <w:gridCol w:w="2390"/>
        <w:gridCol w:w="1473"/>
        <w:gridCol w:w="1473"/>
      </w:tblGrid>
      <w:tr w:rsidR="000D5C1B" w:rsidRPr="00EF7E2E" w14:paraId="5299297E" w14:textId="77777777" w:rsidTr="00E04BE5">
        <w:trPr>
          <w:trHeight w:val="300"/>
        </w:trPr>
        <w:tc>
          <w:tcPr>
            <w:tcW w:w="992" w:type="pct"/>
            <w:tcBorders>
              <w:top w:val="nil"/>
              <w:left w:val="nil"/>
              <w:bottom w:val="nil"/>
              <w:right w:val="nil"/>
            </w:tcBorders>
            <w:shd w:val="clear" w:color="000000" w:fill="FFFFFF"/>
            <w:noWrap/>
            <w:vAlign w:val="center"/>
            <w:hideMark/>
          </w:tcPr>
          <w:p w14:paraId="72823291"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 </w:t>
            </w:r>
          </w:p>
        </w:tc>
        <w:tc>
          <w:tcPr>
            <w:tcW w:w="2480" w:type="pct"/>
            <w:gridSpan w:val="2"/>
            <w:tcBorders>
              <w:top w:val="nil"/>
              <w:left w:val="nil"/>
              <w:bottom w:val="nil"/>
              <w:right w:val="nil"/>
            </w:tcBorders>
            <w:shd w:val="clear" w:color="000000" w:fill="FFFFFF"/>
            <w:noWrap/>
            <w:vAlign w:val="center"/>
            <w:hideMark/>
          </w:tcPr>
          <w:p w14:paraId="07DADA8B"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BRB Administradora e Corretora de Seguros</w:t>
            </w:r>
            <w:r>
              <w:rPr>
                <w:rFonts w:ascii="Verdana" w:hAnsi="Verdana" w:cs="Calibri"/>
                <w:b/>
                <w:bCs/>
                <w:color w:val="000000"/>
                <w:sz w:val="16"/>
                <w:szCs w:val="16"/>
              </w:rPr>
              <w:t xml:space="preserve"> S.A.</w:t>
            </w:r>
          </w:p>
        </w:tc>
        <w:tc>
          <w:tcPr>
            <w:tcW w:w="1528" w:type="pct"/>
            <w:gridSpan w:val="2"/>
            <w:tcBorders>
              <w:top w:val="nil"/>
              <w:left w:val="nil"/>
              <w:bottom w:val="nil"/>
              <w:right w:val="nil"/>
            </w:tcBorders>
            <w:shd w:val="clear" w:color="000000" w:fill="FFFFFF"/>
            <w:noWrap/>
            <w:vAlign w:val="center"/>
            <w:hideMark/>
          </w:tcPr>
          <w:p w14:paraId="71FEAF54"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BSB Participações S.A.</w:t>
            </w:r>
          </w:p>
        </w:tc>
      </w:tr>
      <w:tr w:rsidR="000D5C1B" w:rsidRPr="00EF7E2E" w14:paraId="0A075AD4" w14:textId="77777777" w:rsidTr="00E04BE5">
        <w:trPr>
          <w:trHeight w:val="300"/>
        </w:trPr>
        <w:tc>
          <w:tcPr>
            <w:tcW w:w="992" w:type="pct"/>
            <w:tcBorders>
              <w:top w:val="nil"/>
              <w:left w:val="nil"/>
              <w:bottom w:val="nil"/>
              <w:right w:val="nil"/>
            </w:tcBorders>
            <w:shd w:val="clear" w:color="000000" w:fill="FFFFFF"/>
            <w:noWrap/>
            <w:vAlign w:val="center"/>
            <w:hideMark/>
          </w:tcPr>
          <w:p w14:paraId="58D9A9E7"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 </w:t>
            </w:r>
          </w:p>
        </w:tc>
        <w:tc>
          <w:tcPr>
            <w:tcW w:w="1240" w:type="pct"/>
            <w:tcBorders>
              <w:top w:val="nil"/>
              <w:left w:val="nil"/>
              <w:bottom w:val="nil"/>
              <w:right w:val="nil"/>
            </w:tcBorders>
            <w:shd w:val="clear" w:color="000000" w:fill="FFFFFF"/>
            <w:vAlign w:val="center"/>
            <w:hideMark/>
          </w:tcPr>
          <w:p w14:paraId="3157E8AC"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31/12/2020</w:t>
            </w:r>
          </w:p>
        </w:tc>
        <w:tc>
          <w:tcPr>
            <w:tcW w:w="1240" w:type="pct"/>
            <w:tcBorders>
              <w:top w:val="nil"/>
              <w:left w:val="nil"/>
              <w:bottom w:val="nil"/>
              <w:right w:val="nil"/>
            </w:tcBorders>
            <w:shd w:val="clear" w:color="000000" w:fill="FFFFFF"/>
            <w:vAlign w:val="center"/>
            <w:hideMark/>
          </w:tcPr>
          <w:p w14:paraId="1485DB97"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31/12/2019</w:t>
            </w:r>
          </w:p>
        </w:tc>
        <w:tc>
          <w:tcPr>
            <w:tcW w:w="764" w:type="pct"/>
            <w:tcBorders>
              <w:top w:val="nil"/>
              <w:left w:val="nil"/>
              <w:bottom w:val="nil"/>
              <w:right w:val="nil"/>
            </w:tcBorders>
            <w:shd w:val="clear" w:color="000000" w:fill="FFFFFF"/>
            <w:vAlign w:val="center"/>
            <w:hideMark/>
          </w:tcPr>
          <w:p w14:paraId="6E45DFCF"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31/12/2020</w:t>
            </w:r>
          </w:p>
        </w:tc>
        <w:tc>
          <w:tcPr>
            <w:tcW w:w="764" w:type="pct"/>
            <w:tcBorders>
              <w:top w:val="nil"/>
              <w:left w:val="nil"/>
              <w:bottom w:val="nil"/>
              <w:right w:val="nil"/>
            </w:tcBorders>
            <w:shd w:val="clear" w:color="000000" w:fill="FFFFFF"/>
            <w:vAlign w:val="center"/>
            <w:hideMark/>
          </w:tcPr>
          <w:p w14:paraId="09A7EBA2"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31/12/2019</w:t>
            </w:r>
          </w:p>
        </w:tc>
      </w:tr>
      <w:tr w:rsidR="000D5C1B" w:rsidRPr="00EF7E2E" w14:paraId="156204B1" w14:textId="77777777" w:rsidTr="00E04BE5">
        <w:trPr>
          <w:trHeight w:val="300"/>
        </w:trPr>
        <w:tc>
          <w:tcPr>
            <w:tcW w:w="992" w:type="pct"/>
            <w:tcBorders>
              <w:top w:val="nil"/>
              <w:left w:val="nil"/>
              <w:bottom w:val="nil"/>
              <w:right w:val="nil"/>
            </w:tcBorders>
            <w:shd w:val="clear" w:color="000000" w:fill="FFFFFF"/>
            <w:noWrap/>
            <w:vAlign w:val="center"/>
            <w:hideMark/>
          </w:tcPr>
          <w:p w14:paraId="57343A9A" w14:textId="77777777" w:rsidR="000D5C1B" w:rsidRPr="00746FBD" w:rsidRDefault="000D5C1B" w:rsidP="00E04BE5">
            <w:pPr>
              <w:rPr>
                <w:rFonts w:ascii="Verdana" w:hAnsi="Verdana" w:cs="Calibri"/>
                <w:color w:val="000000"/>
                <w:sz w:val="16"/>
                <w:szCs w:val="16"/>
              </w:rPr>
            </w:pPr>
            <w:r w:rsidRPr="00746FBD">
              <w:rPr>
                <w:rFonts w:ascii="Verdana" w:hAnsi="Verdana" w:cs="Calibri"/>
                <w:color w:val="000000"/>
                <w:sz w:val="16"/>
                <w:szCs w:val="16"/>
              </w:rPr>
              <w:t xml:space="preserve"> Patrimônio líquido </w:t>
            </w:r>
          </w:p>
        </w:tc>
        <w:tc>
          <w:tcPr>
            <w:tcW w:w="1240" w:type="pct"/>
            <w:tcBorders>
              <w:top w:val="nil"/>
              <w:left w:val="nil"/>
              <w:bottom w:val="nil"/>
              <w:right w:val="nil"/>
            </w:tcBorders>
            <w:shd w:val="clear" w:color="000000" w:fill="FFFFFF"/>
            <w:noWrap/>
            <w:vAlign w:val="center"/>
            <w:hideMark/>
          </w:tcPr>
          <w:p w14:paraId="09B8F9A5"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145.293</w:t>
            </w:r>
          </w:p>
        </w:tc>
        <w:tc>
          <w:tcPr>
            <w:tcW w:w="1240" w:type="pct"/>
            <w:tcBorders>
              <w:top w:val="nil"/>
              <w:left w:val="nil"/>
              <w:bottom w:val="nil"/>
              <w:right w:val="nil"/>
            </w:tcBorders>
            <w:shd w:val="clear" w:color="000000" w:fill="FFFFFF"/>
            <w:noWrap/>
            <w:vAlign w:val="center"/>
            <w:hideMark/>
          </w:tcPr>
          <w:p w14:paraId="184DDE4D"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119.389</w:t>
            </w:r>
          </w:p>
        </w:tc>
        <w:tc>
          <w:tcPr>
            <w:tcW w:w="764" w:type="pct"/>
            <w:tcBorders>
              <w:top w:val="nil"/>
              <w:left w:val="nil"/>
              <w:bottom w:val="nil"/>
              <w:right w:val="nil"/>
            </w:tcBorders>
            <w:shd w:val="clear" w:color="000000" w:fill="FFFFFF"/>
            <w:noWrap/>
            <w:vAlign w:val="center"/>
            <w:hideMark/>
          </w:tcPr>
          <w:p w14:paraId="7E55DBA7"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18</w:t>
            </w:r>
          </w:p>
        </w:tc>
        <w:tc>
          <w:tcPr>
            <w:tcW w:w="764" w:type="pct"/>
            <w:tcBorders>
              <w:top w:val="nil"/>
              <w:left w:val="nil"/>
              <w:bottom w:val="nil"/>
              <w:right w:val="nil"/>
            </w:tcBorders>
            <w:shd w:val="clear" w:color="000000" w:fill="FFFFFF"/>
            <w:noWrap/>
            <w:vAlign w:val="center"/>
            <w:hideMark/>
          </w:tcPr>
          <w:p w14:paraId="3ED891E6"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38</w:t>
            </w:r>
          </w:p>
        </w:tc>
      </w:tr>
      <w:tr w:rsidR="000D5C1B" w:rsidRPr="00EF7E2E" w14:paraId="5BF1B72D" w14:textId="77777777" w:rsidTr="00E04BE5">
        <w:trPr>
          <w:trHeight w:val="300"/>
        </w:trPr>
        <w:tc>
          <w:tcPr>
            <w:tcW w:w="992" w:type="pct"/>
            <w:tcBorders>
              <w:top w:val="nil"/>
              <w:left w:val="nil"/>
              <w:bottom w:val="nil"/>
              <w:right w:val="nil"/>
            </w:tcBorders>
            <w:shd w:val="clear" w:color="000000" w:fill="FFFFFF"/>
            <w:noWrap/>
            <w:vAlign w:val="center"/>
            <w:hideMark/>
          </w:tcPr>
          <w:p w14:paraId="6C5AAF7F" w14:textId="77777777" w:rsidR="000D5C1B" w:rsidRPr="00746FBD" w:rsidRDefault="000D5C1B" w:rsidP="00E04BE5">
            <w:pPr>
              <w:rPr>
                <w:rFonts w:ascii="Verdana" w:hAnsi="Verdana" w:cs="Calibri"/>
                <w:color w:val="000000"/>
                <w:sz w:val="16"/>
                <w:szCs w:val="16"/>
              </w:rPr>
            </w:pPr>
            <w:r w:rsidRPr="00746FBD">
              <w:rPr>
                <w:rFonts w:ascii="Verdana" w:hAnsi="Verdana" w:cs="Calibri"/>
                <w:color w:val="000000"/>
                <w:sz w:val="16"/>
                <w:szCs w:val="16"/>
              </w:rPr>
              <w:t xml:space="preserve"> Resultado líquido </w:t>
            </w:r>
          </w:p>
        </w:tc>
        <w:tc>
          <w:tcPr>
            <w:tcW w:w="1240" w:type="pct"/>
            <w:tcBorders>
              <w:top w:val="nil"/>
              <w:left w:val="nil"/>
              <w:bottom w:val="nil"/>
              <w:right w:val="nil"/>
            </w:tcBorders>
            <w:shd w:val="clear" w:color="000000" w:fill="FFFFFF"/>
            <w:noWrap/>
            <w:vAlign w:val="center"/>
            <w:hideMark/>
          </w:tcPr>
          <w:p w14:paraId="6E0B99FD"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84.986</w:t>
            </w:r>
          </w:p>
        </w:tc>
        <w:tc>
          <w:tcPr>
            <w:tcW w:w="1240" w:type="pct"/>
            <w:tcBorders>
              <w:top w:val="nil"/>
              <w:left w:val="nil"/>
              <w:bottom w:val="nil"/>
              <w:right w:val="nil"/>
            </w:tcBorders>
            <w:shd w:val="clear" w:color="000000" w:fill="FFFFFF"/>
            <w:noWrap/>
            <w:vAlign w:val="center"/>
            <w:hideMark/>
          </w:tcPr>
          <w:p w14:paraId="4E1F6CAE"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70.367</w:t>
            </w:r>
          </w:p>
        </w:tc>
        <w:tc>
          <w:tcPr>
            <w:tcW w:w="764" w:type="pct"/>
            <w:tcBorders>
              <w:top w:val="nil"/>
              <w:left w:val="nil"/>
              <w:bottom w:val="nil"/>
              <w:right w:val="nil"/>
            </w:tcBorders>
            <w:shd w:val="clear" w:color="000000" w:fill="FFFFFF"/>
            <w:noWrap/>
            <w:vAlign w:val="center"/>
            <w:hideMark/>
          </w:tcPr>
          <w:p w14:paraId="26992D19"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(21)</w:t>
            </w:r>
          </w:p>
        </w:tc>
        <w:tc>
          <w:tcPr>
            <w:tcW w:w="764" w:type="pct"/>
            <w:tcBorders>
              <w:top w:val="nil"/>
              <w:left w:val="nil"/>
              <w:bottom w:val="nil"/>
              <w:right w:val="nil"/>
            </w:tcBorders>
            <w:shd w:val="clear" w:color="000000" w:fill="FFFFFF"/>
            <w:noWrap/>
            <w:vAlign w:val="center"/>
            <w:hideMark/>
          </w:tcPr>
          <w:p w14:paraId="5D63E269"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(55)</w:t>
            </w:r>
          </w:p>
        </w:tc>
      </w:tr>
    </w:tbl>
    <w:p w14:paraId="630D1BCD" w14:textId="77777777" w:rsidR="000D5C1B" w:rsidRPr="00442155" w:rsidRDefault="000D5C1B" w:rsidP="000D5C1B">
      <w:pPr>
        <w:pStyle w:val="Textoembloco"/>
        <w:spacing w:before="240" w:after="240"/>
        <w:ind w:left="0" w:right="0" w:firstLine="0"/>
        <w:rPr>
          <w:rFonts w:ascii="Verdana" w:hAnsi="Verdana"/>
          <w:b/>
          <w:sz w:val="20"/>
        </w:rPr>
      </w:pPr>
      <w:r w:rsidRPr="00442155">
        <w:rPr>
          <w:rFonts w:ascii="Verdana" w:hAnsi="Verdana"/>
          <w:b/>
          <w:sz w:val="20"/>
        </w:rPr>
        <w:t>Movimentação do investimento</w:t>
      </w:r>
    </w:p>
    <w:tbl>
      <w:tblPr>
        <w:tblW w:w="0" w:type="auto"/>
        <w:tblCellMar>
          <w:left w:w="70" w:type="dxa"/>
          <w:right w:w="70" w:type="dxa"/>
        </w:tblCellMar>
        <w:tblLook w:val="04A0" w:firstRow="1" w:lastRow="0" w:firstColumn="1" w:lastColumn="0" w:noHBand="0" w:noVBand="1"/>
      </w:tblPr>
      <w:tblGrid>
        <w:gridCol w:w="3787"/>
        <w:gridCol w:w="3072"/>
        <w:gridCol w:w="1837"/>
        <w:gridCol w:w="941"/>
      </w:tblGrid>
      <w:tr w:rsidR="000D5C1B" w:rsidRPr="00EF7E2E" w14:paraId="6B1E06AE" w14:textId="77777777" w:rsidTr="00E04BE5">
        <w:trPr>
          <w:trHeight w:val="450"/>
        </w:trPr>
        <w:tc>
          <w:tcPr>
            <w:tcW w:w="0" w:type="auto"/>
            <w:tcBorders>
              <w:top w:val="nil"/>
              <w:left w:val="nil"/>
              <w:bottom w:val="nil"/>
              <w:right w:val="nil"/>
            </w:tcBorders>
            <w:shd w:val="clear" w:color="000000" w:fill="FFFFFF"/>
            <w:vAlign w:val="center"/>
            <w:hideMark/>
          </w:tcPr>
          <w:p w14:paraId="08F07B3E" w14:textId="77777777" w:rsidR="000D5C1B" w:rsidRPr="00746FBD" w:rsidRDefault="000D5C1B" w:rsidP="00E04BE5">
            <w:pPr>
              <w:rPr>
                <w:rFonts w:ascii="Verdana" w:hAnsi="Verdana" w:cs="Calibri"/>
                <w:color w:val="000000"/>
                <w:sz w:val="16"/>
                <w:szCs w:val="16"/>
              </w:rPr>
            </w:pPr>
            <w:r w:rsidRPr="00746FBD">
              <w:rPr>
                <w:rFonts w:ascii="Verdana" w:hAnsi="Verdana" w:cs="Calibri"/>
                <w:color w:val="000000"/>
                <w:sz w:val="16"/>
                <w:szCs w:val="16"/>
              </w:rPr>
              <w:t> </w:t>
            </w:r>
          </w:p>
        </w:tc>
        <w:tc>
          <w:tcPr>
            <w:tcW w:w="0" w:type="auto"/>
            <w:tcBorders>
              <w:top w:val="nil"/>
              <w:left w:val="nil"/>
              <w:bottom w:val="nil"/>
              <w:right w:val="nil"/>
            </w:tcBorders>
            <w:shd w:val="clear" w:color="000000" w:fill="FFFFFF"/>
            <w:vAlign w:val="center"/>
            <w:hideMark/>
          </w:tcPr>
          <w:p w14:paraId="0CB49EFE"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BRB Administradora e Corretora de Seguros</w:t>
            </w:r>
          </w:p>
        </w:tc>
        <w:tc>
          <w:tcPr>
            <w:tcW w:w="0" w:type="auto"/>
            <w:tcBorders>
              <w:top w:val="nil"/>
              <w:left w:val="nil"/>
              <w:bottom w:val="nil"/>
              <w:right w:val="nil"/>
            </w:tcBorders>
            <w:shd w:val="clear" w:color="000000" w:fill="FFFFFF"/>
            <w:vAlign w:val="center"/>
            <w:hideMark/>
          </w:tcPr>
          <w:p w14:paraId="084422DC"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 xml:space="preserve">BSB </w:t>
            </w:r>
            <w:proofErr w:type="gramStart"/>
            <w:r w:rsidRPr="00746FBD">
              <w:rPr>
                <w:rFonts w:ascii="Verdana" w:hAnsi="Verdana" w:cs="Calibri"/>
                <w:b/>
                <w:bCs/>
                <w:color w:val="000000"/>
                <w:sz w:val="16"/>
                <w:szCs w:val="16"/>
              </w:rPr>
              <w:t>Participações  S</w:t>
            </w:r>
            <w:proofErr w:type="gramEnd"/>
            <w:r w:rsidRPr="00746FBD">
              <w:rPr>
                <w:rFonts w:ascii="Verdana" w:hAnsi="Verdana" w:cs="Calibri"/>
                <w:b/>
                <w:bCs/>
                <w:color w:val="000000"/>
                <w:sz w:val="16"/>
                <w:szCs w:val="16"/>
              </w:rPr>
              <w:t>.A</w:t>
            </w:r>
          </w:p>
        </w:tc>
        <w:tc>
          <w:tcPr>
            <w:tcW w:w="0" w:type="auto"/>
            <w:tcBorders>
              <w:top w:val="nil"/>
              <w:left w:val="nil"/>
              <w:bottom w:val="nil"/>
              <w:right w:val="nil"/>
            </w:tcBorders>
            <w:shd w:val="clear" w:color="000000" w:fill="FFFFFF"/>
            <w:vAlign w:val="center"/>
            <w:hideMark/>
          </w:tcPr>
          <w:p w14:paraId="38FA0852"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Total</w:t>
            </w:r>
          </w:p>
        </w:tc>
      </w:tr>
      <w:tr w:rsidR="000D5C1B" w:rsidRPr="00EF7E2E" w14:paraId="250E3620" w14:textId="77777777" w:rsidTr="00E04BE5">
        <w:trPr>
          <w:trHeight w:val="300"/>
        </w:trPr>
        <w:tc>
          <w:tcPr>
            <w:tcW w:w="0" w:type="auto"/>
            <w:tcBorders>
              <w:top w:val="nil"/>
              <w:left w:val="nil"/>
              <w:bottom w:val="nil"/>
              <w:right w:val="nil"/>
            </w:tcBorders>
            <w:shd w:val="clear" w:color="000000" w:fill="FFFFFF"/>
            <w:noWrap/>
            <w:vAlign w:val="center"/>
            <w:hideMark/>
          </w:tcPr>
          <w:p w14:paraId="79F339B1"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 xml:space="preserve"> Patrimônio líquido em 31/12/2019</w:t>
            </w:r>
          </w:p>
        </w:tc>
        <w:tc>
          <w:tcPr>
            <w:tcW w:w="0" w:type="auto"/>
            <w:tcBorders>
              <w:top w:val="nil"/>
              <w:left w:val="nil"/>
              <w:bottom w:val="nil"/>
              <w:right w:val="nil"/>
            </w:tcBorders>
            <w:shd w:val="clear" w:color="auto" w:fill="auto"/>
            <w:noWrap/>
            <w:vAlign w:val="center"/>
            <w:hideMark/>
          </w:tcPr>
          <w:p w14:paraId="02F93E81"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119.389</w:t>
            </w:r>
          </w:p>
        </w:tc>
        <w:tc>
          <w:tcPr>
            <w:tcW w:w="0" w:type="auto"/>
            <w:tcBorders>
              <w:top w:val="nil"/>
              <w:left w:val="nil"/>
              <w:bottom w:val="nil"/>
              <w:right w:val="nil"/>
            </w:tcBorders>
            <w:shd w:val="clear" w:color="auto" w:fill="auto"/>
            <w:noWrap/>
            <w:vAlign w:val="center"/>
            <w:hideMark/>
          </w:tcPr>
          <w:p w14:paraId="2EDF9070"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38</w:t>
            </w:r>
          </w:p>
        </w:tc>
        <w:tc>
          <w:tcPr>
            <w:tcW w:w="0" w:type="auto"/>
            <w:tcBorders>
              <w:top w:val="nil"/>
              <w:left w:val="nil"/>
              <w:bottom w:val="nil"/>
              <w:right w:val="nil"/>
            </w:tcBorders>
            <w:shd w:val="clear" w:color="auto" w:fill="auto"/>
            <w:noWrap/>
            <w:vAlign w:val="center"/>
            <w:hideMark/>
          </w:tcPr>
          <w:p w14:paraId="51B4EDA8"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119.427</w:t>
            </w:r>
          </w:p>
        </w:tc>
      </w:tr>
      <w:tr w:rsidR="000D5C1B" w:rsidRPr="00EF7E2E" w14:paraId="520FB989" w14:textId="77777777" w:rsidTr="00E04BE5">
        <w:trPr>
          <w:trHeight w:val="300"/>
        </w:trPr>
        <w:tc>
          <w:tcPr>
            <w:tcW w:w="0" w:type="auto"/>
            <w:tcBorders>
              <w:top w:val="nil"/>
              <w:left w:val="nil"/>
              <w:bottom w:val="nil"/>
              <w:right w:val="nil"/>
            </w:tcBorders>
            <w:shd w:val="clear" w:color="000000" w:fill="FFFFFF"/>
            <w:noWrap/>
            <w:vAlign w:val="center"/>
            <w:hideMark/>
          </w:tcPr>
          <w:p w14:paraId="2D3F3946" w14:textId="77777777" w:rsidR="000D5C1B" w:rsidRPr="00746FBD" w:rsidRDefault="000D5C1B" w:rsidP="00E04BE5">
            <w:pPr>
              <w:rPr>
                <w:rFonts w:ascii="Verdana" w:hAnsi="Verdana" w:cs="Calibri"/>
                <w:b/>
                <w:bCs/>
                <w:color w:val="000000"/>
                <w:sz w:val="16"/>
                <w:szCs w:val="16"/>
              </w:rPr>
            </w:pPr>
            <w:bookmarkStart w:id="24" w:name="_Hlk63745799"/>
            <w:r w:rsidRPr="00746FBD">
              <w:rPr>
                <w:rFonts w:ascii="Verdana" w:hAnsi="Verdana" w:cs="Calibri"/>
                <w:b/>
                <w:bCs/>
                <w:color w:val="000000"/>
                <w:sz w:val="16"/>
                <w:szCs w:val="16"/>
              </w:rPr>
              <w:t xml:space="preserve"> Dividendos</w:t>
            </w:r>
          </w:p>
        </w:tc>
        <w:tc>
          <w:tcPr>
            <w:tcW w:w="0" w:type="auto"/>
            <w:vMerge w:val="restart"/>
            <w:tcBorders>
              <w:top w:val="nil"/>
              <w:left w:val="nil"/>
              <w:bottom w:val="nil"/>
              <w:right w:val="nil"/>
            </w:tcBorders>
            <w:shd w:val="clear" w:color="auto" w:fill="auto"/>
            <w:noWrap/>
            <w:vAlign w:val="center"/>
            <w:hideMark/>
          </w:tcPr>
          <w:p w14:paraId="6D850F7D"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(52.775)</w:t>
            </w:r>
          </w:p>
        </w:tc>
        <w:tc>
          <w:tcPr>
            <w:tcW w:w="0" w:type="auto"/>
            <w:vMerge w:val="restart"/>
            <w:tcBorders>
              <w:top w:val="nil"/>
              <w:left w:val="nil"/>
              <w:bottom w:val="nil"/>
              <w:right w:val="nil"/>
            </w:tcBorders>
            <w:shd w:val="clear" w:color="auto" w:fill="auto"/>
            <w:noWrap/>
            <w:vAlign w:val="center"/>
            <w:hideMark/>
          </w:tcPr>
          <w:p w14:paraId="24B01F2E"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w:t>
            </w:r>
          </w:p>
        </w:tc>
        <w:tc>
          <w:tcPr>
            <w:tcW w:w="0" w:type="auto"/>
            <w:vMerge w:val="restart"/>
            <w:tcBorders>
              <w:top w:val="nil"/>
              <w:left w:val="nil"/>
              <w:bottom w:val="nil"/>
              <w:right w:val="nil"/>
            </w:tcBorders>
            <w:shd w:val="clear" w:color="auto" w:fill="auto"/>
            <w:noWrap/>
            <w:vAlign w:val="center"/>
            <w:hideMark/>
          </w:tcPr>
          <w:p w14:paraId="13A8E96D"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(52.775)</w:t>
            </w:r>
          </w:p>
        </w:tc>
      </w:tr>
      <w:tr w:rsidR="000D5C1B" w:rsidRPr="00EF7E2E" w14:paraId="42C0ED27" w14:textId="77777777" w:rsidTr="00E04BE5">
        <w:trPr>
          <w:trHeight w:val="300"/>
        </w:trPr>
        <w:tc>
          <w:tcPr>
            <w:tcW w:w="0" w:type="auto"/>
            <w:tcBorders>
              <w:top w:val="nil"/>
              <w:left w:val="nil"/>
              <w:bottom w:val="nil"/>
              <w:right w:val="nil"/>
            </w:tcBorders>
            <w:shd w:val="clear" w:color="000000" w:fill="FFFFFF"/>
            <w:noWrap/>
            <w:vAlign w:val="center"/>
            <w:hideMark/>
          </w:tcPr>
          <w:p w14:paraId="404DACCA"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 xml:space="preserve"> propostos recebidos </w:t>
            </w:r>
          </w:p>
        </w:tc>
        <w:tc>
          <w:tcPr>
            <w:tcW w:w="0" w:type="auto"/>
            <w:vMerge/>
            <w:tcBorders>
              <w:top w:val="nil"/>
              <w:left w:val="nil"/>
              <w:bottom w:val="nil"/>
              <w:right w:val="nil"/>
            </w:tcBorders>
            <w:vAlign w:val="center"/>
            <w:hideMark/>
          </w:tcPr>
          <w:p w14:paraId="7EEA8A0F" w14:textId="77777777" w:rsidR="000D5C1B" w:rsidRPr="00746FBD" w:rsidRDefault="000D5C1B" w:rsidP="00E04BE5">
            <w:pPr>
              <w:rPr>
                <w:rFonts w:ascii="Verdana" w:hAnsi="Verdana" w:cs="Calibri"/>
                <w:b/>
                <w:bCs/>
                <w:color w:val="000000"/>
                <w:sz w:val="16"/>
                <w:szCs w:val="16"/>
              </w:rPr>
            </w:pPr>
          </w:p>
        </w:tc>
        <w:tc>
          <w:tcPr>
            <w:tcW w:w="0" w:type="auto"/>
            <w:vMerge/>
            <w:tcBorders>
              <w:top w:val="nil"/>
              <w:left w:val="nil"/>
              <w:bottom w:val="nil"/>
              <w:right w:val="nil"/>
            </w:tcBorders>
            <w:vAlign w:val="center"/>
            <w:hideMark/>
          </w:tcPr>
          <w:p w14:paraId="06BF6900" w14:textId="77777777" w:rsidR="000D5C1B" w:rsidRPr="00746FBD" w:rsidRDefault="000D5C1B" w:rsidP="00E04BE5">
            <w:pPr>
              <w:rPr>
                <w:rFonts w:ascii="Verdana" w:hAnsi="Verdana" w:cs="Calibri"/>
                <w:b/>
                <w:bCs/>
                <w:color w:val="000000"/>
                <w:sz w:val="16"/>
                <w:szCs w:val="16"/>
              </w:rPr>
            </w:pPr>
          </w:p>
        </w:tc>
        <w:tc>
          <w:tcPr>
            <w:tcW w:w="0" w:type="auto"/>
            <w:vMerge/>
            <w:tcBorders>
              <w:top w:val="nil"/>
              <w:left w:val="nil"/>
              <w:bottom w:val="nil"/>
              <w:right w:val="nil"/>
            </w:tcBorders>
            <w:vAlign w:val="center"/>
            <w:hideMark/>
          </w:tcPr>
          <w:p w14:paraId="782BC8BD" w14:textId="77777777" w:rsidR="000D5C1B" w:rsidRPr="00746FBD" w:rsidRDefault="000D5C1B" w:rsidP="00E04BE5">
            <w:pPr>
              <w:rPr>
                <w:rFonts w:ascii="Verdana" w:hAnsi="Verdana" w:cs="Calibri"/>
                <w:b/>
                <w:bCs/>
                <w:color w:val="000000"/>
                <w:sz w:val="16"/>
                <w:szCs w:val="16"/>
              </w:rPr>
            </w:pPr>
          </w:p>
        </w:tc>
      </w:tr>
      <w:bookmarkEnd w:id="24"/>
      <w:tr w:rsidR="000D5C1B" w:rsidRPr="00EF7E2E" w14:paraId="1CE77F82" w14:textId="77777777" w:rsidTr="00E04BE5">
        <w:trPr>
          <w:trHeight w:val="300"/>
        </w:trPr>
        <w:tc>
          <w:tcPr>
            <w:tcW w:w="0" w:type="auto"/>
            <w:tcBorders>
              <w:top w:val="nil"/>
              <w:left w:val="nil"/>
              <w:bottom w:val="nil"/>
              <w:right w:val="nil"/>
            </w:tcBorders>
            <w:shd w:val="clear" w:color="000000" w:fill="FFFFFF"/>
            <w:noWrap/>
            <w:vAlign w:val="center"/>
            <w:hideMark/>
          </w:tcPr>
          <w:p w14:paraId="7E56B99F"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 xml:space="preserve"> Equivalência patrimonial </w:t>
            </w:r>
          </w:p>
        </w:tc>
        <w:tc>
          <w:tcPr>
            <w:tcW w:w="0" w:type="auto"/>
            <w:tcBorders>
              <w:top w:val="nil"/>
              <w:left w:val="nil"/>
              <w:bottom w:val="nil"/>
              <w:right w:val="nil"/>
            </w:tcBorders>
            <w:shd w:val="clear" w:color="auto" w:fill="auto"/>
            <w:noWrap/>
            <w:vAlign w:val="center"/>
            <w:hideMark/>
          </w:tcPr>
          <w:p w14:paraId="601BFB66"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66.614</w:t>
            </w:r>
          </w:p>
        </w:tc>
        <w:tc>
          <w:tcPr>
            <w:tcW w:w="0" w:type="auto"/>
            <w:tcBorders>
              <w:top w:val="nil"/>
              <w:left w:val="nil"/>
              <w:bottom w:val="nil"/>
              <w:right w:val="nil"/>
            </w:tcBorders>
            <w:shd w:val="clear" w:color="auto" w:fill="auto"/>
            <w:noWrap/>
            <w:vAlign w:val="center"/>
            <w:hideMark/>
          </w:tcPr>
          <w:p w14:paraId="2C8874F6"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38</w:t>
            </w:r>
          </w:p>
        </w:tc>
        <w:tc>
          <w:tcPr>
            <w:tcW w:w="0" w:type="auto"/>
            <w:tcBorders>
              <w:top w:val="nil"/>
              <w:left w:val="nil"/>
              <w:bottom w:val="nil"/>
              <w:right w:val="nil"/>
            </w:tcBorders>
            <w:shd w:val="clear" w:color="auto" w:fill="auto"/>
            <w:noWrap/>
            <w:vAlign w:val="center"/>
            <w:hideMark/>
          </w:tcPr>
          <w:p w14:paraId="09FBD358"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66.652</w:t>
            </w:r>
          </w:p>
        </w:tc>
      </w:tr>
      <w:tr w:rsidR="000D5C1B" w:rsidRPr="00EF7E2E" w14:paraId="58D31A18" w14:textId="77777777" w:rsidTr="00E04BE5">
        <w:trPr>
          <w:trHeight w:val="300"/>
        </w:trPr>
        <w:tc>
          <w:tcPr>
            <w:tcW w:w="0" w:type="auto"/>
            <w:tcBorders>
              <w:top w:val="nil"/>
              <w:left w:val="nil"/>
              <w:bottom w:val="nil"/>
              <w:right w:val="nil"/>
            </w:tcBorders>
            <w:shd w:val="clear" w:color="000000" w:fill="FFFFFF"/>
            <w:noWrap/>
            <w:vAlign w:val="center"/>
            <w:hideMark/>
          </w:tcPr>
          <w:p w14:paraId="78135BF7" w14:textId="77777777" w:rsidR="000D5C1B" w:rsidRPr="00746FBD" w:rsidRDefault="000D5C1B" w:rsidP="00E04BE5">
            <w:pPr>
              <w:rPr>
                <w:rFonts w:ascii="Verdana" w:hAnsi="Verdana" w:cs="Calibri"/>
                <w:color w:val="000000"/>
                <w:sz w:val="16"/>
                <w:szCs w:val="16"/>
              </w:rPr>
            </w:pPr>
            <w:r w:rsidRPr="00746FBD">
              <w:rPr>
                <w:rFonts w:ascii="Verdana" w:hAnsi="Verdana" w:cs="Calibri"/>
                <w:color w:val="000000"/>
                <w:sz w:val="16"/>
                <w:szCs w:val="16"/>
              </w:rPr>
              <w:lastRenderedPageBreak/>
              <w:t xml:space="preserve"> Resultado líquido </w:t>
            </w:r>
          </w:p>
        </w:tc>
        <w:tc>
          <w:tcPr>
            <w:tcW w:w="0" w:type="auto"/>
            <w:tcBorders>
              <w:top w:val="nil"/>
              <w:left w:val="nil"/>
              <w:bottom w:val="nil"/>
              <w:right w:val="nil"/>
            </w:tcBorders>
            <w:shd w:val="clear" w:color="auto" w:fill="auto"/>
            <w:noWrap/>
            <w:vAlign w:val="center"/>
            <w:hideMark/>
          </w:tcPr>
          <w:p w14:paraId="19BC0659"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84.986</w:t>
            </w:r>
          </w:p>
        </w:tc>
        <w:tc>
          <w:tcPr>
            <w:tcW w:w="0" w:type="auto"/>
            <w:tcBorders>
              <w:top w:val="nil"/>
              <w:left w:val="nil"/>
              <w:bottom w:val="nil"/>
              <w:right w:val="nil"/>
            </w:tcBorders>
            <w:shd w:val="clear" w:color="auto" w:fill="auto"/>
            <w:noWrap/>
            <w:vAlign w:val="center"/>
            <w:hideMark/>
          </w:tcPr>
          <w:p w14:paraId="5D4C424C"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(21)</w:t>
            </w:r>
          </w:p>
        </w:tc>
        <w:tc>
          <w:tcPr>
            <w:tcW w:w="0" w:type="auto"/>
            <w:tcBorders>
              <w:top w:val="nil"/>
              <w:left w:val="nil"/>
              <w:bottom w:val="nil"/>
              <w:right w:val="nil"/>
            </w:tcBorders>
            <w:shd w:val="clear" w:color="auto" w:fill="auto"/>
            <w:noWrap/>
            <w:vAlign w:val="center"/>
            <w:hideMark/>
          </w:tcPr>
          <w:p w14:paraId="51983FC4"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84.965</w:t>
            </w:r>
          </w:p>
        </w:tc>
      </w:tr>
      <w:tr w:rsidR="000D5C1B" w:rsidRPr="00EF7E2E" w14:paraId="217C339F" w14:textId="77777777" w:rsidTr="00E04BE5">
        <w:trPr>
          <w:trHeight w:val="300"/>
        </w:trPr>
        <w:tc>
          <w:tcPr>
            <w:tcW w:w="0" w:type="auto"/>
            <w:tcBorders>
              <w:top w:val="nil"/>
              <w:left w:val="nil"/>
              <w:bottom w:val="nil"/>
              <w:right w:val="nil"/>
            </w:tcBorders>
            <w:shd w:val="clear" w:color="000000" w:fill="FFFFFF"/>
            <w:noWrap/>
            <w:vAlign w:val="center"/>
            <w:hideMark/>
          </w:tcPr>
          <w:p w14:paraId="359CE708"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 xml:space="preserve"> Dividendos Recebidos Antecipadamente</w:t>
            </w:r>
          </w:p>
        </w:tc>
        <w:tc>
          <w:tcPr>
            <w:tcW w:w="0" w:type="auto"/>
            <w:tcBorders>
              <w:top w:val="nil"/>
              <w:left w:val="nil"/>
              <w:bottom w:val="nil"/>
              <w:right w:val="nil"/>
            </w:tcBorders>
            <w:shd w:val="clear" w:color="auto" w:fill="auto"/>
            <w:noWrap/>
            <w:vAlign w:val="center"/>
            <w:hideMark/>
          </w:tcPr>
          <w:p w14:paraId="5F57EF5A"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(50.000)</w:t>
            </w:r>
          </w:p>
        </w:tc>
        <w:tc>
          <w:tcPr>
            <w:tcW w:w="0" w:type="auto"/>
            <w:tcBorders>
              <w:top w:val="nil"/>
              <w:left w:val="nil"/>
              <w:bottom w:val="nil"/>
              <w:right w:val="nil"/>
            </w:tcBorders>
            <w:shd w:val="clear" w:color="auto" w:fill="auto"/>
            <w:noWrap/>
            <w:vAlign w:val="center"/>
            <w:hideMark/>
          </w:tcPr>
          <w:p w14:paraId="4B863A8B"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w:t>
            </w:r>
          </w:p>
        </w:tc>
        <w:tc>
          <w:tcPr>
            <w:tcW w:w="0" w:type="auto"/>
            <w:tcBorders>
              <w:top w:val="nil"/>
              <w:left w:val="nil"/>
              <w:bottom w:val="nil"/>
              <w:right w:val="nil"/>
            </w:tcBorders>
            <w:shd w:val="clear" w:color="auto" w:fill="auto"/>
            <w:noWrap/>
            <w:vAlign w:val="center"/>
            <w:hideMark/>
          </w:tcPr>
          <w:p w14:paraId="7780C115"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(50.000)</w:t>
            </w:r>
          </w:p>
        </w:tc>
      </w:tr>
      <w:tr w:rsidR="000D5C1B" w:rsidRPr="00EF7E2E" w14:paraId="372C120F" w14:textId="77777777" w:rsidTr="00E04BE5">
        <w:trPr>
          <w:trHeight w:val="300"/>
        </w:trPr>
        <w:tc>
          <w:tcPr>
            <w:tcW w:w="0" w:type="auto"/>
            <w:tcBorders>
              <w:top w:val="nil"/>
              <w:left w:val="nil"/>
              <w:bottom w:val="nil"/>
              <w:right w:val="nil"/>
            </w:tcBorders>
            <w:shd w:val="clear" w:color="000000" w:fill="FFFFFF"/>
            <w:noWrap/>
            <w:vAlign w:val="center"/>
            <w:hideMark/>
          </w:tcPr>
          <w:p w14:paraId="34D5314E"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 xml:space="preserve"> Patrimônio líquido em 31/12/2020</w:t>
            </w:r>
          </w:p>
        </w:tc>
        <w:tc>
          <w:tcPr>
            <w:tcW w:w="0" w:type="auto"/>
            <w:tcBorders>
              <w:top w:val="nil"/>
              <w:left w:val="nil"/>
              <w:bottom w:val="nil"/>
              <w:right w:val="nil"/>
            </w:tcBorders>
            <w:shd w:val="clear" w:color="auto" w:fill="auto"/>
            <w:noWrap/>
            <w:vAlign w:val="center"/>
            <w:hideMark/>
          </w:tcPr>
          <w:p w14:paraId="71D14F4E"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101.600</w:t>
            </w:r>
          </w:p>
        </w:tc>
        <w:tc>
          <w:tcPr>
            <w:tcW w:w="0" w:type="auto"/>
            <w:tcBorders>
              <w:top w:val="nil"/>
              <w:left w:val="nil"/>
              <w:bottom w:val="nil"/>
              <w:right w:val="nil"/>
            </w:tcBorders>
            <w:shd w:val="clear" w:color="auto" w:fill="auto"/>
            <w:noWrap/>
            <w:vAlign w:val="center"/>
            <w:hideMark/>
          </w:tcPr>
          <w:p w14:paraId="05DC589A"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17</w:t>
            </w:r>
          </w:p>
        </w:tc>
        <w:tc>
          <w:tcPr>
            <w:tcW w:w="0" w:type="auto"/>
            <w:tcBorders>
              <w:top w:val="nil"/>
              <w:left w:val="nil"/>
              <w:bottom w:val="nil"/>
              <w:right w:val="nil"/>
            </w:tcBorders>
            <w:shd w:val="clear" w:color="auto" w:fill="auto"/>
            <w:noWrap/>
            <w:vAlign w:val="center"/>
            <w:hideMark/>
          </w:tcPr>
          <w:p w14:paraId="713FC9C2"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101.617</w:t>
            </w:r>
          </w:p>
        </w:tc>
      </w:tr>
    </w:tbl>
    <w:p w14:paraId="30BDA995" w14:textId="77777777" w:rsidR="000D5C1B" w:rsidRDefault="000D5C1B" w:rsidP="000D5C1B">
      <w:pPr>
        <w:pStyle w:val="Textoembloco"/>
        <w:spacing w:before="240" w:after="240"/>
        <w:ind w:left="0" w:right="0" w:firstLine="0"/>
        <w:rPr>
          <w:rFonts w:ascii="Verdana" w:hAnsi="Verdana"/>
          <w:b/>
          <w:color w:val="000000" w:themeColor="text1"/>
          <w:sz w:val="20"/>
        </w:rPr>
      </w:pPr>
      <w:r w:rsidRPr="00E47071">
        <w:rPr>
          <w:rFonts w:ascii="Verdana" w:hAnsi="Verdana"/>
          <w:b/>
          <w:sz w:val="20"/>
          <w:highlight w:val="darkGray"/>
        </w:rPr>
        <w:t>Nota 11</w:t>
      </w:r>
      <w:r w:rsidRPr="004B5AA9">
        <w:rPr>
          <w:rFonts w:ascii="Verdana" w:hAnsi="Verdana"/>
          <w:b/>
          <w:sz w:val="20"/>
        </w:rPr>
        <w:t xml:space="preserve"> </w:t>
      </w:r>
      <w:r w:rsidRPr="009766F8">
        <w:rPr>
          <w:rFonts w:ascii="Verdana" w:hAnsi="Verdana"/>
          <w:b/>
          <w:color w:val="000000" w:themeColor="text1"/>
          <w:sz w:val="20"/>
        </w:rPr>
        <w:t>Imobilizado de uso</w:t>
      </w:r>
    </w:p>
    <w:tbl>
      <w:tblPr>
        <w:tblW w:w="0" w:type="auto"/>
        <w:tblCellMar>
          <w:left w:w="70" w:type="dxa"/>
          <w:right w:w="70" w:type="dxa"/>
        </w:tblCellMar>
        <w:tblLook w:val="04A0" w:firstRow="1" w:lastRow="0" w:firstColumn="1" w:lastColumn="0" w:noHBand="0" w:noVBand="1"/>
      </w:tblPr>
      <w:tblGrid>
        <w:gridCol w:w="2480"/>
        <w:gridCol w:w="542"/>
        <w:gridCol w:w="1198"/>
        <w:gridCol w:w="1358"/>
        <w:gridCol w:w="783"/>
        <w:gridCol w:w="783"/>
        <w:gridCol w:w="1295"/>
        <w:gridCol w:w="1198"/>
      </w:tblGrid>
      <w:tr w:rsidR="000D5C1B" w:rsidRPr="00D000E3" w14:paraId="488CD7E6" w14:textId="77777777" w:rsidTr="00E04BE5">
        <w:trPr>
          <w:trHeight w:val="170"/>
        </w:trPr>
        <w:tc>
          <w:tcPr>
            <w:tcW w:w="0" w:type="auto"/>
            <w:tcBorders>
              <w:top w:val="nil"/>
              <w:left w:val="nil"/>
              <w:bottom w:val="nil"/>
              <w:right w:val="nil"/>
            </w:tcBorders>
            <w:shd w:val="clear" w:color="auto" w:fill="auto"/>
            <w:noWrap/>
            <w:vAlign w:val="center"/>
            <w:hideMark/>
          </w:tcPr>
          <w:p w14:paraId="771F94B0" w14:textId="77777777" w:rsidR="000D5C1B" w:rsidRPr="00D000E3" w:rsidRDefault="000D5C1B" w:rsidP="00E04BE5">
            <w:pPr>
              <w:rPr>
                <w:rFonts w:ascii="Verdana" w:hAnsi="Verdana" w:cs="Calibri"/>
                <w:b/>
                <w:bCs/>
                <w:color w:val="000000"/>
                <w:sz w:val="16"/>
                <w:szCs w:val="16"/>
              </w:rPr>
            </w:pPr>
            <w:bookmarkStart w:id="25" w:name="_Hlk63752984"/>
            <w:r w:rsidRPr="00D000E3">
              <w:rPr>
                <w:rFonts w:ascii="Verdana" w:hAnsi="Verdana" w:cs="Calibri"/>
                <w:b/>
                <w:bCs/>
                <w:color w:val="000000"/>
                <w:sz w:val="16"/>
                <w:szCs w:val="16"/>
              </w:rPr>
              <w:t>Cartão BRB S.A.</w:t>
            </w:r>
          </w:p>
        </w:tc>
        <w:tc>
          <w:tcPr>
            <w:tcW w:w="0" w:type="auto"/>
            <w:tcBorders>
              <w:top w:val="nil"/>
              <w:left w:val="nil"/>
              <w:bottom w:val="nil"/>
              <w:right w:val="nil"/>
            </w:tcBorders>
            <w:shd w:val="clear" w:color="auto" w:fill="auto"/>
            <w:noWrap/>
            <w:vAlign w:val="center"/>
            <w:hideMark/>
          </w:tcPr>
          <w:p w14:paraId="119822CB" w14:textId="77777777" w:rsidR="000D5C1B" w:rsidRPr="00D000E3" w:rsidRDefault="000D5C1B" w:rsidP="00E04BE5">
            <w:pPr>
              <w:rPr>
                <w:rFonts w:ascii="Verdana" w:hAnsi="Verdana" w:cs="Calibri"/>
                <w:b/>
                <w:bCs/>
                <w:color w:val="000000"/>
                <w:sz w:val="16"/>
                <w:szCs w:val="16"/>
              </w:rPr>
            </w:pPr>
            <w:r w:rsidRPr="00D000E3">
              <w:rPr>
                <w:rFonts w:ascii="Verdana" w:hAnsi="Verdana" w:cs="Calibri"/>
                <w:b/>
                <w:bCs/>
                <w:color w:val="000000"/>
                <w:sz w:val="16"/>
                <w:szCs w:val="16"/>
              </w:rPr>
              <w:t>Taxa</w:t>
            </w:r>
          </w:p>
        </w:tc>
        <w:tc>
          <w:tcPr>
            <w:tcW w:w="0" w:type="auto"/>
            <w:tcBorders>
              <w:top w:val="nil"/>
              <w:left w:val="nil"/>
              <w:bottom w:val="nil"/>
              <w:right w:val="nil"/>
            </w:tcBorders>
            <w:shd w:val="clear" w:color="auto" w:fill="auto"/>
            <w:noWrap/>
            <w:vAlign w:val="center"/>
            <w:hideMark/>
          </w:tcPr>
          <w:p w14:paraId="147B8D28"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31/12/2019</w:t>
            </w:r>
          </w:p>
        </w:tc>
        <w:tc>
          <w:tcPr>
            <w:tcW w:w="0" w:type="auto"/>
            <w:tcBorders>
              <w:top w:val="nil"/>
              <w:left w:val="nil"/>
              <w:bottom w:val="nil"/>
              <w:right w:val="nil"/>
            </w:tcBorders>
            <w:shd w:val="clear" w:color="auto" w:fill="auto"/>
            <w:noWrap/>
            <w:vAlign w:val="center"/>
            <w:hideMark/>
          </w:tcPr>
          <w:p w14:paraId="62E2EEFA" w14:textId="77777777" w:rsidR="000D5C1B" w:rsidRPr="00D000E3" w:rsidRDefault="000D5C1B" w:rsidP="00E04BE5">
            <w:pPr>
              <w:rPr>
                <w:rFonts w:ascii="Verdana" w:hAnsi="Verdana" w:cs="Calibri"/>
                <w:b/>
                <w:bCs/>
                <w:color w:val="000000"/>
                <w:sz w:val="16"/>
                <w:szCs w:val="16"/>
              </w:rPr>
            </w:pPr>
            <w:r w:rsidRPr="00D000E3">
              <w:rPr>
                <w:rFonts w:ascii="Verdana" w:hAnsi="Verdana" w:cs="Calibri"/>
                <w:b/>
                <w:bCs/>
                <w:color w:val="000000"/>
                <w:sz w:val="16"/>
                <w:szCs w:val="16"/>
              </w:rPr>
              <w:t>Movimentação</w:t>
            </w:r>
          </w:p>
        </w:tc>
        <w:tc>
          <w:tcPr>
            <w:tcW w:w="0" w:type="auto"/>
            <w:tcBorders>
              <w:top w:val="nil"/>
              <w:left w:val="nil"/>
              <w:bottom w:val="nil"/>
              <w:right w:val="nil"/>
            </w:tcBorders>
            <w:shd w:val="clear" w:color="auto" w:fill="auto"/>
            <w:noWrap/>
            <w:vAlign w:val="center"/>
            <w:hideMark/>
          </w:tcPr>
          <w:p w14:paraId="36F6D68C" w14:textId="77777777" w:rsidR="000D5C1B" w:rsidRPr="00D000E3" w:rsidRDefault="000D5C1B" w:rsidP="00E04BE5">
            <w:pPr>
              <w:rPr>
                <w:rFonts w:ascii="Verdana" w:hAnsi="Verdana" w:cs="Calibri"/>
                <w:b/>
                <w:bCs/>
                <w:color w:val="000000"/>
                <w:sz w:val="16"/>
                <w:szCs w:val="16"/>
              </w:rPr>
            </w:pPr>
            <w:r w:rsidRPr="00D000E3">
              <w:rPr>
                <w:rFonts w:ascii="Verdana" w:hAnsi="Verdana" w:cs="Calibri"/>
                <w:b/>
                <w:bCs/>
                <w:color w:val="000000"/>
                <w:sz w:val="16"/>
                <w:szCs w:val="16"/>
              </w:rPr>
              <w:t>Adição</w:t>
            </w:r>
          </w:p>
        </w:tc>
        <w:tc>
          <w:tcPr>
            <w:tcW w:w="0" w:type="auto"/>
            <w:tcBorders>
              <w:top w:val="nil"/>
              <w:left w:val="nil"/>
              <w:bottom w:val="nil"/>
              <w:right w:val="nil"/>
            </w:tcBorders>
            <w:shd w:val="clear" w:color="auto" w:fill="auto"/>
            <w:noWrap/>
            <w:vAlign w:val="center"/>
            <w:hideMark/>
          </w:tcPr>
          <w:p w14:paraId="369177A6" w14:textId="77777777" w:rsidR="000D5C1B" w:rsidRPr="00D000E3" w:rsidRDefault="000D5C1B" w:rsidP="00E04BE5">
            <w:pPr>
              <w:rPr>
                <w:rFonts w:ascii="Verdana" w:hAnsi="Verdana" w:cs="Calibri"/>
                <w:b/>
                <w:bCs/>
                <w:color w:val="000000"/>
                <w:sz w:val="16"/>
                <w:szCs w:val="16"/>
              </w:rPr>
            </w:pPr>
            <w:r w:rsidRPr="00D000E3">
              <w:rPr>
                <w:rFonts w:ascii="Verdana" w:hAnsi="Verdana" w:cs="Calibri"/>
                <w:b/>
                <w:bCs/>
                <w:color w:val="000000"/>
                <w:sz w:val="16"/>
                <w:szCs w:val="16"/>
              </w:rPr>
              <w:t>Baixa</w:t>
            </w:r>
          </w:p>
        </w:tc>
        <w:tc>
          <w:tcPr>
            <w:tcW w:w="0" w:type="auto"/>
            <w:tcBorders>
              <w:top w:val="nil"/>
              <w:left w:val="nil"/>
              <w:bottom w:val="nil"/>
              <w:right w:val="nil"/>
            </w:tcBorders>
            <w:shd w:val="clear" w:color="auto" w:fill="auto"/>
            <w:noWrap/>
            <w:vAlign w:val="center"/>
            <w:hideMark/>
          </w:tcPr>
          <w:p w14:paraId="05A7FD64" w14:textId="77777777" w:rsidR="000D5C1B" w:rsidRPr="00D000E3" w:rsidRDefault="000D5C1B" w:rsidP="00E04BE5">
            <w:pPr>
              <w:rPr>
                <w:rFonts w:ascii="Verdana" w:hAnsi="Verdana" w:cs="Calibri"/>
                <w:b/>
                <w:bCs/>
                <w:color w:val="000000"/>
                <w:sz w:val="16"/>
                <w:szCs w:val="16"/>
              </w:rPr>
            </w:pPr>
            <w:r w:rsidRPr="00D000E3">
              <w:rPr>
                <w:rFonts w:ascii="Verdana" w:hAnsi="Verdana" w:cs="Calibri"/>
                <w:b/>
                <w:bCs/>
                <w:color w:val="000000"/>
                <w:sz w:val="16"/>
                <w:szCs w:val="16"/>
              </w:rPr>
              <w:t>Transferência</w:t>
            </w:r>
          </w:p>
        </w:tc>
        <w:tc>
          <w:tcPr>
            <w:tcW w:w="0" w:type="auto"/>
            <w:tcBorders>
              <w:top w:val="nil"/>
              <w:left w:val="nil"/>
              <w:bottom w:val="nil"/>
              <w:right w:val="nil"/>
            </w:tcBorders>
            <w:shd w:val="clear" w:color="auto" w:fill="auto"/>
            <w:noWrap/>
            <w:vAlign w:val="center"/>
            <w:hideMark/>
          </w:tcPr>
          <w:p w14:paraId="18B08FE4"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31/12/2020</w:t>
            </w:r>
          </w:p>
        </w:tc>
      </w:tr>
      <w:tr w:rsidR="000D5C1B" w:rsidRPr="00D000E3" w14:paraId="6827C200" w14:textId="77777777" w:rsidTr="00E04BE5">
        <w:trPr>
          <w:trHeight w:val="170"/>
        </w:trPr>
        <w:tc>
          <w:tcPr>
            <w:tcW w:w="0" w:type="auto"/>
            <w:tcBorders>
              <w:top w:val="nil"/>
              <w:left w:val="nil"/>
              <w:bottom w:val="nil"/>
              <w:right w:val="nil"/>
            </w:tcBorders>
            <w:shd w:val="clear" w:color="auto" w:fill="auto"/>
            <w:noWrap/>
            <w:vAlign w:val="center"/>
            <w:hideMark/>
          </w:tcPr>
          <w:p w14:paraId="5E4363A0" w14:textId="77777777" w:rsidR="000D5C1B" w:rsidRPr="00D000E3" w:rsidRDefault="000D5C1B" w:rsidP="00E04BE5">
            <w:pPr>
              <w:rPr>
                <w:rFonts w:ascii="Verdana" w:hAnsi="Verdana" w:cs="Calibri"/>
                <w:color w:val="000000"/>
                <w:sz w:val="16"/>
                <w:szCs w:val="16"/>
              </w:rPr>
            </w:pPr>
            <w:r w:rsidRPr="00D000E3">
              <w:rPr>
                <w:rFonts w:ascii="Verdana" w:hAnsi="Verdana" w:cs="Calibri"/>
                <w:color w:val="000000"/>
                <w:sz w:val="16"/>
                <w:szCs w:val="16"/>
              </w:rPr>
              <w:t>Imóveis de Uso</w:t>
            </w:r>
          </w:p>
        </w:tc>
        <w:tc>
          <w:tcPr>
            <w:tcW w:w="0" w:type="auto"/>
            <w:tcBorders>
              <w:top w:val="nil"/>
              <w:left w:val="nil"/>
              <w:bottom w:val="nil"/>
              <w:right w:val="nil"/>
            </w:tcBorders>
            <w:shd w:val="clear" w:color="auto" w:fill="auto"/>
            <w:noWrap/>
            <w:vAlign w:val="center"/>
            <w:hideMark/>
          </w:tcPr>
          <w:p w14:paraId="5A51DF7E" w14:textId="77777777" w:rsidR="000D5C1B" w:rsidRPr="00D000E3" w:rsidRDefault="000D5C1B" w:rsidP="00E04BE5">
            <w:pPr>
              <w:jc w:val="center"/>
              <w:rPr>
                <w:rFonts w:ascii="Verdana" w:hAnsi="Verdana" w:cs="Calibri"/>
                <w:color w:val="000000"/>
                <w:sz w:val="16"/>
                <w:szCs w:val="16"/>
              </w:rPr>
            </w:pPr>
            <w:r w:rsidRPr="00D000E3">
              <w:rPr>
                <w:rFonts w:ascii="Verdana" w:hAnsi="Verdana" w:cs="Calibri"/>
                <w:color w:val="000000"/>
                <w:sz w:val="16"/>
                <w:szCs w:val="16"/>
              </w:rPr>
              <w:t>8%</w:t>
            </w:r>
          </w:p>
        </w:tc>
        <w:tc>
          <w:tcPr>
            <w:tcW w:w="0" w:type="auto"/>
            <w:tcBorders>
              <w:top w:val="nil"/>
              <w:left w:val="nil"/>
              <w:bottom w:val="nil"/>
              <w:right w:val="nil"/>
            </w:tcBorders>
            <w:shd w:val="clear" w:color="auto" w:fill="auto"/>
            <w:noWrap/>
            <w:vAlign w:val="center"/>
            <w:hideMark/>
          </w:tcPr>
          <w:p w14:paraId="11F7D3F8"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7.868</w:t>
            </w:r>
          </w:p>
        </w:tc>
        <w:tc>
          <w:tcPr>
            <w:tcW w:w="0" w:type="auto"/>
            <w:tcBorders>
              <w:top w:val="nil"/>
              <w:left w:val="nil"/>
              <w:bottom w:val="nil"/>
              <w:right w:val="nil"/>
            </w:tcBorders>
            <w:shd w:val="clear" w:color="auto" w:fill="auto"/>
            <w:noWrap/>
            <w:vAlign w:val="center"/>
            <w:hideMark/>
          </w:tcPr>
          <w:p w14:paraId="6B8B99D9"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659A01FB"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604AE69A"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347D9BC8"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51CE0878"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7.868</w:t>
            </w:r>
          </w:p>
        </w:tc>
      </w:tr>
      <w:tr w:rsidR="000D5C1B" w:rsidRPr="00D000E3" w14:paraId="1B6474E1" w14:textId="77777777" w:rsidTr="00E04BE5">
        <w:trPr>
          <w:trHeight w:val="170"/>
        </w:trPr>
        <w:tc>
          <w:tcPr>
            <w:tcW w:w="0" w:type="auto"/>
            <w:tcBorders>
              <w:top w:val="nil"/>
              <w:left w:val="nil"/>
              <w:bottom w:val="nil"/>
              <w:right w:val="nil"/>
            </w:tcBorders>
            <w:shd w:val="clear" w:color="auto" w:fill="auto"/>
            <w:noWrap/>
            <w:vAlign w:val="center"/>
            <w:hideMark/>
          </w:tcPr>
          <w:p w14:paraId="584A751B" w14:textId="77777777" w:rsidR="000D5C1B" w:rsidRPr="00D000E3" w:rsidRDefault="000D5C1B" w:rsidP="00E04BE5">
            <w:pPr>
              <w:rPr>
                <w:rFonts w:ascii="Verdana" w:hAnsi="Verdana" w:cs="Calibri"/>
                <w:color w:val="000000"/>
                <w:sz w:val="16"/>
                <w:szCs w:val="16"/>
              </w:rPr>
            </w:pPr>
            <w:r w:rsidRPr="00D000E3">
              <w:rPr>
                <w:rFonts w:ascii="Verdana" w:hAnsi="Verdana" w:cs="Calibri"/>
                <w:color w:val="000000"/>
                <w:sz w:val="16"/>
                <w:szCs w:val="16"/>
              </w:rPr>
              <w:t>Instalações</w:t>
            </w:r>
          </w:p>
        </w:tc>
        <w:tc>
          <w:tcPr>
            <w:tcW w:w="0" w:type="auto"/>
            <w:tcBorders>
              <w:top w:val="nil"/>
              <w:left w:val="nil"/>
              <w:bottom w:val="nil"/>
              <w:right w:val="nil"/>
            </w:tcBorders>
            <w:shd w:val="clear" w:color="auto" w:fill="auto"/>
            <w:noWrap/>
            <w:vAlign w:val="center"/>
            <w:hideMark/>
          </w:tcPr>
          <w:p w14:paraId="3B7B775B" w14:textId="77777777" w:rsidR="000D5C1B" w:rsidRPr="00D000E3" w:rsidRDefault="000D5C1B" w:rsidP="00E04BE5">
            <w:pPr>
              <w:jc w:val="center"/>
              <w:rPr>
                <w:rFonts w:ascii="Verdana" w:hAnsi="Verdana" w:cs="Calibri"/>
                <w:color w:val="000000"/>
                <w:sz w:val="16"/>
                <w:szCs w:val="16"/>
              </w:rPr>
            </w:pPr>
            <w:r w:rsidRPr="00D000E3">
              <w:rPr>
                <w:rFonts w:ascii="Verdana" w:hAnsi="Verdana" w:cs="Calibri"/>
                <w:color w:val="000000"/>
                <w:sz w:val="16"/>
                <w:szCs w:val="16"/>
              </w:rPr>
              <w:t>20%</w:t>
            </w:r>
          </w:p>
        </w:tc>
        <w:tc>
          <w:tcPr>
            <w:tcW w:w="0" w:type="auto"/>
            <w:tcBorders>
              <w:top w:val="nil"/>
              <w:left w:val="nil"/>
              <w:bottom w:val="nil"/>
              <w:right w:val="nil"/>
            </w:tcBorders>
            <w:shd w:val="clear" w:color="auto" w:fill="auto"/>
            <w:noWrap/>
            <w:vAlign w:val="center"/>
            <w:hideMark/>
          </w:tcPr>
          <w:p w14:paraId="0A9EC324"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1.014</w:t>
            </w:r>
          </w:p>
        </w:tc>
        <w:tc>
          <w:tcPr>
            <w:tcW w:w="0" w:type="auto"/>
            <w:tcBorders>
              <w:top w:val="nil"/>
              <w:left w:val="nil"/>
              <w:bottom w:val="nil"/>
              <w:right w:val="nil"/>
            </w:tcBorders>
            <w:shd w:val="clear" w:color="auto" w:fill="auto"/>
            <w:noWrap/>
            <w:vAlign w:val="center"/>
            <w:hideMark/>
          </w:tcPr>
          <w:p w14:paraId="07B0F0D5"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2A13CA10"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543B8182"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09E42CD3"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119850E7"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1.014</w:t>
            </w:r>
          </w:p>
        </w:tc>
      </w:tr>
      <w:tr w:rsidR="000D5C1B" w:rsidRPr="00D000E3" w14:paraId="49A9A275" w14:textId="77777777" w:rsidTr="00E04BE5">
        <w:trPr>
          <w:trHeight w:val="170"/>
        </w:trPr>
        <w:tc>
          <w:tcPr>
            <w:tcW w:w="0" w:type="auto"/>
            <w:tcBorders>
              <w:top w:val="nil"/>
              <w:left w:val="nil"/>
              <w:bottom w:val="nil"/>
              <w:right w:val="nil"/>
            </w:tcBorders>
            <w:shd w:val="clear" w:color="auto" w:fill="auto"/>
            <w:noWrap/>
            <w:vAlign w:val="center"/>
            <w:hideMark/>
          </w:tcPr>
          <w:p w14:paraId="77E48FBC" w14:textId="77777777" w:rsidR="000D5C1B" w:rsidRPr="00D000E3" w:rsidRDefault="000D5C1B" w:rsidP="00E04BE5">
            <w:pPr>
              <w:rPr>
                <w:rFonts w:ascii="Verdana" w:hAnsi="Verdana" w:cs="Calibri"/>
                <w:color w:val="000000"/>
                <w:sz w:val="16"/>
                <w:szCs w:val="16"/>
              </w:rPr>
            </w:pPr>
            <w:r w:rsidRPr="00D000E3">
              <w:rPr>
                <w:rFonts w:ascii="Verdana" w:hAnsi="Verdana" w:cs="Calibri"/>
                <w:color w:val="000000"/>
                <w:sz w:val="16"/>
                <w:szCs w:val="16"/>
              </w:rPr>
              <w:t>Móveis e Equipamentos de Uso</w:t>
            </w:r>
          </w:p>
        </w:tc>
        <w:tc>
          <w:tcPr>
            <w:tcW w:w="0" w:type="auto"/>
            <w:tcBorders>
              <w:top w:val="nil"/>
              <w:left w:val="nil"/>
              <w:bottom w:val="nil"/>
              <w:right w:val="nil"/>
            </w:tcBorders>
            <w:shd w:val="clear" w:color="auto" w:fill="auto"/>
            <w:noWrap/>
            <w:vAlign w:val="center"/>
            <w:hideMark/>
          </w:tcPr>
          <w:p w14:paraId="166B21C0" w14:textId="77777777" w:rsidR="000D5C1B" w:rsidRPr="00D000E3" w:rsidRDefault="000D5C1B" w:rsidP="00E04BE5">
            <w:pPr>
              <w:jc w:val="center"/>
              <w:rPr>
                <w:rFonts w:ascii="Verdana" w:hAnsi="Verdana" w:cs="Calibri"/>
                <w:color w:val="000000"/>
                <w:sz w:val="16"/>
                <w:szCs w:val="16"/>
              </w:rPr>
            </w:pPr>
            <w:r w:rsidRPr="00D000E3">
              <w:rPr>
                <w:rFonts w:ascii="Verdana" w:hAnsi="Verdana" w:cs="Calibri"/>
                <w:color w:val="000000"/>
                <w:sz w:val="16"/>
                <w:szCs w:val="16"/>
              </w:rPr>
              <w:t>10%</w:t>
            </w:r>
          </w:p>
        </w:tc>
        <w:tc>
          <w:tcPr>
            <w:tcW w:w="0" w:type="auto"/>
            <w:tcBorders>
              <w:top w:val="nil"/>
              <w:left w:val="nil"/>
              <w:bottom w:val="nil"/>
              <w:right w:val="nil"/>
            </w:tcBorders>
            <w:shd w:val="clear" w:color="auto" w:fill="auto"/>
            <w:noWrap/>
            <w:vAlign w:val="center"/>
            <w:hideMark/>
          </w:tcPr>
          <w:p w14:paraId="26FA7F5E"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1.424</w:t>
            </w:r>
          </w:p>
        </w:tc>
        <w:tc>
          <w:tcPr>
            <w:tcW w:w="0" w:type="auto"/>
            <w:tcBorders>
              <w:top w:val="nil"/>
              <w:left w:val="nil"/>
              <w:bottom w:val="nil"/>
              <w:right w:val="nil"/>
            </w:tcBorders>
            <w:shd w:val="clear" w:color="auto" w:fill="auto"/>
            <w:noWrap/>
            <w:vAlign w:val="center"/>
            <w:hideMark/>
          </w:tcPr>
          <w:p w14:paraId="72F510F6"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(7)</w:t>
            </w:r>
          </w:p>
        </w:tc>
        <w:tc>
          <w:tcPr>
            <w:tcW w:w="0" w:type="auto"/>
            <w:tcBorders>
              <w:top w:val="nil"/>
              <w:left w:val="nil"/>
              <w:bottom w:val="nil"/>
              <w:right w:val="nil"/>
            </w:tcBorders>
            <w:shd w:val="clear" w:color="auto" w:fill="auto"/>
            <w:noWrap/>
            <w:vAlign w:val="center"/>
            <w:hideMark/>
          </w:tcPr>
          <w:p w14:paraId="3E98A913"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16</w:t>
            </w:r>
          </w:p>
        </w:tc>
        <w:tc>
          <w:tcPr>
            <w:tcW w:w="0" w:type="auto"/>
            <w:tcBorders>
              <w:top w:val="nil"/>
              <w:left w:val="nil"/>
              <w:bottom w:val="nil"/>
              <w:right w:val="nil"/>
            </w:tcBorders>
            <w:shd w:val="clear" w:color="auto" w:fill="auto"/>
            <w:noWrap/>
            <w:vAlign w:val="center"/>
            <w:hideMark/>
          </w:tcPr>
          <w:p w14:paraId="019B138D"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3549ACF0"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(23)</w:t>
            </w:r>
          </w:p>
        </w:tc>
        <w:tc>
          <w:tcPr>
            <w:tcW w:w="0" w:type="auto"/>
            <w:tcBorders>
              <w:top w:val="nil"/>
              <w:left w:val="nil"/>
              <w:bottom w:val="nil"/>
              <w:right w:val="nil"/>
            </w:tcBorders>
            <w:shd w:val="clear" w:color="auto" w:fill="auto"/>
            <w:noWrap/>
            <w:vAlign w:val="center"/>
            <w:hideMark/>
          </w:tcPr>
          <w:p w14:paraId="667C4D2D"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1.417</w:t>
            </w:r>
          </w:p>
        </w:tc>
      </w:tr>
      <w:tr w:rsidR="000D5C1B" w:rsidRPr="00D000E3" w14:paraId="290641F2" w14:textId="77777777" w:rsidTr="00E04BE5">
        <w:trPr>
          <w:trHeight w:val="170"/>
        </w:trPr>
        <w:tc>
          <w:tcPr>
            <w:tcW w:w="0" w:type="auto"/>
            <w:tcBorders>
              <w:top w:val="nil"/>
              <w:left w:val="nil"/>
              <w:bottom w:val="nil"/>
              <w:right w:val="nil"/>
            </w:tcBorders>
            <w:shd w:val="clear" w:color="auto" w:fill="auto"/>
            <w:noWrap/>
            <w:vAlign w:val="center"/>
            <w:hideMark/>
          </w:tcPr>
          <w:p w14:paraId="0BCA4244" w14:textId="77777777" w:rsidR="000D5C1B" w:rsidRPr="00D000E3" w:rsidRDefault="000D5C1B" w:rsidP="00E04BE5">
            <w:pPr>
              <w:rPr>
                <w:rFonts w:ascii="Verdana" w:hAnsi="Verdana" w:cs="Calibri"/>
                <w:color w:val="000000"/>
                <w:sz w:val="16"/>
                <w:szCs w:val="16"/>
              </w:rPr>
            </w:pPr>
            <w:r w:rsidRPr="00D000E3">
              <w:rPr>
                <w:rFonts w:ascii="Verdana" w:hAnsi="Verdana" w:cs="Calibri"/>
                <w:color w:val="000000"/>
                <w:sz w:val="16"/>
                <w:szCs w:val="16"/>
              </w:rPr>
              <w:t>Sistema de Comunicação</w:t>
            </w:r>
          </w:p>
        </w:tc>
        <w:tc>
          <w:tcPr>
            <w:tcW w:w="0" w:type="auto"/>
            <w:tcBorders>
              <w:top w:val="nil"/>
              <w:left w:val="nil"/>
              <w:bottom w:val="nil"/>
              <w:right w:val="nil"/>
            </w:tcBorders>
            <w:shd w:val="clear" w:color="auto" w:fill="auto"/>
            <w:noWrap/>
            <w:vAlign w:val="center"/>
            <w:hideMark/>
          </w:tcPr>
          <w:p w14:paraId="695CE36C" w14:textId="77777777" w:rsidR="000D5C1B" w:rsidRPr="00D000E3" w:rsidRDefault="000D5C1B" w:rsidP="00E04BE5">
            <w:pPr>
              <w:jc w:val="center"/>
              <w:rPr>
                <w:rFonts w:ascii="Verdana" w:hAnsi="Verdana" w:cs="Calibri"/>
                <w:color w:val="000000"/>
                <w:sz w:val="16"/>
                <w:szCs w:val="16"/>
              </w:rPr>
            </w:pPr>
            <w:r w:rsidRPr="00D000E3">
              <w:rPr>
                <w:rFonts w:ascii="Verdana" w:hAnsi="Verdana" w:cs="Calibri"/>
                <w:color w:val="000000"/>
                <w:sz w:val="16"/>
                <w:szCs w:val="16"/>
              </w:rPr>
              <w:t>20%</w:t>
            </w:r>
          </w:p>
        </w:tc>
        <w:tc>
          <w:tcPr>
            <w:tcW w:w="0" w:type="auto"/>
            <w:tcBorders>
              <w:top w:val="nil"/>
              <w:left w:val="nil"/>
              <w:bottom w:val="nil"/>
              <w:right w:val="nil"/>
            </w:tcBorders>
            <w:shd w:val="clear" w:color="auto" w:fill="auto"/>
            <w:noWrap/>
            <w:vAlign w:val="center"/>
            <w:hideMark/>
          </w:tcPr>
          <w:p w14:paraId="2B8D9355"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25</w:t>
            </w:r>
          </w:p>
        </w:tc>
        <w:tc>
          <w:tcPr>
            <w:tcW w:w="0" w:type="auto"/>
            <w:tcBorders>
              <w:top w:val="nil"/>
              <w:left w:val="nil"/>
              <w:bottom w:val="nil"/>
              <w:right w:val="nil"/>
            </w:tcBorders>
            <w:shd w:val="clear" w:color="auto" w:fill="auto"/>
            <w:noWrap/>
            <w:vAlign w:val="center"/>
            <w:hideMark/>
          </w:tcPr>
          <w:p w14:paraId="7159E956"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29</w:t>
            </w:r>
          </w:p>
        </w:tc>
        <w:tc>
          <w:tcPr>
            <w:tcW w:w="0" w:type="auto"/>
            <w:tcBorders>
              <w:top w:val="nil"/>
              <w:left w:val="nil"/>
              <w:bottom w:val="nil"/>
              <w:right w:val="nil"/>
            </w:tcBorders>
            <w:shd w:val="clear" w:color="auto" w:fill="auto"/>
            <w:noWrap/>
            <w:vAlign w:val="center"/>
            <w:hideMark/>
          </w:tcPr>
          <w:p w14:paraId="215970B2"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6</w:t>
            </w:r>
          </w:p>
        </w:tc>
        <w:tc>
          <w:tcPr>
            <w:tcW w:w="0" w:type="auto"/>
            <w:tcBorders>
              <w:top w:val="nil"/>
              <w:left w:val="nil"/>
              <w:bottom w:val="nil"/>
              <w:right w:val="nil"/>
            </w:tcBorders>
            <w:shd w:val="clear" w:color="auto" w:fill="auto"/>
            <w:noWrap/>
            <w:vAlign w:val="center"/>
            <w:hideMark/>
          </w:tcPr>
          <w:p w14:paraId="7F45183B"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18BF78C9"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23</w:t>
            </w:r>
          </w:p>
        </w:tc>
        <w:tc>
          <w:tcPr>
            <w:tcW w:w="0" w:type="auto"/>
            <w:tcBorders>
              <w:top w:val="nil"/>
              <w:left w:val="nil"/>
              <w:bottom w:val="nil"/>
              <w:right w:val="nil"/>
            </w:tcBorders>
            <w:shd w:val="clear" w:color="auto" w:fill="auto"/>
            <w:noWrap/>
            <w:vAlign w:val="center"/>
            <w:hideMark/>
          </w:tcPr>
          <w:p w14:paraId="0489797C"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54</w:t>
            </w:r>
          </w:p>
        </w:tc>
      </w:tr>
      <w:tr w:rsidR="000D5C1B" w:rsidRPr="00D000E3" w14:paraId="4D9C0F27" w14:textId="77777777" w:rsidTr="00E04BE5">
        <w:trPr>
          <w:trHeight w:val="170"/>
        </w:trPr>
        <w:tc>
          <w:tcPr>
            <w:tcW w:w="0" w:type="auto"/>
            <w:tcBorders>
              <w:top w:val="nil"/>
              <w:left w:val="nil"/>
              <w:bottom w:val="nil"/>
              <w:right w:val="nil"/>
            </w:tcBorders>
            <w:shd w:val="clear" w:color="auto" w:fill="auto"/>
            <w:noWrap/>
            <w:vAlign w:val="center"/>
            <w:hideMark/>
          </w:tcPr>
          <w:p w14:paraId="701CA7B8" w14:textId="77777777" w:rsidR="000D5C1B" w:rsidRPr="00D000E3" w:rsidRDefault="000D5C1B" w:rsidP="00E04BE5">
            <w:pPr>
              <w:rPr>
                <w:rFonts w:ascii="Verdana" w:hAnsi="Verdana" w:cs="Calibri"/>
                <w:color w:val="000000"/>
                <w:sz w:val="16"/>
                <w:szCs w:val="16"/>
              </w:rPr>
            </w:pPr>
            <w:r w:rsidRPr="00D000E3">
              <w:rPr>
                <w:rFonts w:ascii="Verdana" w:hAnsi="Verdana" w:cs="Calibri"/>
                <w:color w:val="000000"/>
                <w:sz w:val="16"/>
                <w:szCs w:val="16"/>
              </w:rPr>
              <w:t>Computadores e Periféricos</w:t>
            </w:r>
          </w:p>
        </w:tc>
        <w:tc>
          <w:tcPr>
            <w:tcW w:w="0" w:type="auto"/>
            <w:tcBorders>
              <w:top w:val="nil"/>
              <w:left w:val="nil"/>
              <w:bottom w:val="nil"/>
              <w:right w:val="nil"/>
            </w:tcBorders>
            <w:shd w:val="clear" w:color="auto" w:fill="auto"/>
            <w:noWrap/>
            <w:vAlign w:val="center"/>
            <w:hideMark/>
          </w:tcPr>
          <w:p w14:paraId="165B30A3" w14:textId="77777777" w:rsidR="000D5C1B" w:rsidRPr="00D000E3" w:rsidRDefault="000D5C1B" w:rsidP="00E04BE5">
            <w:pPr>
              <w:jc w:val="center"/>
              <w:rPr>
                <w:rFonts w:ascii="Verdana" w:hAnsi="Verdana" w:cs="Calibri"/>
                <w:color w:val="000000"/>
                <w:sz w:val="16"/>
                <w:szCs w:val="16"/>
              </w:rPr>
            </w:pPr>
            <w:r w:rsidRPr="00D000E3">
              <w:rPr>
                <w:rFonts w:ascii="Verdana" w:hAnsi="Verdana" w:cs="Calibri"/>
                <w:color w:val="000000"/>
                <w:sz w:val="16"/>
                <w:szCs w:val="16"/>
              </w:rPr>
              <w:t>20%</w:t>
            </w:r>
          </w:p>
        </w:tc>
        <w:tc>
          <w:tcPr>
            <w:tcW w:w="0" w:type="auto"/>
            <w:tcBorders>
              <w:top w:val="nil"/>
              <w:left w:val="nil"/>
              <w:bottom w:val="nil"/>
              <w:right w:val="nil"/>
            </w:tcBorders>
            <w:shd w:val="clear" w:color="auto" w:fill="auto"/>
            <w:noWrap/>
            <w:vAlign w:val="center"/>
            <w:hideMark/>
          </w:tcPr>
          <w:p w14:paraId="43659B2E"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7.008</w:t>
            </w:r>
          </w:p>
        </w:tc>
        <w:tc>
          <w:tcPr>
            <w:tcW w:w="0" w:type="auto"/>
            <w:tcBorders>
              <w:top w:val="nil"/>
              <w:left w:val="nil"/>
              <w:bottom w:val="nil"/>
              <w:right w:val="nil"/>
            </w:tcBorders>
            <w:shd w:val="clear" w:color="auto" w:fill="auto"/>
            <w:noWrap/>
            <w:vAlign w:val="center"/>
            <w:hideMark/>
          </w:tcPr>
          <w:p w14:paraId="2BFF15DE"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7</w:t>
            </w:r>
          </w:p>
        </w:tc>
        <w:tc>
          <w:tcPr>
            <w:tcW w:w="0" w:type="auto"/>
            <w:tcBorders>
              <w:top w:val="nil"/>
              <w:left w:val="nil"/>
              <w:bottom w:val="nil"/>
              <w:right w:val="nil"/>
            </w:tcBorders>
            <w:shd w:val="clear" w:color="auto" w:fill="auto"/>
            <w:noWrap/>
            <w:vAlign w:val="center"/>
            <w:hideMark/>
          </w:tcPr>
          <w:p w14:paraId="73F6BD89"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7</w:t>
            </w:r>
          </w:p>
        </w:tc>
        <w:tc>
          <w:tcPr>
            <w:tcW w:w="0" w:type="auto"/>
            <w:tcBorders>
              <w:top w:val="nil"/>
              <w:left w:val="nil"/>
              <w:bottom w:val="nil"/>
              <w:right w:val="nil"/>
            </w:tcBorders>
            <w:shd w:val="clear" w:color="auto" w:fill="auto"/>
            <w:noWrap/>
            <w:vAlign w:val="center"/>
            <w:hideMark/>
          </w:tcPr>
          <w:p w14:paraId="5BD23371"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2A0C6DDD"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39DF7BC5"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7.015</w:t>
            </w:r>
          </w:p>
        </w:tc>
      </w:tr>
      <w:tr w:rsidR="000D5C1B" w:rsidRPr="00D000E3" w14:paraId="3201DA5E" w14:textId="77777777" w:rsidTr="00E04BE5">
        <w:trPr>
          <w:trHeight w:val="170"/>
        </w:trPr>
        <w:tc>
          <w:tcPr>
            <w:tcW w:w="0" w:type="auto"/>
            <w:tcBorders>
              <w:top w:val="nil"/>
              <w:left w:val="nil"/>
              <w:bottom w:val="nil"/>
              <w:right w:val="nil"/>
            </w:tcBorders>
            <w:shd w:val="clear" w:color="auto" w:fill="auto"/>
            <w:noWrap/>
            <w:vAlign w:val="center"/>
            <w:hideMark/>
          </w:tcPr>
          <w:p w14:paraId="76FE3C28" w14:textId="77777777" w:rsidR="000D5C1B" w:rsidRPr="00D000E3" w:rsidRDefault="000D5C1B" w:rsidP="00E04BE5">
            <w:pPr>
              <w:rPr>
                <w:rFonts w:ascii="Verdana" w:hAnsi="Verdana" w:cs="Calibri"/>
                <w:color w:val="000000"/>
                <w:sz w:val="16"/>
                <w:szCs w:val="16"/>
              </w:rPr>
            </w:pPr>
            <w:r w:rsidRPr="00D000E3">
              <w:rPr>
                <w:rFonts w:ascii="Verdana" w:hAnsi="Verdana" w:cs="Calibri"/>
                <w:color w:val="000000"/>
                <w:sz w:val="16"/>
                <w:szCs w:val="16"/>
              </w:rPr>
              <w:t>Veículos</w:t>
            </w:r>
          </w:p>
        </w:tc>
        <w:tc>
          <w:tcPr>
            <w:tcW w:w="0" w:type="auto"/>
            <w:tcBorders>
              <w:top w:val="nil"/>
              <w:left w:val="nil"/>
              <w:bottom w:val="nil"/>
              <w:right w:val="nil"/>
            </w:tcBorders>
            <w:shd w:val="clear" w:color="auto" w:fill="auto"/>
            <w:noWrap/>
            <w:vAlign w:val="center"/>
            <w:hideMark/>
          </w:tcPr>
          <w:p w14:paraId="1256C771" w14:textId="77777777" w:rsidR="000D5C1B" w:rsidRPr="00D000E3" w:rsidRDefault="000D5C1B" w:rsidP="00E04BE5">
            <w:pPr>
              <w:jc w:val="center"/>
              <w:rPr>
                <w:rFonts w:ascii="Verdana" w:hAnsi="Verdana" w:cs="Calibri"/>
                <w:color w:val="000000"/>
                <w:sz w:val="16"/>
                <w:szCs w:val="16"/>
              </w:rPr>
            </w:pPr>
            <w:r w:rsidRPr="00D000E3">
              <w:rPr>
                <w:rFonts w:ascii="Verdana" w:hAnsi="Verdana" w:cs="Calibri"/>
                <w:color w:val="000000"/>
                <w:sz w:val="16"/>
                <w:szCs w:val="16"/>
              </w:rPr>
              <w:t>20%</w:t>
            </w:r>
          </w:p>
        </w:tc>
        <w:tc>
          <w:tcPr>
            <w:tcW w:w="0" w:type="auto"/>
            <w:tcBorders>
              <w:top w:val="nil"/>
              <w:left w:val="nil"/>
              <w:bottom w:val="nil"/>
              <w:right w:val="nil"/>
            </w:tcBorders>
            <w:shd w:val="clear" w:color="auto" w:fill="auto"/>
            <w:noWrap/>
            <w:vAlign w:val="center"/>
            <w:hideMark/>
          </w:tcPr>
          <w:p w14:paraId="262DE5BC"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175</w:t>
            </w:r>
          </w:p>
        </w:tc>
        <w:tc>
          <w:tcPr>
            <w:tcW w:w="0" w:type="auto"/>
            <w:tcBorders>
              <w:top w:val="nil"/>
              <w:left w:val="nil"/>
              <w:bottom w:val="nil"/>
              <w:right w:val="nil"/>
            </w:tcBorders>
            <w:shd w:val="clear" w:color="auto" w:fill="auto"/>
            <w:noWrap/>
            <w:vAlign w:val="center"/>
            <w:hideMark/>
          </w:tcPr>
          <w:p w14:paraId="49D3332A"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465EB23E"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39E8C226"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316D0C8A"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3F86D0B7"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175</w:t>
            </w:r>
          </w:p>
        </w:tc>
      </w:tr>
      <w:tr w:rsidR="000D5C1B" w:rsidRPr="00D000E3" w14:paraId="7C48A3C1" w14:textId="77777777" w:rsidTr="00E04BE5">
        <w:trPr>
          <w:trHeight w:val="170"/>
        </w:trPr>
        <w:tc>
          <w:tcPr>
            <w:tcW w:w="0" w:type="auto"/>
            <w:tcBorders>
              <w:top w:val="nil"/>
              <w:left w:val="nil"/>
              <w:bottom w:val="nil"/>
              <w:right w:val="nil"/>
            </w:tcBorders>
            <w:shd w:val="clear" w:color="auto" w:fill="auto"/>
            <w:noWrap/>
            <w:vAlign w:val="center"/>
            <w:hideMark/>
          </w:tcPr>
          <w:p w14:paraId="0C23127B" w14:textId="77777777" w:rsidR="000D5C1B" w:rsidRPr="00D000E3" w:rsidRDefault="000D5C1B" w:rsidP="00E04BE5">
            <w:pPr>
              <w:rPr>
                <w:rFonts w:ascii="Verdana" w:hAnsi="Verdana" w:cs="Calibri"/>
                <w:b/>
                <w:bCs/>
                <w:color w:val="000000"/>
                <w:sz w:val="16"/>
                <w:szCs w:val="16"/>
              </w:rPr>
            </w:pPr>
            <w:r w:rsidRPr="00D000E3">
              <w:rPr>
                <w:rFonts w:ascii="Verdana" w:hAnsi="Verdana" w:cs="Calibri"/>
                <w:b/>
                <w:bCs/>
                <w:color w:val="000000"/>
                <w:sz w:val="16"/>
                <w:szCs w:val="16"/>
              </w:rPr>
              <w:t>Total</w:t>
            </w:r>
          </w:p>
        </w:tc>
        <w:tc>
          <w:tcPr>
            <w:tcW w:w="0" w:type="auto"/>
            <w:tcBorders>
              <w:top w:val="nil"/>
              <w:left w:val="nil"/>
              <w:bottom w:val="nil"/>
              <w:right w:val="nil"/>
            </w:tcBorders>
            <w:shd w:val="clear" w:color="auto" w:fill="auto"/>
            <w:noWrap/>
            <w:vAlign w:val="bottom"/>
            <w:hideMark/>
          </w:tcPr>
          <w:p w14:paraId="3888B35A" w14:textId="77777777" w:rsidR="000D5C1B" w:rsidRPr="00D000E3" w:rsidRDefault="000D5C1B" w:rsidP="00E04BE5">
            <w:pPr>
              <w:rPr>
                <w:rFonts w:ascii="Verdana" w:hAnsi="Verdana" w:cs="Calibri"/>
                <w:b/>
                <w:bCs/>
                <w:color w:val="000000"/>
                <w:sz w:val="16"/>
                <w:szCs w:val="16"/>
              </w:rPr>
            </w:pPr>
          </w:p>
        </w:tc>
        <w:tc>
          <w:tcPr>
            <w:tcW w:w="0" w:type="auto"/>
            <w:tcBorders>
              <w:top w:val="nil"/>
              <w:left w:val="nil"/>
              <w:bottom w:val="nil"/>
              <w:right w:val="nil"/>
            </w:tcBorders>
            <w:shd w:val="clear" w:color="auto" w:fill="auto"/>
            <w:noWrap/>
            <w:vAlign w:val="center"/>
            <w:hideMark/>
          </w:tcPr>
          <w:p w14:paraId="6F556626"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17.514</w:t>
            </w:r>
          </w:p>
        </w:tc>
        <w:tc>
          <w:tcPr>
            <w:tcW w:w="0" w:type="auto"/>
            <w:tcBorders>
              <w:top w:val="nil"/>
              <w:left w:val="nil"/>
              <w:bottom w:val="nil"/>
              <w:right w:val="nil"/>
            </w:tcBorders>
            <w:shd w:val="clear" w:color="auto" w:fill="auto"/>
            <w:noWrap/>
            <w:vAlign w:val="center"/>
            <w:hideMark/>
          </w:tcPr>
          <w:p w14:paraId="3A3CB392"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29</w:t>
            </w:r>
          </w:p>
        </w:tc>
        <w:tc>
          <w:tcPr>
            <w:tcW w:w="0" w:type="auto"/>
            <w:tcBorders>
              <w:top w:val="nil"/>
              <w:left w:val="nil"/>
              <w:bottom w:val="nil"/>
              <w:right w:val="nil"/>
            </w:tcBorders>
            <w:shd w:val="clear" w:color="auto" w:fill="auto"/>
            <w:noWrap/>
            <w:vAlign w:val="center"/>
            <w:hideMark/>
          </w:tcPr>
          <w:p w14:paraId="45C1B3F1"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29</w:t>
            </w:r>
          </w:p>
        </w:tc>
        <w:tc>
          <w:tcPr>
            <w:tcW w:w="0" w:type="auto"/>
            <w:tcBorders>
              <w:top w:val="nil"/>
              <w:left w:val="nil"/>
              <w:bottom w:val="nil"/>
              <w:right w:val="nil"/>
            </w:tcBorders>
            <w:shd w:val="clear" w:color="auto" w:fill="auto"/>
            <w:noWrap/>
            <w:vAlign w:val="center"/>
            <w:hideMark/>
          </w:tcPr>
          <w:p w14:paraId="3320FE77"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w:t>
            </w:r>
          </w:p>
        </w:tc>
        <w:tc>
          <w:tcPr>
            <w:tcW w:w="0" w:type="auto"/>
            <w:tcBorders>
              <w:top w:val="nil"/>
              <w:left w:val="nil"/>
              <w:bottom w:val="nil"/>
              <w:right w:val="nil"/>
            </w:tcBorders>
            <w:shd w:val="clear" w:color="auto" w:fill="auto"/>
            <w:noWrap/>
            <w:vAlign w:val="center"/>
            <w:hideMark/>
          </w:tcPr>
          <w:p w14:paraId="13CEF3E0"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w:t>
            </w:r>
          </w:p>
        </w:tc>
        <w:tc>
          <w:tcPr>
            <w:tcW w:w="0" w:type="auto"/>
            <w:tcBorders>
              <w:top w:val="nil"/>
              <w:left w:val="nil"/>
              <w:bottom w:val="nil"/>
              <w:right w:val="nil"/>
            </w:tcBorders>
            <w:shd w:val="clear" w:color="auto" w:fill="auto"/>
            <w:noWrap/>
            <w:vAlign w:val="center"/>
            <w:hideMark/>
          </w:tcPr>
          <w:p w14:paraId="056E8749"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17.543</w:t>
            </w:r>
          </w:p>
        </w:tc>
      </w:tr>
      <w:tr w:rsidR="000D5C1B" w:rsidRPr="00D000E3" w14:paraId="00D0A629" w14:textId="77777777" w:rsidTr="00E04BE5">
        <w:trPr>
          <w:trHeight w:val="170"/>
        </w:trPr>
        <w:tc>
          <w:tcPr>
            <w:tcW w:w="0" w:type="auto"/>
            <w:tcBorders>
              <w:top w:val="nil"/>
              <w:left w:val="nil"/>
              <w:bottom w:val="nil"/>
              <w:right w:val="nil"/>
            </w:tcBorders>
            <w:shd w:val="clear" w:color="auto" w:fill="auto"/>
            <w:noWrap/>
            <w:vAlign w:val="center"/>
            <w:hideMark/>
          </w:tcPr>
          <w:p w14:paraId="09BF11B6" w14:textId="77777777" w:rsidR="000D5C1B" w:rsidRPr="00D000E3" w:rsidRDefault="000D5C1B" w:rsidP="00E04BE5">
            <w:pPr>
              <w:rPr>
                <w:rFonts w:ascii="Verdana" w:hAnsi="Verdana" w:cs="Calibri"/>
                <w:color w:val="000000"/>
                <w:sz w:val="16"/>
                <w:szCs w:val="16"/>
              </w:rPr>
            </w:pPr>
            <w:bookmarkStart w:id="26" w:name="_Hlk63745961"/>
            <w:r w:rsidRPr="00D000E3">
              <w:rPr>
                <w:rFonts w:ascii="Verdana" w:hAnsi="Verdana" w:cs="Calibri"/>
                <w:color w:val="000000"/>
                <w:sz w:val="16"/>
                <w:szCs w:val="16"/>
              </w:rPr>
              <w:t>(-) Depreciação Acumulada</w:t>
            </w:r>
          </w:p>
        </w:tc>
        <w:tc>
          <w:tcPr>
            <w:tcW w:w="0" w:type="auto"/>
            <w:tcBorders>
              <w:top w:val="nil"/>
              <w:left w:val="nil"/>
              <w:bottom w:val="nil"/>
              <w:right w:val="nil"/>
            </w:tcBorders>
            <w:shd w:val="clear" w:color="auto" w:fill="auto"/>
            <w:noWrap/>
            <w:vAlign w:val="center"/>
            <w:hideMark/>
          </w:tcPr>
          <w:p w14:paraId="02172A7E" w14:textId="77777777" w:rsidR="000D5C1B" w:rsidRPr="00D000E3" w:rsidRDefault="000D5C1B" w:rsidP="00E04BE5">
            <w:pPr>
              <w:jc w:val="center"/>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4DC5E02A"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(11.044)</w:t>
            </w:r>
          </w:p>
        </w:tc>
        <w:tc>
          <w:tcPr>
            <w:tcW w:w="0" w:type="auto"/>
            <w:tcBorders>
              <w:top w:val="nil"/>
              <w:left w:val="nil"/>
              <w:bottom w:val="nil"/>
              <w:right w:val="nil"/>
            </w:tcBorders>
            <w:shd w:val="clear" w:color="auto" w:fill="auto"/>
            <w:noWrap/>
            <w:vAlign w:val="center"/>
            <w:hideMark/>
          </w:tcPr>
          <w:p w14:paraId="3B359489"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(2.115)</w:t>
            </w:r>
          </w:p>
        </w:tc>
        <w:tc>
          <w:tcPr>
            <w:tcW w:w="0" w:type="auto"/>
            <w:tcBorders>
              <w:top w:val="nil"/>
              <w:left w:val="nil"/>
              <w:bottom w:val="nil"/>
              <w:right w:val="nil"/>
            </w:tcBorders>
            <w:shd w:val="clear" w:color="auto" w:fill="auto"/>
            <w:noWrap/>
            <w:vAlign w:val="center"/>
            <w:hideMark/>
          </w:tcPr>
          <w:p w14:paraId="11901E1E"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(2.115)</w:t>
            </w:r>
          </w:p>
        </w:tc>
        <w:tc>
          <w:tcPr>
            <w:tcW w:w="0" w:type="auto"/>
            <w:tcBorders>
              <w:top w:val="nil"/>
              <w:left w:val="nil"/>
              <w:bottom w:val="nil"/>
              <w:right w:val="nil"/>
            </w:tcBorders>
            <w:shd w:val="clear" w:color="auto" w:fill="auto"/>
            <w:noWrap/>
            <w:vAlign w:val="center"/>
            <w:hideMark/>
          </w:tcPr>
          <w:p w14:paraId="60E03046"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13A8E34B"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5124835F"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(13.1</w:t>
            </w:r>
            <w:r>
              <w:rPr>
                <w:rFonts w:ascii="Verdana" w:hAnsi="Verdana" w:cs="Calibri"/>
                <w:color w:val="000000"/>
                <w:sz w:val="16"/>
                <w:szCs w:val="16"/>
              </w:rPr>
              <w:t>59</w:t>
            </w:r>
            <w:r w:rsidRPr="00D000E3">
              <w:rPr>
                <w:rFonts w:ascii="Verdana" w:hAnsi="Verdana" w:cs="Calibri"/>
                <w:color w:val="000000"/>
                <w:sz w:val="16"/>
                <w:szCs w:val="16"/>
              </w:rPr>
              <w:t>)</w:t>
            </w:r>
          </w:p>
        </w:tc>
      </w:tr>
      <w:tr w:rsidR="000D5C1B" w:rsidRPr="00D000E3" w14:paraId="1848939E" w14:textId="77777777" w:rsidTr="00E04BE5">
        <w:trPr>
          <w:trHeight w:val="170"/>
        </w:trPr>
        <w:tc>
          <w:tcPr>
            <w:tcW w:w="0" w:type="auto"/>
            <w:tcBorders>
              <w:top w:val="nil"/>
              <w:left w:val="nil"/>
              <w:bottom w:val="nil"/>
              <w:right w:val="nil"/>
            </w:tcBorders>
            <w:shd w:val="clear" w:color="auto" w:fill="auto"/>
            <w:noWrap/>
            <w:vAlign w:val="center"/>
            <w:hideMark/>
          </w:tcPr>
          <w:p w14:paraId="5F8333C8" w14:textId="77777777" w:rsidR="000D5C1B" w:rsidRPr="00D000E3" w:rsidRDefault="000D5C1B" w:rsidP="00E04BE5">
            <w:pPr>
              <w:rPr>
                <w:rFonts w:ascii="Verdana" w:hAnsi="Verdana" w:cs="Calibri"/>
                <w:b/>
                <w:bCs/>
                <w:color w:val="000000"/>
                <w:sz w:val="16"/>
                <w:szCs w:val="16"/>
              </w:rPr>
            </w:pPr>
            <w:r w:rsidRPr="00D000E3">
              <w:rPr>
                <w:rFonts w:ascii="Verdana" w:hAnsi="Verdana" w:cs="Calibri"/>
                <w:b/>
                <w:bCs/>
                <w:color w:val="000000"/>
                <w:sz w:val="16"/>
                <w:szCs w:val="16"/>
              </w:rPr>
              <w:t>(-) Depreciação Acumulada</w:t>
            </w:r>
          </w:p>
        </w:tc>
        <w:tc>
          <w:tcPr>
            <w:tcW w:w="0" w:type="auto"/>
            <w:tcBorders>
              <w:top w:val="nil"/>
              <w:left w:val="nil"/>
              <w:bottom w:val="nil"/>
              <w:right w:val="nil"/>
            </w:tcBorders>
            <w:shd w:val="clear" w:color="auto" w:fill="auto"/>
            <w:noWrap/>
            <w:vAlign w:val="bottom"/>
            <w:hideMark/>
          </w:tcPr>
          <w:p w14:paraId="47666509" w14:textId="77777777" w:rsidR="000D5C1B" w:rsidRPr="00D000E3" w:rsidRDefault="000D5C1B" w:rsidP="00E04BE5">
            <w:pPr>
              <w:rPr>
                <w:rFonts w:ascii="Verdana" w:hAnsi="Verdana" w:cs="Calibri"/>
                <w:b/>
                <w:bCs/>
                <w:color w:val="000000"/>
                <w:sz w:val="16"/>
                <w:szCs w:val="16"/>
              </w:rPr>
            </w:pPr>
          </w:p>
        </w:tc>
        <w:tc>
          <w:tcPr>
            <w:tcW w:w="0" w:type="auto"/>
            <w:tcBorders>
              <w:top w:val="nil"/>
              <w:left w:val="nil"/>
              <w:bottom w:val="nil"/>
              <w:right w:val="nil"/>
            </w:tcBorders>
            <w:shd w:val="clear" w:color="auto" w:fill="auto"/>
            <w:noWrap/>
            <w:vAlign w:val="center"/>
            <w:hideMark/>
          </w:tcPr>
          <w:p w14:paraId="3E3EE65B"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(11.044)</w:t>
            </w:r>
          </w:p>
        </w:tc>
        <w:tc>
          <w:tcPr>
            <w:tcW w:w="0" w:type="auto"/>
            <w:tcBorders>
              <w:top w:val="nil"/>
              <w:left w:val="nil"/>
              <w:bottom w:val="nil"/>
              <w:right w:val="nil"/>
            </w:tcBorders>
            <w:shd w:val="clear" w:color="auto" w:fill="auto"/>
            <w:noWrap/>
            <w:vAlign w:val="center"/>
            <w:hideMark/>
          </w:tcPr>
          <w:p w14:paraId="0E1813F8"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(2.115)</w:t>
            </w:r>
          </w:p>
        </w:tc>
        <w:tc>
          <w:tcPr>
            <w:tcW w:w="0" w:type="auto"/>
            <w:tcBorders>
              <w:top w:val="nil"/>
              <w:left w:val="nil"/>
              <w:bottom w:val="nil"/>
              <w:right w:val="nil"/>
            </w:tcBorders>
            <w:shd w:val="clear" w:color="auto" w:fill="auto"/>
            <w:noWrap/>
            <w:vAlign w:val="center"/>
            <w:hideMark/>
          </w:tcPr>
          <w:p w14:paraId="4CC2BB94"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(2.115)</w:t>
            </w:r>
          </w:p>
        </w:tc>
        <w:tc>
          <w:tcPr>
            <w:tcW w:w="0" w:type="auto"/>
            <w:tcBorders>
              <w:top w:val="nil"/>
              <w:left w:val="nil"/>
              <w:bottom w:val="nil"/>
              <w:right w:val="nil"/>
            </w:tcBorders>
            <w:shd w:val="clear" w:color="auto" w:fill="auto"/>
            <w:noWrap/>
            <w:vAlign w:val="center"/>
            <w:hideMark/>
          </w:tcPr>
          <w:p w14:paraId="65A2F63A"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w:t>
            </w:r>
          </w:p>
        </w:tc>
        <w:tc>
          <w:tcPr>
            <w:tcW w:w="0" w:type="auto"/>
            <w:tcBorders>
              <w:top w:val="nil"/>
              <w:left w:val="nil"/>
              <w:bottom w:val="nil"/>
              <w:right w:val="nil"/>
            </w:tcBorders>
            <w:shd w:val="clear" w:color="auto" w:fill="auto"/>
            <w:noWrap/>
            <w:vAlign w:val="center"/>
            <w:hideMark/>
          </w:tcPr>
          <w:p w14:paraId="37CD0AA1"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w:t>
            </w:r>
          </w:p>
        </w:tc>
        <w:tc>
          <w:tcPr>
            <w:tcW w:w="0" w:type="auto"/>
            <w:tcBorders>
              <w:top w:val="nil"/>
              <w:left w:val="nil"/>
              <w:bottom w:val="nil"/>
              <w:right w:val="nil"/>
            </w:tcBorders>
            <w:shd w:val="clear" w:color="auto" w:fill="auto"/>
            <w:noWrap/>
            <w:vAlign w:val="center"/>
            <w:hideMark/>
          </w:tcPr>
          <w:p w14:paraId="501D8A1E"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(13.1</w:t>
            </w:r>
            <w:r>
              <w:rPr>
                <w:rFonts w:ascii="Verdana" w:hAnsi="Verdana" w:cs="Calibri"/>
                <w:b/>
                <w:bCs/>
                <w:color w:val="000000"/>
                <w:sz w:val="16"/>
                <w:szCs w:val="16"/>
              </w:rPr>
              <w:t>59</w:t>
            </w:r>
            <w:r w:rsidRPr="00D000E3">
              <w:rPr>
                <w:rFonts w:ascii="Verdana" w:hAnsi="Verdana" w:cs="Calibri"/>
                <w:b/>
                <w:bCs/>
                <w:color w:val="000000"/>
                <w:sz w:val="16"/>
                <w:szCs w:val="16"/>
              </w:rPr>
              <w:t>)</w:t>
            </w:r>
          </w:p>
        </w:tc>
      </w:tr>
      <w:bookmarkEnd w:id="26"/>
      <w:tr w:rsidR="000D5C1B" w:rsidRPr="00D000E3" w14:paraId="7C4EA8CB" w14:textId="77777777" w:rsidTr="00E04BE5">
        <w:trPr>
          <w:trHeight w:val="170"/>
        </w:trPr>
        <w:tc>
          <w:tcPr>
            <w:tcW w:w="0" w:type="auto"/>
            <w:tcBorders>
              <w:top w:val="nil"/>
              <w:left w:val="nil"/>
              <w:bottom w:val="nil"/>
              <w:right w:val="nil"/>
            </w:tcBorders>
            <w:shd w:val="clear" w:color="auto" w:fill="auto"/>
            <w:noWrap/>
            <w:vAlign w:val="center"/>
            <w:hideMark/>
          </w:tcPr>
          <w:p w14:paraId="3353CB66" w14:textId="77777777" w:rsidR="000D5C1B" w:rsidRPr="00D000E3" w:rsidRDefault="000D5C1B" w:rsidP="00E04BE5">
            <w:pPr>
              <w:rPr>
                <w:rFonts w:ascii="Verdana" w:hAnsi="Verdana" w:cs="Calibri"/>
                <w:b/>
                <w:bCs/>
                <w:color w:val="000000"/>
                <w:sz w:val="16"/>
                <w:szCs w:val="16"/>
              </w:rPr>
            </w:pPr>
            <w:r w:rsidRPr="00D000E3">
              <w:rPr>
                <w:rFonts w:ascii="Verdana" w:hAnsi="Verdana" w:cs="Calibri"/>
                <w:b/>
                <w:bCs/>
                <w:color w:val="000000"/>
                <w:sz w:val="16"/>
                <w:szCs w:val="16"/>
              </w:rPr>
              <w:t>Total</w:t>
            </w:r>
          </w:p>
        </w:tc>
        <w:tc>
          <w:tcPr>
            <w:tcW w:w="0" w:type="auto"/>
            <w:tcBorders>
              <w:top w:val="nil"/>
              <w:left w:val="nil"/>
              <w:bottom w:val="nil"/>
              <w:right w:val="nil"/>
            </w:tcBorders>
            <w:shd w:val="clear" w:color="auto" w:fill="auto"/>
            <w:noWrap/>
            <w:vAlign w:val="bottom"/>
            <w:hideMark/>
          </w:tcPr>
          <w:p w14:paraId="30AEC7F8" w14:textId="77777777" w:rsidR="000D5C1B" w:rsidRPr="00D000E3" w:rsidRDefault="000D5C1B" w:rsidP="00E04BE5">
            <w:pPr>
              <w:rPr>
                <w:rFonts w:ascii="Verdana" w:hAnsi="Verdana" w:cs="Calibri"/>
                <w:b/>
                <w:bCs/>
                <w:color w:val="000000"/>
                <w:sz w:val="16"/>
                <w:szCs w:val="16"/>
              </w:rPr>
            </w:pPr>
          </w:p>
        </w:tc>
        <w:tc>
          <w:tcPr>
            <w:tcW w:w="0" w:type="auto"/>
            <w:tcBorders>
              <w:top w:val="nil"/>
              <w:left w:val="nil"/>
              <w:bottom w:val="nil"/>
              <w:right w:val="nil"/>
            </w:tcBorders>
            <w:shd w:val="clear" w:color="auto" w:fill="auto"/>
            <w:noWrap/>
            <w:vAlign w:val="center"/>
            <w:hideMark/>
          </w:tcPr>
          <w:p w14:paraId="3C3A4C9C"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6.470</w:t>
            </w:r>
          </w:p>
        </w:tc>
        <w:tc>
          <w:tcPr>
            <w:tcW w:w="0" w:type="auto"/>
            <w:tcBorders>
              <w:top w:val="nil"/>
              <w:left w:val="nil"/>
              <w:bottom w:val="nil"/>
              <w:right w:val="nil"/>
            </w:tcBorders>
            <w:shd w:val="clear" w:color="auto" w:fill="auto"/>
            <w:noWrap/>
            <w:vAlign w:val="center"/>
            <w:hideMark/>
          </w:tcPr>
          <w:p w14:paraId="2399DC82"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(2.086)</w:t>
            </w:r>
          </w:p>
        </w:tc>
        <w:tc>
          <w:tcPr>
            <w:tcW w:w="0" w:type="auto"/>
            <w:tcBorders>
              <w:top w:val="nil"/>
              <w:left w:val="nil"/>
              <w:bottom w:val="nil"/>
              <w:right w:val="nil"/>
            </w:tcBorders>
            <w:shd w:val="clear" w:color="auto" w:fill="auto"/>
            <w:noWrap/>
            <w:vAlign w:val="center"/>
            <w:hideMark/>
          </w:tcPr>
          <w:p w14:paraId="60AD26EA"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(2.086)</w:t>
            </w:r>
          </w:p>
        </w:tc>
        <w:tc>
          <w:tcPr>
            <w:tcW w:w="0" w:type="auto"/>
            <w:tcBorders>
              <w:top w:val="nil"/>
              <w:left w:val="nil"/>
              <w:bottom w:val="nil"/>
              <w:right w:val="nil"/>
            </w:tcBorders>
            <w:shd w:val="clear" w:color="auto" w:fill="auto"/>
            <w:noWrap/>
            <w:vAlign w:val="center"/>
            <w:hideMark/>
          </w:tcPr>
          <w:p w14:paraId="6DBAC7FB"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w:t>
            </w:r>
          </w:p>
        </w:tc>
        <w:tc>
          <w:tcPr>
            <w:tcW w:w="0" w:type="auto"/>
            <w:tcBorders>
              <w:top w:val="nil"/>
              <w:left w:val="nil"/>
              <w:bottom w:val="nil"/>
              <w:right w:val="nil"/>
            </w:tcBorders>
            <w:shd w:val="clear" w:color="auto" w:fill="auto"/>
            <w:noWrap/>
            <w:vAlign w:val="center"/>
            <w:hideMark/>
          </w:tcPr>
          <w:p w14:paraId="3196D462"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w:t>
            </w:r>
          </w:p>
        </w:tc>
        <w:tc>
          <w:tcPr>
            <w:tcW w:w="0" w:type="auto"/>
            <w:tcBorders>
              <w:top w:val="nil"/>
              <w:left w:val="nil"/>
              <w:bottom w:val="nil"/>
              <w:right w:val="nil"/>
            </w:tcBorders>
            <w:shd w:val="clear" w:color="auto" w:fill="auto"/>
            <w:noWrap/>
            <w:vAlign w:val="center"/>
            <w:hideMark/>
          </w:tcPr>
          <w:p w14:paraId="025E722C"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4.384</w:t>
            </w:r>
          </w:p>
        </w:tc>
      </w:tr>
      <w:tr w:rsidR="000D5C1B" w:rsidRPr="00D000E3" w14:paraId="620A6567" w14:textId="77777777" w:rsidTr="00E04BE5">
        <w:trPr>
          <w:trHeight w:val="170"/>
        </w:trPr>
        <w:tc>
          <w:tcPr>
            <w:tcW w:w="0" w:type="auto"/>
            <w:tcBorders>
              <w:top w:val="nil"/>
              <w:left w:val="nil"/>
              <w:bottom w:val="nil"/>
              <w:right w:val="nil"/>
            </w:tcBorders>
            <w:shd w:val="clear" w:color="auto" w:fill="auto"/>
            <w:noWrap/>
            <w:vAlign w:val="bottom"/>
            <w:hideMark/>
          </w:tcPr>
          <w:p w14:paraId="70AE7765" w14:textId="77777777" w:rsidR="000D5C1B" w:rsidRPr="00D000E3" w:rsidRDefault="000D5C1B" w:rsidP="00E04BE5">
            <w:pPr>
              <w:jc w:val="right"/>
              <w:rPr>
                <w:rFonts w:ascii="Verdana" w:hAnsi="Verdana" w:cs="Calibri"/>
                <w:b/>
                <w:bCs/>
                <w:color w:val="000000"/>
                <w:sz w:val="16"/>
                <w:szCs w:val="16"/>
              </w:rPr>
            </w:pPr>
          </w:p>
        </w:tc>
        <w:tc>
          <w:tcPr>
            <w:tcW w:w="0" w:type="auto"/>
            <w:tcBorders>
              <w:top w:val="nil"/>
              <w:left w:val="nil"/>
              <w:bottom w:val="nil"/>
              <w:right w:val="nil"/>
            </w:tcBorders>
            <w:shd w:val="clear" w:color="auto" w:fill="auto"/>
            <w:noWrap/>
            <w:vAlign w:val="bottom"/>
            <w:hideMark/>
          </w:tcPr>
          <w:p w14:paraId="70275400" w14:textId="77777777" w:rsidR="000D5C1B" w:rsidRPr="00D000E3" w:rsidRDefault="000D5C1B" w:rsidP="00E04BE5"/>
        </w:tc>
        <w:tc>
          <w:tcPr>
            <w:tcW w:w="0" w:type="auto"/>
            <w:tcBorders>
              <w:top w:val="nil"/>
              <w:left w:val="nil"/>
              <w:bottom w:val="nil"/>
              <w:right w:val="nil"/>
            </w:tcBorders>
            <w:shd w:val="clear" w:color="auto" w:fill="auto"/>
            <w:noWrap/>
            <w:vAlign w:val="bottom"/>
            <w:hideMark/>
          </w:tcPr>
          <w:p w14:paraId="2FCE7D03" w14:textId="77777777" w:rsidR="000D5C1B" w:rsidRPr="00D000E3" w:rsidRDefault="000D5C1B" w:rsidP="00E04BE5"/>
        </w:tc>
        <w:tc>
          <w:tcPr>
            <w:tcW w:w="0" w:type="auto"/>
            <w:tcBorders>
              <w:top w:val="nil"/>
              <w:left w:val="nil"/>
              <w:bottom w:val="nil"/>
              <w:right w:val="nil"/>
            </w:tcBorders>
            <w:shd w:val="clear" w:color="auto" w:fill="auto"/>
            <w:noWrap/>
            <w:vAlign w:val="bottom"/>
            <w:hideMark/>
          </w:tcPr>
          <w:p w14:paraId="1F9E9D0E" w14:textId="77777777" w:rsidR="000D5C1B" w:rsidRPr="00D000E3" w:rsidRDefault="000D5C1B" w:rsidP="00E04BE5"/>
        </w:tc>
        <w:tc>
          <w:tcPr>
            <w:tcW w:w="0" w:type="auto"/>
            <w:tcBorders>
              <w:top w:val="nil"/>
              <w:left w:val="nil"/>
              <w:bottom w:val="nil"/>
              <w:right w:val="nil"/>
            </w:tcBorders>
            <w:shd w:val="clear" w:color="auto" w:fill="auto"/>
            <w:noWrap/>
            <w:vAlign w:val="bottom"/>
            <w:hideMark/>
          </w:tcPr>
          <w:p w14:paraId="22FBE812" w14:textId="77777777" w:rsidR="000D5C1B" w:rsidRPr="00D000E3" w:rsidRDefault="000D5C1B" w:rsidP="00E04BE5"/>
        </w:tc>
        <w:tc>
          <w:tcPr>
            <w:tcW w:w="0" w:type="auto"/>
            <w:tcBorders>
              <w:top w:val="nil"/>
              <w:left w:val="nil"/>
              <w:bottom w:val="nil"/>
              <w:right w:val="nil"/>
            </w:tcBorders>
            <w:shd w:val="clear" w:color="auto" w:fill="auto"/>
            <w:noWrap/>
            <w:vAlign w:val="bottom"/>
            <w:hideMark/>
          </w:tcPr>
          <w:p w14:paraId="3502C70B" w14:textId="77777777" w:rsidR="000D5C1B" w:rsidRPr="00D000E3" w:rsidRDefault="000D5C1B" w:rsidP="00E04BE5"/>
        </w:tc>
        <w:tc>
          <w:tcPr>
            <w:tcW w:w="0" w:type="auto"/>
            <w:tcBorders>
              <w:top w:val="nil"/>
              <w:left w:val="nil"/>
              <w:bottom w:val="nil"/>
              <w:right w:val="nil"/>
            </w:tcBorders>
            <w:shd w:val="clear" w:color="auto" w:fill="auto"/>
            <w:noWrap/>
            <w:vAlign w:val="bottom"/>
            <w:hideMark/>
          </w:tcPr>
          <w:p w14:paraId="469AB5EE" w14:textId="77777777" w:rsidR="000D5C1B" w:rsidRPr="00D000E3" w:rsidRDefault="000D5C1B" w:rsidP="00E04BE5"/>
        </w:tc>
        <w:tc>
          <w:tcPr>
            <w:tcW w:w="0" w:type="auto"/>
            <w:tcBorders>
              <w:top w:val="nil"/>
              <w:left w:val="nil"/>
              <w:bottom w:val="nil"/>
              <w:right w:val="nil"/>
            </w:tcBorders>
            <w:shd w:val="clear" w:color="auto" w:fill="auto"/>
            <w:noWrap/>
            <w:vAlign w:val="bottom"/>
            <w:hideMark/>
          </w:tcPr>
          <w:p w14:paraId="3842497F" w14:textId="77777777" w:rsidR="000D5C1B" w:rsidRPr="00D000E3" w:rsidRDefault="000D5C1B" w:rsidP="00E04BE5"/>
        </w:tc>
      </w:tr>
      <w:tr w:rsidR="000D5C1B" w:rsidRPr="00D000E3" w14:paraId="1B8D46EA" w14:textId="77777777" w:rsidTr="00E04BE5">
        <w:trPr>
          <w:trHeight w:val="170"/>
        </w:trPr>
        <w:tc>
          <w:tcPr>
            <w:tcW w:w="0" w:type="auto"/>
            <w:tcBorders>
              <w:top w:val="nil"/>
              <w:left w:val="nil"/>
              <w:bottom w:val="nil"/>
              <w:right w:val="nil"/>
            </w:tcBorders>
            <w:shd w:val="clear" w:color="auto" w:fill="auto"/>
            <w:noWrap/>
            <w:vAlign w:val="center"/>
            <w:hideMark/>
          </w:tcPr>
          <w:p w14:paraId="43E0F935" w14:textId="77777777" w:rsidR="000D5C1B" w:rsidRPr="00D000E3" w:rsidRDefault="000D5C1B" w:rsidP="00E04BE5">
            <w:pPr>
              <w:rPr>
                <w:rFonts w:ascii="Verdana" w:hAnsi="Verdana" w:cs="Calibri"/>
                <w:b/>
                <w:bCs/>
                <w:color w:val="000000"/>
                <w:sz w:val="16"/>
                <w:szCs w:val="16"/>
              </w:rPr>
            </w:pPr>
            <w:r w:rsidRPr="00D000E3">
              <w:rPr>
                <w:rFonts w:ascii="Verdana" w:hAnsi="Verdana" w:cs="Calibri"/>
                <w:b/>
                <w:bCs/>
                <w:color w:val="000000"/>
                <w:sz w:val="16"/>
                <w:szCs w:val="16"/>
              </w:rPr>
              <w:t>Consolidado</w:t>
            </w:r>
          </w:p>
        </w:tc>
        <w:tc>
          <w:tcPr>
            <w:tcW w:w="0" w:type="auto"/>
            <w:tcBorders>
              <w:top w:val="nil"/>
              <w:left w:val="nil"/>
              <w:bottom w:val="nil"/>
              <w:right w:val="nil"/>
            </w:tcBorders>
            <w:shd w:val="clear" w:color="auto" w:fill="auto"/>
            <w:noWrap/>
            <w:vAlign w:val="center"/>
            <w:hideMark/>
          </w:tcPr>
          <w:p w14:paraId="28C54976" w14:textId="77777777" w:rsidR="000D5C1B" w:rsidRPr="00D000E3" w:rsidRDefault="000D5C1B" w:rsidP="00E04BE5">
            <w:pPr>
              <w:jc w:val="center"/>
              <w:rPr>
                <w:rFonts w:ascii="Verdana" w:hAnsi="Verdana" w:cs="Calibri"/>
                <w:b/>
                <w:bCs/>
                <w:color w:val="000000"/>
                <w:sz w:val="16"/>
                <w:szCs w:val="16"/>
              </w:rPr>
            </w:pPr>
            <w:r w:rsidRPr="00D000E3">
              <w:rPr>
                <w:rFonts w:ascii="Verdana" w:hAnsi="Verdana" w:cs="Calibri"/>
                <w:b/>
                <w:bCs/>
                <w:color w:val="000000"/>
                <w:sz w:val="16"/>
                <w:szCs w:val="16"/>
              </w:rPr>
              <w:t>Taxa</w:t>
            </w:r>
          </w:p>
        </w:tc>
        <w:tc>
          <w:tcPr>
            <w:tcW w:w="0" w:type="auto"/>
            <w:tcBorders>
              <w:top w:val="nil"/>
              <w:left w:val="nil"/>
              <w:bottom w:val="nil"/>
              <w:right w:val="nil"/>
            </w:tcBorders>
            <w:shd w:val="clear" w:color="auto" w:fill="auto"/>
            <w:noWrap/>
            <w:vAlign w:val="center"/>
            <w:hideMark/>
          </w:tcPr>
          <w:p w14:paraId="339FFA3A" w14:textId="77777777" w:rsidR="000D5C1B" w:rsidRPr="00D000E3" w:rsidRDefault="000D5C1B" w:rsidP="00E04BE5">
            <w:pPr>
              <w:jc w:val="center"/>
              <w:rPr>
                <w:rFonts w:ascii="Verdana" w:hAnsi="Verdana" w:cs="Calibri"/>
                <w:b/>
                <w:bCs/>
                <w:color w:val="000000"/>
                <w:sz w:val="16"/>
                <w:szCs w:val="16"/>
              </w:rPr>
            </w:pPr>
            <w:r w:rsidRPr="00D000E3">
              <w:rPr>
                <w:rFonts w:ascii="Verdana" w:hAnsi="Verdana" w:cs="Calibri"/>
                <w:b/>
                <w:bCs/>
                <w:color w:val="000000"/>
                <w:sz w:val="16"/>
                <w:szCs w:val="16"/>
              </w:rPr>
              <w:t>31/12/2019</w:t>
            </w:r>
          </w:p>
        </w:tc>
        <w:tc>
          <w:tcPr>
            <w:tcW w:w="0" w:type="auto"/>
            <w:tcBorders>
              <w:top w:val="nil"/>
              <w:left w:val="nil"/>
              <w:bottom w:val="nil"/>
              <w:right w:val="nil"/>
            </w:tcBorders>
            <w:shd w:val="clear" w:color="auto" w:fill="auto"/>
            <w:noWrap/>
            <w:vAlign w:val="center"/>
            <w:hideMark/>
          </w:tcPr>
          <w:p w14:paraId="1B4F4C0E" w14:textId="77777777" w:rsidR="000D5C1B" w:rsidRPr="00D000E3" w:rsidRDefault="000D5C1B" w:rsidP="00E04BE5">
            <w:pPr>
              <w:jc w:val="center"/>
              <w:rPr>
                <w:rFonts w:ascii="Verdana" w:hAnsi="Verdana" w:cs="Calibri"/>
                <w:b/>
                <w:bCs/>
                <w:color w:val="000000"/>
                <w:sz w:val="16"/>
                <w:szCs w:val="16"/>
              </w:rPr>
            </w:pPr>
            <w:r w:rsidRPr="00D000E3">
              <w:rPr>
                <w:rFonts w:ascii="Verdana" w:hAnsi="Verdana" w:cs="Calibri"/>
                <w:b/>
                <w:bCs/>
                <w:color w:val="000000"/>
                <w:sz w:val="16"/>
                <w:szCs w:val="16"/>
              </w:rPr>
              <w:t>Movimentação</w:t>
            </w:r>
          </w:p>
        </w:tc>
        <w:tc>
          <w:tcPr>
            <w:tcW w:w="0" w:type="auto"/>
            <w:tcBorders>
              <w:top w:val="nil"/>
              <w:left w:val="nil"/>
              <w:bottom w:val="nil"/>
              <w:right w:val="nil"/>
            </w:tcBorders>
            <w:shd w:val="clear" w:color="auto" w:fill="auto"/>
            <w:noWrap/>
            <w:vAlign w:val="center"/>
            <w:hideMark/>
          </w:tcPr>
          <w:p w14:paraId="4C25656A" w14:textId="77777777" w:rsidR="000D5C1B" w:rsidRPr="00D000E3" w:rsidRDefault="000D5C1B" w:rsidP="00E04BE5">
            <w:pPr>
              <w:jc w:val="center"/>
              <w:rPr>
                <w:rFonts w:ascii="Verdana" w:hAnsi="Verdana" w:cs="Calibri"/>
                <w:b/>
                <w:bCs/>
                <w:color w:val="000000"/>
                <w:sz w:val="16"/>
                <w:szCs w:val="16"/>
              </w:rPr>
            </w:pPr>
            <w:r w:rsidRPr="00D000E3">
              <w:rPr>
                <w:rFonts w:ascii="Verdana" w:hAnsi="Verdana" w:cs="Calibri"/>
                <w:b/>
                <w:bCs/>
                <w:color w:val="000000"/>
                <w:sz w:val="16"/>
                <w:szCs w:val="16"/>
              </w:rPr>
              <w:t>Adição</w:t>
            </w:r>
          </w:p>
        </w:tc>
        <w:tc>
          <w:tcPr>
            <w:tcW w:w="0" w:type="auto"/>
            <w:tcBorders>
              <w:top w:val="nil"/>
              <w:left w:val="nil"/>
              <w:bottom w:val="nil"/>
              <w:right w:val="nil"/>
            </w:tcBorders>
            <w:shd w:val="clear" w:color="auto" w:fill="auto"/>
            <w:noWrap/>
            <w:vAlign w:val="center"/>
            <w:hideMark/>
          </w:tcPr>
          <w:p w14:paraId="51B0736A" w14:textId="77777777" w:rsidR="000D5C1B" w:rsidRPr="00D000E3" w:rsidRDefault="000D5C1B" w:rsidP="00E04BE5">
            <w:pPr>
              <w:jc w:val="center"/>
              <w:rPr>
                <w:rFonts w:ascii="Verdana" w:hAnsi="Verdana" w:cs="Calibri"/>
                <w:b/>
                <w:bCs/>
                <w:color w:val="000000"/>
                <w:sz w:val="16"/>
                <w:szCs w:val="16"/>
              </w:rPr>
            </w:pPr>
            <w:r w:rsidRPr="00D000E3">
              <w:rPr>
                <w:rFonts w:ascii="Verdana" w:hAnsi="Verdana" w:cs="Calibri"/>
                <w:b/>
                <w:bCs/>
                <w:color w:val="000000"/>
                <w:sz w:val="16"/>
                <w:szCs w:val="16"/>
              </w:rPr>
              <w:t>Baixa</w:t>
            </w:r>
          </w:p>
        </w:tc>
        <w:tc>
          <w:tcPr>
            <w:tcW w:w="0" w:type="auto"/>
            <w:tcBorders>
              <w:top w:val="nil"/>
              <w:left w:val="nil"/>
              <w:bottom w:val="nil"/>
              <w:right w:val="nil"/>
            </w:tcBorders>
            <w:shd w:val="clear" w:color="auto" w:fill="auto"/>
            <w:noWrap/>
            <w:vAlign w:val="center"/>
            <w:hideMark/>
          </w:tcPr>
          <w:p w14:paraId="79489686" w14:textId="77777777" w:rsidR="000D5C1B" w:rsidRPr="00D000E3" w:rsidRDefault="000D5C1B" w:rsidP="00E04BE5">
            <w:pPr>
              <w:jc w:val="center"/>
              <w:rPr>
                <w:rFonts w:ascii="Verdana" w:hAnsi="Verdana" w:cs="Calibri"/>
                <w:b/>
                <w:bCs/>
                <w:color w:val="000000"/>
                <w:sz w:val="16"/>
                <w:szCs w:val="16"/>
              </w:rPr>
            </w:pPr>
            <w:r w:rsidRPr="00D000E3">
              <w:rPr>
                <w:rFonts w:ascii="Verdana" w:hAnsi="Verdana" w:cs="Calibri"/>
                <w:b/>
                <w:bCs/>
                <w:color w:val="000000"/>
                <w:sz w:val="16"/>
                <w:szCs w:val="16"/>
              </w:rPr>
              <w:t>Transferência</w:t>
            </w:r>
          </w:p>
        </w:tc>
        <w:tc>
          <w:tcPr>
            <w:tcW w:w="0" w:type="auto"/>
            <w:tcBorders>
              <w:top w:val="nil"/>
              <w:left w:val="nil"/>
              <w:bottom w:val="nil"/>
              <w:right w:val="nil"/>
            </w:tcBorders>
            <w:shd w:val="clear" w:color="auto" w:fill="auto"/>
            <w:noWrap/>
            <w:vAlign w:val="center"/>
            <w:hideMark/>
          </w:tcPr>
          <w:p w14:paraId="70C39DE5" w14:textId="77777777" w:rsidR="000D5C1B" w:rsidRPr="00D000E3" w:rsidRDefault="000D5C1B" w:rsidP="00E04BE5">
            <w:pPr>
              <w:jc w:val="center"/>
              <w:rPr>
                <w:rFonts w:ascii="Verdana" w:hAnsi="Verdana" w:cs="Calibri"/>
                <w:b/>
                <w:bCs/>
                <w:color w:val="000000"/>
                <w:sz w:val="16"/>
                <w:szCs w:val="16"/>
              </w:rPr>
            </w:pPr>
            <w:r w:rsidRPr="00D000E3">
              <w:rPr>
                <w:rFonts w:ascii="Verdana" w:hAnsi="Verdana" w:cs="Calibri"/>
                <w:b/>
                <w:bCs/>
                <w:color w:val="000000"/>
                <w:sz w:val="16"/>
                <w:szCs w:val="16"/>
              </w:rPr>
              <w:t>31/12/2020</w:t>
            </w:r>
          </w:p>
        </w:tc>
      </w:tr>
      <w:tr w:rsidR="000D5C1B" w:rsidRPr="00D000E3" w14:paraId="680A8A0D" w14:textId="77777777" w:rsidTr="00E04BE5">
        <w:trPr>
          <w:trHeight w:val="170"/>
        </w:trPr>
        <w:tc>
          <w:tcPr>
            <w:tcW w:w="0" w:type="auto"/>
            <w:tcBorders>
              <w:top w:val="nil"/>
              <w:left w:val="nil"/>
              <w:bottom w:val="nil"/>
              <w:right w:val="nil"/>
            </w:tcBorders>
            <w:shd w:val="clear" w:color="auto" w:fill="auto"/>
            <w:noWrap/>
            <w:vAlign w:val="center"/>
            <w:hideMark/>
          </w:tcPr>
          <w:p w14:paraId="15E64811" w14:textId="77777777" w:rsidR="000D5C1B" w:rsidRPr="00D000E3" w:rsidRDefault="000D5C1B" w:rsidP="00E04BE5">
            <w:pPr>
              <w:rPr>
                <w:rFonts w:ascii="Verdana" w:hAnsi="Verdana" w:cs="Calibri"/>
                <w:color w:val="000000"/>
                <w:sz w:val="16"/>
                <w:szCs w:val="16"/>
              </w:rPr>
            </w:pPr>
            <w:r w:rsidRPr="00D000E3">
              <w:rPr>
                <w:rFonts w:ascii="Verdana" w:hAnsi="Verdana" w:cs="Calibri"/>
                <w:color w:val="000000"/>
                <w:sz w:val="16"/>
                <w:szCs w:val="16"/>
              </w:rPr>
              <w:t>Imóveis de Uso</w:t>
            </w:r>
          </w:p>
        </w:tc>
        <w:tc>
          <w:tcPr>
            <w:tcW w:w="0" w:type="auto"/>
            <w:tcBorders>
              <w:top w:val="nil"/>
              <w:left w:val="nil"/>
              <w:bottom w:val="nil"/>
              <w:right w:val="nil"/>
            </w:tcBorders>
            <w:shd w:val="clear" w:color="auto" w:fill="auto"/>
            <w:noWrap/>
            <w:vAlign w:val="center"/>
            <w:hideMark/>
          </w:tcPr>
          <w:p w14:paraId="3E676B79" w14:textId="77777777" w:rsidR="000D5C1B" w:rsidRPr="00D000E3" w:rsidRDefault="000D5C1B" w:rsidP="00E04BE5">
            <w:pPr>
              <w:jc w:val="center"/>
              <w:rPr>
                <w:rFonts w:ascii="Verdana" w:hAnsi="Verdana" w:cs="Calibri"/>
                <w:color w:val="000000"/>
                <w:sz w:val="16"/>
                <w:szCs w:val="16"/>
              </w:rPr>
            </w:pPr>
            <w:r w:rsidRPr="00D000E3">
              <w:rPr>
                <w:rFonts w:ascii="Verdana" w:hAnsi="Verdana" w:cs="Calibri"/>
                <w:color w:val="000000"/>
                <w:sz w:val="16"/>
                <w:szCs w:val="16"/>
              </w:rPr>
              <w:t>8%</w:t>
            </w:r>
          </w:p>
        </w:tc>
        <w:tc>
          <w:tcPr>
            <w:tcW w:w="0" w:type="auto"/>
            <w:tcBorders>
              <w:top w:val="nil"/>
              <w:left w:val="nil"/>
              <w:bottom w:val="nil"/>
              <w:right w:val="nil"/>
            </w:tcBorders>
            <w:shd w:val="clear" w:color="auto" w:fill="auto"/>
            <w:noWrap/>
            <w:vAlign w:val="center"/>
            <w:hideMark/>
          </w:tcPr>
          <w:p w14:paraId="2092DCBF"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8.162</w:t>
            </w:r>
          </w:p>
        </w:tc>
        <w:tc>
          <w:tcPr>
            <w:tcW w:w="0" w:type="auto"/>
            <w:tcBorders>
              <w:top w:val="nil"/>
              <w:left w:val="nil"/>
              <w:bottom w:val="nil"/>
              <w:right w:val="nil"/>
            </w:tcBorders>
            <w:shd w:val="clear" w:color="auto" w:fill="auto"/>
            <w:noWrap/>
            <w:vAlign w:val="center"/>
            <w:hideMark/>
          </w:tcPr>
          <w:p w14:paraId="3D2B526B"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4205B434"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6FDF06DB"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5A16E2D6"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3B091F82"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8.162</w:t>
            </w:r>
          </w:p>
        </w:tc>
      </w:tr>
      <w:tr w:rsidR="000D5C1B" w:rsidRPr="00D000E3" w14:paraId="68AAD062" w14:textId="77777777" w:rsidTr="00E04BE5">
        <w:trPr>
          <w:trHeight w:val="170"/>
        </w:trPr>
        <w:tc>
          <w:tcPr>
            <w:tcW w:w="0" w:type="auto"/>
            <w:tcBorders>
              <w:top w:val="nil"/>
              <w:left w:val="nil"/>
              <w:bottom w:val="nil"/>
              <w:right w:val="nil"/>
            </w:tcBorders>
            <w:shd w:val="clear" w:color="auto" w:fill="auto"/>
            <w:noWrap/>
            <w:vAlign w:val="center"/>
            <w:hideMark/>
          </w:tcPr>
          <w:p w14:paraId="775F0E07" w14:textId="77777777" w:rsidR="000D5C1B" w:rsidRPr="00D000E3" w:rsidRDefault="000D5C1B" w:rsidP="00E04BE5">
            <w:pPr>
              <w:rPr>
                <w:rFonts w:ascii="Verdana" w:hAnsi="Verdana" w:cs="Calibri"/>
                <w:color w:val="000000"/>
                <w:sz w:val="16"/>
                <w:szCs w:val="16"/>
              </w:rPr>
            </w:pPr>
            <w:bookmarkStart w:id="27" w:name="_Hlk63746026"/>
            <w:r w:rsidRPr="00D000E3">
              <w:rPr>
                <w:rFonts w:ascii="Verdana" w:hAnsi="Verdana" w:cs="Calibri"/>
                <w:color w:val="000000"/>
                <w:sz w:val="16"/>
                <w:szCs w:val="16"/>
              </w:rPr>
              <w:t>Instalações</w:t>
            </w:r>
          </w:p>
        </w:tc>
        <w:tc>
          <w:tcPr>
            <w:tcW w:w="0" w:type="auto"/>
            <w:tcBorders>
              <w:top w:val="nil"/>
              <w:left w:val="nil"/>
              <w:bottom w:val="nil"/>
              <w:right w:val="nil"/>
            </w:tcBorders>
            <w:shd w:val="clear" w:color="auto" w:fill="auto"/>
            <w:noWrap/>
            <w:vAlign w:val="center"/>
            <w:hideMark/>
          </w:tcPr>
          <w:p w14:paraId="14AA25AC" w14:textId="77777777" w:rsidR="000D5C1B" w:rsidRPr="00D000E3" w:rsidRDefault="000D5C1B" w:rsidP="00E04BE5">
            <w:pPr>
              <w:jc w:val="center"/>
              <w:rPr>
                <w:rFonts w:ascii="Verdana" w:hAnsi="Verdana" w:cs="Calibri"/>
                <w:color w:val="000000"/>
                <w:sz w:val="16"/>
                <w:szCs w:val="16"/>
              </w:rPr>
            </w:pPr>
            <w:r w:rsidRPr="00D000E3">
              <w:rPr>
                <w:rFonts w:ascii="Verdana" w:hAnsi="Verdana" w:cs="Calibri"/>
                <w:color w:val="000000"/>
                <w:sz w:val="16"/>
                <w:szCs w:val="16"/>
              </w:rPr>
              <w:t>20%</w:t>
            </w:r>
          </w:p>
        </w:tc>
        <w:tc>
          <w:tcPr>
            <w:tcW w:w="0" w:type="auto"/>
            <w:tcBorders>
              <w:top w:val="nil"/>
              <w:left w:val="nil"/>
              <w:bottom w:val="nil"/>
              <w:right w:val="nil"/>
            </w:tcBorders>
            <w:shd w:val="clear" w:color="auto" w:fill="auto"/>
            <w:noWrap/>
            <w:vAlign w:val="center"/>
            <w:hideMark/>
          </w:tcPr>
          <w:p w14:paraId="5E73E62A"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1.74</w:t>
            </w:r>
            <w:r>
              <w:rPr>
                <w:rFonts w:ascii="Verdana" w:hAnsi="Verdana" w:cs="Calibri"/>
                <w:color w:val="000000"/>
                <w:sz w:val="16"/>
                <w:szCs w:val="16"/>
              </w:rPr>
              <w:t>6</w:t>
            </w:r>
          </w:p>
        </w:tc>
        <w:tc>
          <w:tcPr>
            <w:tcW w:w="0" w:type="auto"/>
            <w:tcBorders>
              <w:top w:val="nil"/>
              <w:left w:val="nil"/>
              <w:bottom w:val="nil"/>
              <w:right w:val="nil"/>
            </w:tcBorders>
            <w:shd w:val="clear" w:color="auto" w:fill="auto"/>
            <w:noWrap/>
            <w:vAlign w:val="center"/>
            <w:hideMark/>
          </w:tcPr>
          <w:p w14:paraId="1F51B951"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(651)</w:t>
            </w:r>
          </w:p>
        </w:tc>
        <w:tc>
          <w:tcPr>
            <w:tcW w:w="0" w:type="auto"/>
            <w:tcBorders>
              <w:top w:val="nil"/>
              <w:left w:val="nil"/>
              <w:bottom w:val="nil"/>
              <w:right w:val="nil"/>
            </w:tcBorders>
            <w:shd w:val="clear" w:color="auto" w:fill="auto"/>
            <w:noWrap/>
            <w:vAlign w:val="center"/>
            <w:hideMark/>
          </w:tcPr>
          <w:p w14:paraId="1D3F2D06"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2</w:t>
            </w:r>
          </w:p>
        </w:tc>
        <w:tc>
          <w:tcPr>
            <w:tcW w:w="0" w:type="auto"/>
            <w:tcBorders>
              <w:top w:val="nil"/>
              <w:left w:val="nil"/>
              <w:bottom w:val="nil"/>
              <w:right w:val="nil"/>
            </w:tcBorders>
            <w:shd w:val="clear" w:color="auto" w:fill="auto"/>
            <w:noWrap/>
            <w:vAlign w:val="center"/>
            <w:hideMark/>
          </w:tcPr>
          <w:p w14:paraId="1BAEF56E"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(653)</w:t>
            </w:r>
          </w:p>
        </w:tc>
        <w:tc>
          <w:tcPr>
            <w:tcW w:w="0" w:type="auto"/>
            <w:tcBorders>
              <w:top w:val="nil"/>
              <w:left w:val="nil"/>
              <w:bottom w:val="nil"/>
              <w:right w:val="nil"/>
            </w:tcBorders>
            <w:shd w:val="clear" w:color="auto" w:fill="auto"/>
            <w:noWrap/>
            <w:vAlign w:val="center"/>
            <w:hideMark/>
          </w:tcPr>
          <w:p w14:paraId="220A43EC"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7EDC68BB"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1.09</w:t>
            </w:r>
            <w:r>
              <w:rPr>
                <w:rFonts w:ascii="Verdana" w:hAnsi="Verdana" w:cs="Calibri"/>
                <w:color w:val="000000"/>
                <w:sz w:val="16"/>
                <w:szCs w:val="16"/>
              </w:rPr>
              <w:t>5</w:t>
            </w:r>
          </w:p>
        </w:tc>
      </w:tr>
      <w:bookmarkEnd w:id="27"/>
      <w:tr w:rsidR="000D5C1B" w:rsidRPr="00D000E3" w14:paraId="40C99FD3" w14:textId="77777777" w:rsidTr="00E04BE5">
        <w:trPr>
          <w:trHeight w:val="170"/>
        </w:trPr>
        <w:tc>
          <w:tcPr>
            <w:tcW w:w="0" w:type="auto"/>
            <w:tcBorders>
              <w:top w:val="nil"/>
              <w:left w:val="nil"/>
              <w:bottom w:val="nil"/>
              <w:right w:val="nil"/>
            </w:tcBorders>
            <w:shd w:val="clear" w:color="auto" w:fill="auto"/>
            <w:noWrap/>
            <w:vAlign w:val="center"/>
            <w:hideMark/>
          </w:tcPr>
          <w:p w14:paraId="7C092294" w14:textId="77777777" w:rsidR="000D5C1B" w:rsidRPr="00D000E3" w:rsidRDefault="000D5C1B" w:rsidP="00E04BE5">
            <w:pPr>
              <w:rPr>
                <w:rFonts w:ascii="Verdana" w:hAnsi="Verdana" w:cs="Calibri"/>
                <w:color w:val="000000"/>
                <w:sz w:val="16"/>
                <w:szCs w:val="16"/>
              </w:rPr>
            </w:pPr>
            <w:r w:rsidRPr="00D000E3">
              <w:rPr>
                <w:rFonts w:ascii="Verdana" w:hAnsi="Verdana" w:cs="Calibri"/>
                <w:color w:val="000000"/>
                <w:sz w:val="16"/>
                <w:szCs w:val="16"/>
              </w:rPr>
              <w:t>Móveis e Equipamentos de Uso</w:t>
            </w:r>
          </w:p>
        </w:tc>
        <w:tc>
          <w:tcPr>
            <w:tcW w:w="0" w:type="auto"/>
            <w:tcBorders>
              <w:top w:val="nil"/>
              <w:left w:val="nil"/>
              <w:bottom w:val="nil"/>
              <w:right w:val="nil"/>
            </w:tcBorders>
            <w:shd w:val="clear" w:color="auto" w:fill="auto"/>
            <w:noWrap/>
            <w:vAlign w:val="center"/>
            <w:hideMark/>
          </w:tcPr>
          <w:p w14:paraId="058085F3" w14:textId="77777777" w:rsidR="000D5C1B" w:rsidRPr="00D000E3" w:rsidRDefault="000D5C1B" w:rsidP="00E04BE5">
            <w:pPr>
              <w:jc w:val="center"/>
              <w:rPr>
                <w:rFonts w:ascii="Verdana" w:hAnsi="Verdana" w:cs="Calibri"/>
                <w:color w:val="000000"/>
                <w:sz w:val="16"/>
                <w:szCs w:val="16"/>
              </w:rPr>
            </w:pPr>
            <w:r w:rsidRPr="00D000E3">
              <w:rPr>
                <w:rFonts w:ascii="Verdana" w:hAnsi="Verdana" w:cs="Calibri"/>
                <w:color w:val="000000"/>
                <w:sz w:val="16"/>
                <w:szCs w:val="16"/>
              </w:rPr>
              <w:t>10%</w:t>
            </w:r>
          </w:p>
        </w:tc>
        <w:tc>
          <w:tcPr>
            <w:tcW w:w="0" w:type="auto"/>
            <w:tcBorders>
              <w:top w:val="nil"/>
              <w:left w:val="nil"/>
              <w:bottom w:val="nil"/>
              <w:right w:val="nil"/>
            </w:tcBorders>
            <w:shd w:val="clear" w:color="auto" w:fill="auto"/>
            <w:noWrap/>
            <w:vAlign w:val="center"/>
            <w:hideMark/>
          </w:tcPr>
          <w:p w14:paraId="2E9F6A42" w14:textId="77777777" w:rsidR="000D5C1B" w:rsidRPr="00D000E3" w:rsidRDefault="000D5C1B" w:rsidP="00E04BE5">
            <w:pPr>
              <w:jc w:val="right"/>
              <w:rPr>
                <w:rFonts w:ascii="Verdana" w:hAnsi="Verdana" w:cs="Calibri"/>
                <w:color w:val="000000"/>
                <w:sz w:val="16"/>
                <w:szCs w:val="16"/>
              </w:rPr>
            </w:pPr>
            <w:r>
              <w:rPr>
                <w:rFonts w:ascii="Verdana" w:hAnsi="Verdana" w:cs="Calibri"/>
                <w:color w:val="000000"/>
                <w:sz w:val="16"/>
                <w:szCs w:val="16"/>
              </w:rPr>
              <w:t>3.461</w:t>
            </w:r>
          </w:p>
        </w:tc>
        <w:tc>
          <w:tcPr>
            <w:tcW w:w="0" w:type="auto"/>
            <w:tcBorders>
              <w:top w:val="nil"/>
              <w:left w:val="nil"/>
              <w:bottom w:val="nil"/>
              <w:right w:val="nil"/>
            </w:tcBorders>
            <w:shd w:val="clear" w:color="auto" w:fill="auto"/>
            <w:noWrap/>
            <w:vAlign w:val="center"/>
            <w:hideMark/>
          </w:tcPr>
          <w:p w14:paraId="34BC3B8C"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685</w:t>
            </w:r>
          </w:p>
        </w:tc>
        <w:tc>
          <w:tcPr>
            <w:tcW w:w="0" w:type="auto"/>
            <w:tcBorders>
              <w:top w:val="nil"/>
              <w:left w:val="nil"/>
              <w:bottom w:val="nil"/>
              <w:right w:val="nil"/>
            </w:tcBorders>
            <w:shd w:val="clear" w:color="auto" w:fill="auto"/>
            <w:noWrap/>
            <w:vAlign w:val="center"/>
            <w:hideMark/>
          </w:tcPr>
          <w:p w14:paraId="34452DF8"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1.742</w:t>
            </w:r>
          </w:p>
        </w:tc>
        <w:tc>
          <w:tcPr>
            <w:tcW w:w="0" w:type="auto"/>
            <w:tcBorders>
              <w:top w:val="nil"/>
              <w:left w:val="nil"/>
              <w:bottom w:val="nil"/>
              <w:right w:val="nil"/>
            </w:tcBorders>
            <w:shd w:val="clear" w:color="auto" w:fill="auto"/>
            <w:noWrap/>
            <w:vAlign w:val="center"/>
            <w:hideMark/>
          </w:tcPr>
          <w:p w14:paraId="5D016134"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(1.035)</w:t>
            </w:r>
          </w:p>
        </w:tc>
        <w:tc>
          <w:tcPr>
            <w:tcW w:w="0" w:type="auto"/>
            <w:tcBorders>
              <w:top w:val="nil"/>
              <w:left w:val="nil"/>
              <w:bottom w:val="nil"/>
              <w:right w:val="nil"/>
            </w:tcBorders>
            <w:shd w:val="clear" w:color="auto" w:fill="auto"/>
            <w:noWrap/>
            <w:vAlign w:val="center"/>
            <w:hideMark/>
          </w:tcPr>
          <w:p w14:paraId="18FAE721"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(23)</w:t>
            </w:r>
          </w:p>
        </w:tc>
        <w:tc>
          <w:tcPr>
            <w:tcW w:w="0" w:type="auto"/>
            <w:tcBorders>
              <w:top w:val="nil"/>
              <w:left w:val="nil"/>
              <w:bottom w:val="nil"/>
              <w:right w:val="nil"/>
            </w:tcBorders>
            <w:shd w:val="clear" w:color="auto" w:fill="auto"/>
            <w:noWrap/>
            <w:vAlign w:val="center"/>
            <w:hideMark/>
          </w:tcPr>
          <w:p w14:paraId="6C818B4B" w14:textId="77777777" w:rsidR="000D5C1B" w:rsidRPr="00D000E3" w:rsidRDefault="000D5C1B" w:rsidP="00E04BE5">
            <w:pPr>
              <w:jc w:val="right"/>
              <w:rPr>
                <w:rFonts w:ascii="Verdana" w:hAnsi="Verdana" w:cs="Calibri"/>
                <w:color w:val="000000"/>
                <w:sz w:val="16"/>
                <w:szCs w:val="16"/>
              </w:rPr>
            </w:pPr>
            <w:r>
              <w:rPr>
                <w:rFonts w:ascii="Verdana" w:hAnsi="Verdana" w:cs="Calibri"/>
                <w:color w:val="000000"/>
                <w:sz w:val="16"/>
                <w:szCs w:val="16"/>
              </w:rPr>
              <w:t>4.146</w:t>
            </w:r>
          </w:p>
        </w:tc>
      </w:tr>
      <w:tr w:rsidR="000D5C1B" w:rsidRPr="00D000E3" w14:paraId="081D9A60" w14:textId="77777777" w:rsidTr="00E04BE5">
        <w:trPr>
          <w:trHeight w:val="170"/>
        </w:trPr>
        <w:tc>
          <w:tcPr>
            <w:tcW w:w="0" w:type="auto"/>
            <w:tcBorders>
              <w:top w:val="nil"/>
              <w:left w:val="nil"/>
              <w:bottom w:val="nil"/>
              <w:right w:val="nil"/>
            </w:tcBorders>
            <w:shd w:val="clear" w:color="auto" w:fill="auto"/>
            <w:noWrap/>
            <w:vAlign w:val="center"/>
            <w:hideMark/>
          </w:tcPr>
          <w:p w14:paraId="12054AEE" w14:textId="77777777" w:rsidR="000D5C1B" w:rsidRPr="00D000E3" w:rsidRDefault="000D5C1B" w:rsidP="00E04BE5">
            <w:pPr>
              <w:rPr>
                <w:rFonts w:ascii="Verdana" w:hAnsi="Verdana" w:cs="Calibri"/>
                <w:color w:val="000000"/>
                <w:sz w:val="16"/>
                <w:szCs w:val="16"/>
              </w:rPr>
            </w:pPr>
            <w:r w:rsidRPr="00D000E3">
              <w:rPr>
                <w:rFonts w:ascii="Verdana" w:hAnsi="Verdana" w:cs="Calibri"/>
                <w:color w:val="000000"/>
                <w:sz w:val="16"/>
                <w:szCs w:val="16"/>
              </w:rPr>
              <w:t>Sistema de Comunicação</w:t>
            </w:r>
          </w:p>
        </w:tc>
        <w:tc>
          <w:tcPr>
            <w:tcW w:w="0" w:type="auto"/>
            <w:tcBorders>
              <w:top w:val="nil"/>
              <w:left w:val="nil"/>
              <w:bottom w:val="nil"/>
              <w:right w:val="nil"/>
            </w:tcBorders>
            <w:shd w:val="clear" w:color="auto" w:fill="auto"/>
            <w:noWrap/>
            <w:vAlign w:val="center"/>
            <w:hideMark/>
          </w:tcPr>
          <w:p w14:paraId="701847CD" w14:textId="77777777" w:rsidR="000D5C1B" w:rsidRPr="00D000E3" w:rsidRDefault="000D5C1B" w:rsidP="00E04BE5">
            <w:pPr>
              <w:jc w:val="center"/>
              <w:rPr>
                <w:rFonts w:ascii="Verdana" w:hAnsi="Verdana" w:cs="Calibri"/>
                <w:color w:val="000000"/>
                <w:sz w:val="16"/>
                <w:szCs w:val="16"/>
              </w:rPr>
            </w:pPr>
            <w:r w:rsidRPr="00D000E3">
              <w:rPr>
                <w:rFonts w:ascii="Verdana" w:hAnsi="Verdana" w:cs="Calibri"/>
                <w:color w:val="000000"/>
                <w:sz w:val="16"/>
                <w:szCs w:val="16"/>
              </w:rPr>
              <w:t>20%</w:t>
            </w:r>
          </w:p>
        </w:tc>
        <w:tc>
          <w:tcPr>
            <w:tcW w:w="0" w:type="auto"/>
            <w:tcBorders>
              <w:top w:val="nil"/>
              <w:left w:val="nil"/>
              <w:bottom w:val="nil"/>
              <w:right w:val="nil"/>
            </w:tcBorders>
            <w:shd w:val="clear" w:color="auto" w:fill="auto"/>
            <w:noWrap/>
            <w:vAlign w:val="center"/>
            <w:hideMark/>
          </w:tcPr>
          <w:p w14:paraId="6E877E47"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2</w:t>
            </w:r>
            <w:r>
              <w:rPr>
                <w:rFonts w:ascii="Verdana" w:hAnsi="Verdana" w:cs="Calibri"/>
                <w:color w:val="000000"/>
                <w:sz w:val="16"/>
                <w:szCs w:val="16"/>
              </w:rPr>
              <w:t>4</w:t>
            </w:r>
          </w:p>
        </w:tc>
        <w:tc>
          <w:tcPr>
            <w:tcW w:w="0" w:type="auto"/>
            <w:tcBorders>
              <w:top w:val="nil"/>
              <w:left w:val="nil"/>
              <w:bottom w:val="nil"/>
              <w:right w:val="nil"/>
            </w:tcBorders>
            <w:shd w:val="clear" w:color="auto" w:fill="auto"/>
            <w:noWrap/>
            <w:vAlign w:val="center"/>
            <w:hideMark/>
          </w:tcPr>
          <w:p w14:paraId="5F045EE8"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29</w:t>
            </w:r>
          </w:p>
        </w:tc>
        <w:tc>
          <w:tcPr>
            <w:tcW w:w="0" w:type="auto"/>
            <w:tcBorders>
              <w:top w:val="nil"/>
              <w:left w:val="nil"/>
              <w:bottom w:val="nil"/>
              <w:right w:val="nil"/>
            </w:tcBorders>
            <w:shd w:val="clear" w:color="auto" w:fill="auto"/>
            <w:noWrap/>
            <w:vAlign w:val="center"/>
            <w:hideMark/>
          </w:tcPr>
          <w:p w14:paraId="45B9C086"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6</w:t>
            </w:r>
          </w:p>
        </w:tc>
        <w:tc>
          <w:tcPr>
            <w:tcW w:w="0" w:type="auto"/>
            <w:tcBorders>
              <w:top w:val="nil"/>
              <w:left w:val="nil"/>
              <w:bottom w:val="nil"/>
              <w:right w:val="nil"/>
            </w:tcBorders>
            <w:shd w:val="clear" w:color="auto" w:fill="auto"/>
            <w:noWrap/>
            <w:vAlign w:val="center"/>
            <w:hideMark/>
          </w:tcPr>
          <w:p w14:paraId="021BB125"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7B679175"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23</w:t>
            </w:r>
          </w:p>
        </w:tc>
        <w:tc>
          <w:tcPr>
            <w:tcW w:w="0" w:type="auto"/>
            <w:tcBorders>
              <w:top w:val="nil"/>
              <w:left w:val="nil"/>
              <w:bottom w:val="nil"/>
              <w:right w:val="nil"/>
            </w:tcBorders>
            <w:shd w:val="clear" w:color="auto" w:fill="auto"/>
            <w:noWrap/>
            <w:vAlign w:val="center"/>
            <w:hideMark/>
          </w:tcPr>
          <w:p w14:paraId="4F443E79"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54</w:t>
            </w:r>
          </w:p>
        </w:tc>
      </w:tr>
      <w:tr w:rsidR="000D5C1B" w:rsidRPr="00D000E3" w14:paraId="6F0E915F" w14:textId="77777777" w:rsidTr="00E04BE5">
        <w:trPr>
          <w:trHeight w:val="170"/>
        </w:trPr>
        <w:tc>
          <w:tcPr>
            <w:tcW w:w="0" w:type="auto"/>
            <w:tcBorders>
              <w:top w:val="nil"/>
              <w:left w:val="nil"/>
              <w:bottom w:val="nil"/>
              <w:right w:val="nil"/>
            </w:tcBorders>
            <w:shd w:val="clear" w:color="auto" w:fill="auto"/>
            <w:noWrap/>
            <w:vAlign w:val="center"/>
            <w:hideMark/>
          </w:tcPr>
          <w:p w14:paraId="72B8165C" w14:textId="77777777" w:rsidR="000D5C1B" w:rsidRPr="00D000E3" w:rsidRDefault="000D5C1B" w:rsidP="00E04BE5">
            <w:pPr>
              <w:rPr>
                <w:rFonts w:ascii="Verdana" w:hAnsi="Verdana" w:cs="Calibri"/>
                <w:color w:val="000000"/>
                <w:sz w:val="16"/>
                <w:szCs w:val="16"/>
              </w:rPr>
            </w:pPr>
            <w:r w:rsidRPr="00D000E3">
              <w:rPr>
                <w:rFonts w:ascii="Verdana" w:hAnsi="Verdana" w:cs="Calibri"/>
                <w:color w:val="000000"/>
                <w:sz w:val="16"/>
                <w:szCs w:val="16"/>
              </w:rPr>
              <w:t>Computadores e Periféricos</w:t>
            </w:r>
          </w:p>
        </w:tc>
        <w:tc>
          <w:tcPr>
            <w:tcW w:w="0" w:type="auto"/>
            <w:tcBorders>
              <w:top w:val="nil"/>
              <w:left w:val="nil"/>
              <w:bottom w:val="nil"/>
              <w:right w:val="nil"/>
            </w:tcBorders>
            <w:shd w:val="clear" w:color="auto" w:fill="auto"/>
            <w:noWrap/>
            <w:vAlign w:val="center"/>
            <w:hideMark/>
          </w:tcPr>
          <w:p w14:paraId="1B3EBE30" w14:textId="77777777" w:rsidR="000D5C1B" w:rsidRPr="00D000E3" w:rsidRDefault="000D5C1B" w:rsidP="00E04BE5">
            <w:pPr>
              <w:jc w:val="center"/>
              <w:rPr>
                <w:rFonts w:ascii="Verdana" w:hAnsi="Verdana" w:cs="Calibri"/>
                <w:color w:val="000000"/>
                <w:sz w:val="16"/>
                <w:szCs w:val="16"/>
              </w:rPr>
            </w:pPr>
            <w:r w:rsidRPr="00D000E3">
              <w:rPr>
                <w:rFonts w:ascii="Verdana" w:hAnsi="Verdana" w:cs="Calibri"/>
                <w:color w:val="000000"/>
                <w:sz w:val="16"/>
                <w:szCs w:val="16"/>
              </w:rPr>
              <w:t>20%</w:t>
            </w:r>
          </w:p>
        </w:tc>
        <w:tc>
          <w:tcPr>
            <w:tcW w:w="0" w:type="auto"/>
            <w:tcBorders>
              <w:top w:val="nil"/>
              <w:left w:val="nil"/>
              <w:bottom w:val="nil"/>
              <w:right w:val="nil"/>
            </w:tcBorders>
            <w:shd w:val="clear" w:color="auto" w:fill="auto"/>
            <w:noWrap/>
            <w:vAlign w:val="center"/>
            <w:hideMark/>
          </w:tcPr>
          <w:p w14:paraId="5112E72B" w14:textId="77777777" w:rsidR="000D5C1B" w:rsidRPr="00D000E3" w:rsidRDefault="000D5C1B" w:rsidP="00E04BE5">
            <w:pPr>
              <w:jc w:val="right"/>
              <w:rPr>
                <w:rFonts w:ascii="Verdana" w:hAnsi="Verdana" w:cs="Calibri"/>
                <w:color w:val="000000"/>
                <w:sz w:val="16"/>
                <w:szCs w:val="16"/>
              </w:rPr>
            </w:pPr>
            <w:r>
              <w:rPr>
                <w:rFonts w:ascii="Verdana" w:hAnsi="Verdana" w:cs="Calibri"/>
                <w:color w:val="000000"/>
                <w:sz w:val="16"/>
                <w:szCs w:val="16"/>
              </w:rPr>
              <w:t>16.461</w:t>
            </w:r>
          </w:p>
        </w:tc>
        <w:tc>
          <w:tcPr>
            <w:tcW w:w="0" w:type="auto"/>
            <w:tcBorders>
              <w:top w:val="nil"/>
              <w:left w:val="nil"/>
              <w:bottom w:val="nil"/>
              <w:right w:val="nil"/>
            </w:tcBorders>
            <w:shd w:val="clear" w:color="auto" w:fill="auto"/>
            <w:noWrap/>
            <w:vAlign w:val="center"/>
            <w:hideMark/>
          </w:tcPr>
          <w:p w14:paraId="5D3B2B25"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7</w:t>
            </w:r>
          </w:p>
        </w:tc>
        <w:tc>
          <w:tcPr>
            <w:tcW w:w="0" w:type="auto"/>
            <w:tcBorders>
              <w:top w:val="nil"/>
              <w:left w:val="nil"/>
              <w:bottom w:val="nil"/>
              <w:right w:val="nil"/>
            </w:tcBorders>
            <w:shd w:val="clear" w:color="auto" w:fill="auto"/>
            <w:noWrap/>
            <w:vAlign w:val="center"/>
            <w:hideMark/>
          </w:tcPr>
          <w:p w14:paraId="41F31211"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7</w:t>
            </w:r>
          </w:p>
        </w:tc>
        <w:tc>
          <w:tcPr>
            <w:tcW w:w="0" w:type="auto"/>
            <w:tcBorders>
              <w:top w:val="nil"/>
              <w:left w:val="nil"/>
              <w:bottom w:val="nil"/>
              <w:right w:val="nil"/>
            </w:tcBorders>
            <w:shd w:val="clear" w:color="auto" w:fill="auto"/>
            <w:noWrap/>
            <w:vAlign w:val="center"/>
            <w:hideMark/>
          </w:tcPr>
          <w:p w14:paraId="2508F809"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64202D49"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41763651" w14:textId="77777777" w:rsidR="000D5C1B" w:rsidRPr="00D000E3" w:rsidRDefault="000D5C1B" w:rsidP="00E04BE5">
            <w:pPr>
              <w:jc w:val="right"/>
              <w:rPr>
                <w:rFonts w:ascii="Verdana" w:hAnsi="Verdana" w:cs="Calibri"/>
                <w:color w:val="000000"/>
                <w:sz w:val="16"/>
                <w:szCs w:val="16"/>
              </w:rPr>
            </w:pPr>
            <w:r>
              <w:rPr>
                <w:rFonts w:ascii="Verdana" w:hAnsi="Verdana" w:cs="Calibri"/>
                <w:color w:val="000000"/>
                <w:sz w:val="16"/>
                <w:szCs w:val="16"/>
              </w:rPr>
              <w:t>16.468</w:t>
            </w:r>
          </w:p>
        </w:tc>
      </w:tr>
      <w:tr w:rsidR="000D5C1B" w:rsidRPr="00D000E3" w14:paraId="70266FF8" w14:textId="77777777" w:rsidTr="00E04BE5">
        <w:trPr>
          <w:trHeight w:val="170"/>
        </w:trPr>
        <w:tc>
          <w:tcPr>
            <w:tcW w:w="0" w:type="auto"/>
            <w:tcBorders>
              <w:top w:val="nil"/>
              <w:left w:val="nil"/>
              <w:bottom w:val="nil"/>
              <w:right w:val="nil"/>
            </w:tcBorders>
            <w:shd w:val="clear" w:color="auto" w:fill="auto"/>
            <w:noWrap/>
            <w:vAlign w:val="center"/>
            <w:hideMark/>
          </w:tcPr>
          <w:p w14:paraId="1CEBE273" w14:textId="77777777" w:rsidR="000D5C1B" w:rsidRPr="00D000E3" w:rsidRDefault="000D5C1B" w:rsidP="00E04BE5">
            <w:pPr>
              <w:rPr>
                <w:rFonts w:ascii="Verdana" w:hAnsi="Verdana" w:cs="Calibri"/>
                <w:color w:val="000000"/>
                <w:sz w:val="16"/>
                <w:szCs w:val="16"/>
              </w:rPr>
            </w:pPr>
            <w:r w:rsidRPr="00D000E3">
              <w:rPr>
                <w:rFonts w:ascii="Verdana" w:hAnsi="Verdana" w:cs="Calibri"/>
                <w:color w:val="000000"/>
                <w:sz w:val="16"/>
                <w:szCs w:val="16"/>
              </w:rPr>
              <w:t>Veículos</w:t>
            </w:r>
          </w:p>
        </w:tc>
        <w:tc>
          <w:tcPr>
            <w:tcW w:w="0" w:type="auto"/>
            <w:tcBorders>
              <w:top w:val="nil"/>
              <w:left w:val="nil"/>
              <w:bottom w:val="nil"/>
              <w:right w:val="nil"/>
            </w:tcBorders>
            <w:shd w:val="clear" w:color="auto" w:fill="auto"/>
            <w:noWrap/>
            <w:vAlign w:val="center"/>
            <w:hideMark/>
          </w:tcPr>
          <w:p w14:paraId="205B0FD9" w14:textId="77777777" w:rsidR="000D5C1B" w:rsidRPr="00D000E3" w:rsidRDefault="000D5C1B" w:rsidP="00E04BE5">
            <w:pPr>
              <w:jc w:val="center"/>
              <w:rPr>
                <w:rFonts w:ascii="Verdana" w:hAnsi="Verdana" w:cs="Calibri"/>
                <w:color w:val="000000"/>
                <w:sz w:val="16"/>
                <w:szCs w:val="16"/>
              </w:rPr>
            </w:pPr>
            <w:r w:rsidRPr="00D000E3">
              <w:rPr>
                <w:rFonts w:ascii="Verdana" w:hAnsi="Verdana" w:cs="Calibri"/>
                <w:color w:val="000000"/>
                <w:sz w:val="16"/>
                <w:szCs w:val="16"/>
              </w:rPr>
              <w:t>20%</w:t>
            </w:r>
          </w:p>
        </w:tc>
        <w:tc>
          <w:tcPr>
            <w:tcW w:w="0" w:type="auto"/>
            <w:tcBorders>
              <w:top w:val="nil"/>
              <w:left w:val="nil"/>
              <w:bottom w:val="nil"/>
              <w:right w:val="nil"/>
            </w:tcBorders>
            <w:shd w:val="clear" w:color="auto" w:fill="auto"/>
            <w:noWrap/>
            <w:vAlign w:val="center"/>
            <w:hideMark/>
          </w:tcPr>
          <w:p w14:paraId="607BC8E7"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389</w:t>
            </w:r>
          </w:p>
        </w:tc>
        <w:tc>
          <w:tcPr>
            <w:tcW w:w="0" w:type="auto"/>
            <w:tcBorders>
              <w:top w:val="nil"/>
              <w:left w:val="nil"/>
              <w:bottom w:val="nil"/>
              <w:right w:val="nil"/>
            </w:tcBorders>
            <w:shd w:val="clear" w:color="auto" w:fill="auto"/>
            <w:noWrap/>
            <w:vAlign w:val="center"/>
            <w:hideMark/>
          </w:tcPr>
          <w:p w14:paraId="07D7344B"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65FDC3B6"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534A0C3C"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5AC441F2"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3622CD30"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389</w:t>
            </w:r>
          </w:p>
        </w:tc>
      </w:tr>
      <w:tr w:rsidR="000D5C1B" w:rsidRPr="00D000E3" w14:paraId="62137300" w14:textId="77777777" w:rsidTr="00E04BE5">
        <w:trPr>
          <w:trHeight w:val="170"/>
        </w:trPr>
        <w:tc>
          <w:tcPr>
            <w:tcW w:w="0" w:type="auto"/>
            <w:tcBorders>
              <w:top w:val="nil"/>
              <w:left w:val="nil"/>
              <w:bottom w:val="nil"/>
              <w:right w:val="nil"/>
            </w:tcBorders>
            <w:shd w:val="clear" w:color="auto" w:fill="auto"/>
            <w:noWrap/>
            <w:vAlign w:val="center"/>
            <w:hideMark/>
          </w:tcPr>
          <w:p w14:paraId="0DA26C84" w14:textId="77777777" w:rsidR="000D5C1B" w:rsidRPr="00D000E3" w:rsidRDefault="000D5C1B" w:rsidP="00E04BE5">
            <w:pPr>
              <w:rPr>
                <w:rFonts w:ascii="Verdana" w:hAnsi="Verdana" w:cs="Calibri"/>
                <w:b/>
                <w:bCs/>
                <w:color w:val="000000"/>
                <w:sz w:val="16"/>
                <w:szCs w:val="16"/>
              </w:rPr>
            </w:pPr>
            <w:bookmarkStart w:id="28" w:name="_Hlk63746180"/>
            <w:r w:rsidRPr="00D000E3">
              <w:rPr>
                <w:rFonts w:ascii="Verdana" w:hAnsi="Verdana" w:cs="Calibri"/>
                <w:b/>
                <w:bCs/>
                <w:color w:val="000000"/>
                <w:sz w:val="16"/>
                <w:szCs w:val="16"/>
              </w:rPr>
              <w:t>Total</w:t>
            </w:r>
          </w:p>
        </w:tc>
        <w:tc>
          <w:tcPr>
            <w:tcW w:w="0" w:type="auto"/>
            <w:tcBorders>
              <w:top w:val="nil"/>
              <w:left w:val="nil"/>
              <w:bottom w:val="nil"/>
              <w:right w:val="nil"/>
            </w:tcBorders>
            <w:shd w:val="clear" w:color="auto" w:fill="auto"/>
            <w:noWrap/>
            <w:vAlign w:val="bottom"/>
            <w:hideMark/>
          </w:tcPr>
          <w:p w14:paraId="2B29BB54" w14:textId="77777777" w:rsidR="000D5C1B" w:rsidRPr="00D000E3" w:rsidRDefault="000D5C1B" w:rsidP="00E04BE5">
            <w:pPr>
              <w:rPr>
                <w:rFonts w:ascii="Verdana" w:hAnsi="Verdana" w:cs="Calibri"/>
                <w:b/>
                <w:bCs/>
                <w:color w:val="000000"/>
                <w:sz w:val="16"/>
                <w:szCs w:val="16"/>
              </w:rPr>
            </w:pPr>
          </w:p>
        </w:tc>
        <w:tc>
          <w:tcPr>
            <w:tcW w:w="0" w:type="auto"/>
            <w:tcBorders>
              <w:top w:val="nil"/>
              <w:left w:val="nil"/>
              <w:bottom w:val="nil"/>
              <w:right w:val="nil"/>
            </w:tcBorders>
            <w:shd w:val="clear" w:color="auto" w:fill="auto"/>
            <w:noWrap/>
            <w:vAlign w:val="center"/>
            <w:hideMark/>
          </w:tcPr>
          <w:p w14:paraId="7B0441E8"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30.243</w:t>
            </w:r>
          </w:p>
        </w:tc>
        <w:tc>
          <w:tcPr>
            <w:tcW w:w="0" w:type="auto"/>
            <w:tcBorders>
              <w:top w:val="nil"/>
              <w:left w:val="nil"/>
              <w:bottom w:val="nil"/>
              <w:right w:val="nil"/>
            </w:tcBorders>
            <w:shd w:val="clear" w:color="auto" w:fill="auto"/>
            <w:noWrap/>
            <w:vAlign w:val="center"/>
            <w:hideMark/>
          </w:tcPr>
          <w:p w14:paraId="6D614A8E"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70</w:t>
            </w:r>
          </w:p>
        </w:tc>
        <w:tc>
          <w:tcPr>
            <w:tcW w:w="0" w:type="auto"/>
            <w:tcBorders>
              <w:top w:val="nil"/>
              <w:left w:val="nil"/>
              <w:bottom w:val="nil"/>
              <w:right w:val="nil"/>
            </w:tcBorders>
            <w:shd w:val="clear" w:color="auto" w:fill="auto"/>
            <w:noWrap/>
            <w:vAlign w:val="center"/>
            <w:hideMark/>
          </w:tcPr>
          <w:p w14:paraId="48760B5E"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1.757</w:t>
            </w:r>
          </w:p>
        </w:tc>
        <w:tc>
          <w:tcPr>
            <w:tcW w:w="0" w:type="auto"/>
            <w:tcBorders>
              <w:top w:val="nil"/>
              <w:left w:val="nil"/>
              <w:bottom w:val="nil"/>
              <w:right w:val="nil"/>
            </w:tcBorders>
            <w:shd w:val="clear" w:color="auto" w:fill="auto"/>
            <w:noWrap/>
            <w:vAlign w:val="center"/>
            <w:hideMark/>
          </w:tcPr>
          <w:p w14:paraId="739EF0A2"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(1.688)</w:t>
            </w:r>
          </w:p>
        </w:tc>
        <w:tc>
          <w:tcPr>
            <w:tcW w:w="0" w:type="auto"/>
            <w:tcBorders>
              <w:top w:val="nil"/>
              <w:left w:val="nil"/>
              <w:bottom w:val="nil"/>
              <w:right w:val="nil"/>
            </w:tcBorders>
            <w:shd w:val="clear" w:color="auto" w:fill="auto"/>
            <w:noWrap/>
            <w:vAlign w:val="center"/>
            <w:hideMark/>
          </w:tcPr>
          <w:p w14:paraId="33826EBD"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w:t>
            </w:r>
          </w:p>
        </w:tc>
        <w:tc>
          <w:tcPr>
            <w:tcW w:w="0" w:type="auto"/>
            <w:tcBorders>
              <w:top w:val="nil"/>
              <w:left w:val="nil"/>
              <w:bottom w:val="nil"/>
              <w:right w:val="nil"/>
            </w:tcBorders>
            <w:shd w:val="clear" w:color="auto" w:fill="auto"/>
            <w:noWrap/>
            <w:vAlign w:val="center"/>
            <w:hideMark/>
          </w:tcPr>
          <w:p w14:paraId="2DDF141D"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30.31</w:t>
            </w:r>
            <w:r>
              <w:rPr>
                <w:rFonts w:ascii="Verdana" w:hAnsi="Verdana" w:cs="Calibri"/>
                <w:b/>
                <w:bCs/>
                <w:color w:val="000000"/>
                <w:sz w:val="16"/>
                <w:szCs w:val="16"/>
              </w:rPr>
              <w:t>3</w:t>
            </w:r>
          </w:p>
        </w:tc>
      </w:tr>
      <w:tr w:rsidR="000D5C1B" w:rsidRPr="00D000E3" w14:paraId="1DA9BEC5" w14:textId="77777777" w:rsidTr="00E04BE5">
        <w:trPr>
          <w:trHeight w:val="170"/>
        </w:trPr>
        <w:tc>
          <w:tcPr>
            <w:tcW w:w="0" w:type="auto"/>
            <w:tcBorders>
              <w:top w:val="nil"/>
              <w:left w:val="nil"/>
              <w:bottom w:val="nil"/>
              <w:right w:val="nil"/>
            </w:tcBorders>
            <w:shd w:val="clear" w:color="auto" w:fill="auto"/>
            <w:noWrap/>
            <w:vAlign w:val="center"/>
            <w:hideMark/>
          </w:tcPr>
          <w:p w14:paraId="1F2FB85E" w14:textId="77777777" w:rsidR="000D5C1B" w:rsidRPr="00D000E3" w:rsidRDefault="000D5C1B" w:rsidP="00E04BE5">
            <w:pPr>
              <w:rPr>
                <w:rFonts w:ascii="Verdana" w:hAnsi="Verdana" w:cs="Calibri"/>
                <w:color w:val="000000"/>
                <w:sz w:val="16"/>
                <w:szCs w:val="16"/>
              </w:rPr>
            </w:pPr>
            <w:bookmarkStart w:id="29" w:name="_Hlk63746126"/>
            <w:r w:rsidRPr="00D000E3">
              <w:rPr>
                <w:rFonts w:ascii="Verdana" w:hAnsi="Verdana" w:cs="Calibri"/>
                <w:color w:val="000000"/>
                <w:sz w:val="16"/>
                <w:szCs w:val="16"/>
              </w:rPr>
              <w:t>(-) Depreciação Acumulada</w:t>
            </w:r>
          </w:p>
        </w:tc>
        <w:tc>
          <w:tcPr>
            <w:tcW w:w="0" w:type="auto"/>
            <w:tcBorders>
              <w:top w:val="nil"/>
              <w:left w:val="nil"/>
              <w:bottom w:val="nil"/>
              <w:right w:val="nil"/>
            </w:tcBorders>
            <w:shd w:val="clear" w:color="auto" w:fill="auto"/>
            <w:noWrap/>
            <w:vAlign w:val="center"/>
            <w:hideMark/>
          </w:tcPr>
          <w:p w14:paraId="04C0C12C" w14:textId="77777777" w:rsidR="000D5C1B" w:rsidRPr="00D000E3" w:rsidRDefault="000D5C1B" w:rsidP="00E04BE5">
            <w:pPr>
              <w:jc w:val="center"/>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71BF7259"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(19.035)</w:t>
            </w:r>
          </w:p>
        </w:tc>
        <w:tc>
          <w:tcPr>
            <w:tcW w:w="0" w:type="auto"/>
            <w:tcBorders>
              <w:top w:val="nil"/>
              <w:left w:val="nil"/>
              <w:bottom w:val="nil"/>
              <w:right w:val="nil"/>
            </w:tcBorders>
            <w:shd w:val="clear" w:color="auto" w:fill="auto"/>
            <w:noWrap/>
            <w:vAlign w:val="center"/>
            <w:hideMark/>
          </w:tcPr>
          <w:p w14:paraId="5892B778"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(1.797)</w:t>
            </w:r>
          </w:p>
        </w:tc>
        <w:tc>
          <w:tcPr>
            <w:tcW w:w="0" w:type="auto"/>
            <w:tcBorders>
              <w:top w:val="nil"/>
              <w:left w:val="nil"/>
              <w:bottom w:val="nil"/>
              <w:right w:val="nil"/>
            </w:tcBorders>
            <w:shd w:val="clear" w:color="auto" w:fill="auto"/>
            <w:noWrap/>
            <w:vAlign w:val="center"/>
            <w:hideMark/>
          </w:tcPr>
          <w:p w14:paraId="0F95493E"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(3.449)</w:t>
            </w:r>
          </w:p>
        </w:tc>
        <w:tc>
          <w:tcPr>
            <w:tcW w:w="0" w:type="auto"/>
            <w:tcBorders>
              <w:top w:val="nil"/>
              <w:left w:val="nil"/>
              <w:bottom w:val="nil"/>
              <w:right w:val="nil"/>
            </w:tcBorders>
            <w:shd w:val="clear" w:color="auto" w:fill="auto"/>
            <w:noWrap/>
            <w:vAlign w:val="center"/>
            <w:hideMark/>
          </w:tcPr>
          <w:p w14:paraId="6D279069"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1.652</w:t>
            </w:r>
          </w:p>
        </w:tc>
        <w:tc>
          <w:tcPr>
            <w:tcW w:w="0" w:type="auto"/>
            <w:tcBorders>
              <w:top w:val="nil"/>
              <w:left w:val="nil"/>
              <w:bottom w:val="nil"/>
              <w:right w:val="nil"/>
            </w:tcBorders>
            <w:shd w:val="clear" w:color="auto" w:fill="auto"/>
            <w:noWrap/>
            <w:vAlign w:val="center"/>
            <w:hideMark/>
          </w:tcPr>
          <w:p w14:paraId="21DBF186"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0DCD7261" w14:textId="77777777" w:rsidR="000D5C1B" w:rsidRPr="00D000E3" w:rsidRDefault="000D5C1B" w:rsidP="00E04BE5">
            <w:pPr>
              <w:jc w:val="right"/>
              <w:rPr>
                <w:rFonts w:ascii="Verdana" w:hAnsi="Verdana" w:cs="Calibri"/>
                <w:color w:val="000000"/>
                <w:sz w:val="16"/>
                <w:szCs w:val="16"/>
              </w:rPr>
            </w:pPr>
            <w:r w:rsidRPr="00D000E3">
              <w:rPr>
                <w:rFonts w:ascii="Verdana" w:hAnsi="Verdana" w:cs="Calibri"/>
                <w:color w:val="000000"/>
                <w:sz w:val="16"/>
                <w:szCs w:val="16"/>
              </w:rPr>
              <w:t>(20.83</w:t>
            </w:r>
            <w:r>
              <w:rPr>
                <w:rFonts w:ascii="Verdana" w:hAnsi="Verdana" w:cs="Calibri"/>
                <w:color w:val="000000"/>
                <w:sz w:val="16"/>
                <w:szCs w:val="16"/>
              </w:rPr>
              <w:t>3</w:t>
            </w:r>
            <w:r w:rsidRPr="00D000E3">
              <w:rPr>
                <w:rFonts w:ascii="Verdana" w:hAnsi="Verdana" w:cs="Calibri"/>
                <w:color w:val="000000"/>
                <w:sz w:val="16"/>
                <w:szCs w:val="16"/>
              </w:rPr>
              <w:t>)</w:t>
            </w:r>
          </w:p>
        </w:tc>
      </w:tr>
      <w:tr w:rsidR="000D5C1B" w:rsidRPr="00D000E3" w14:paraId="2A369C92" w14:textId="77777777" w:rsidTr="00E04BE5">
        <w:trPr>
          <w:trHeight w:val="170"/>
        </w:trPr>
        <w:tc>
          <w:tcPr>
            <w:tcW w:w="0" w:type="auto"/>
            <w:tcBorders>
              <w:top w:val="nil"/>
              <w:left w:val="nil"/>
              <w:bottom w:val="nil"/>
              <w:right w:val="nil"/>
            </w:tcBorders>
            <w:shd w:val="clear" w:color="auto" w:fill="auto"/>
            <w:noWrap/>
            <w:vAlign w:val="center"/>
            <w:hideMark/>
          </w:tcPr>
          <w:p w14:paraId="140842A4" w14:textId="77777777" w:rsidR="000D5C1B" w:rsidRPr="00D000E3" w:rsidRDefault="000D5C1B" w:rsidP="00E04BE5">
            <w:pPr>
              <w:rPr>
                <w:rFonts w:ascii="Verdana" w:hAnsi="Verdana" w:cs="Calibri"/>
                <w:b/>
                <w:bCs/>
                <w:color w:val="000000"/>
                <w:sz w:val="16"/>
                <w:szCs w:val="16"/>
              </w:rPr>
            </w:pPr>
            <w:r w:rsidRPr="00D000E3">
              <w:rPr>
                <w:rFonts w:ascii="Verdana" w:hAnsi="Verdana" w:cs="Calibri"/>
                <w:b/>
                <w:bCs/>
                <w:color w:val="000000"/>
                <w:sz w:val="16"/>
                <w:szCs w:val="16"/>
              </w:rPr>
              <w:t>(-) Depreciação Acumulada</w:t>
            </w:r>
          </w:p>
        </w:tc>
        <w:tc>
          <w:tcPr>
            <w:tcW w:w="0" w:type="auto"/>
            <w:tcBorders>
              <w:top w:val="nil"/>
              <w:left w:val="nil"/>
              <w:bottom w:val="nil"/>
              <w:right w:val="nil"/>
            </w:tcBorders>
            <w:shd w:val="clear" w:color="auto" w:fill="auto"/>
            <w:noWrap/>
            <w:vAlign w:val="bottom"/>
            <w:hideMark/>
          </w:tcPr>
          <w:p w14:paraId="1BF15476" w14:textId="77777777" w:rsidR="000D5C1B" w:rsidRPr="00D000E3" w:rsidRDefault="000D5C1B" w:rsidP="00E04BE5">
            <w:pPr>
              <w:rPr>
                <w:rFonts w:ascii="Verdana" w:hAnsi="Verdana" w:cs="Calibri"/>
                <w:b/>
                <w:bCs/>
                <w:color w:val="000000"/>
                <w:sz w:val="16"/>
                <w:szCs w:val="16"/>
              </w:rPr>
            </w:pPr>
          </w:p>
        </w:tc>
        <w:tc>
          <w:tcPr>
            <w:tcW w:w="0" w:type="auto"/>
            <w:tcBorders>
              <w:top w:val="nil"/>
              <w:left w:val="nil"/>
              <w:bottom w:val="nil"/>
              <w:right w:val="nil"/>
            </w:tcBorders>
            <w:shd w:val="clear" w:color="auto" w:fill="auto"/>
            <w:noWrap/>
            <w:vAlign w:val="center"/>
            <w:hideMark/>
          </w:tcPr>
          <w:p w14:paraId="14420644"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(19.035)</w:t>
            </w:r>
          </w:p>
        </w:tc>
        <w:tc>
          <w:tcPr>
            <w:tcW w:w="0" w:type="auto"/>
            <w:tcBorders>
              <w:top w:val="nil"/>
              <w:left w:val="nil"/>
              <w:bottom w:val="nil"/>
              <w:right w:val="nil"/>
            </w:tcBorders>
            <w:shd w:val="clear" w:color="auto" w:fill="auto"/>
            <w:noWrap/>
            <w:vAlign w:val="center"/>
            <w:hideMark/>
          </w:tcPr>
          <w:p w14:paraId="43F7188C"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(1.797)</w:t>
            </w:r>
          </w:p>
        </w:tc>
        <w:tc>
          <w:tcPr>
            <w:tcW w:w="0" w:type="auto"/>
            <w:tcBorders>
              <w:top w:val="nil"/>
              <w:left w:val="nil"/>
              <w:bottom w:val="nil"/>
              <w:right w:val="nil"/>
            </w:tcBorders>
            <w:shd w:val="clear" w:color="auto" w:fill="auto"/>
            <w:noWrap/>
            <w:vAlign w:val="center"/>
            <w:hideMark/>
          </w:tcPr>
          <w:p w14:paraId="79759563"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(3.449)</w:t>
            </w:r>
          </w:p>
        </w:tc>
        <w:tc>
          <w:tcPr>
            <w:tcW w:w="0" w:type="auto"/>
            <w:tcBorders>
              <w:top w:val="nil"/>
              <w:left w:val="nil"/>
              <w:bottom w:val="nil"/>
              <w:right w:val="nil"/>
            </w:tcBorders>
            <w:shd w:val="clear" w:color="auto" w:fill="auto"/>
            <w:noWrap/>
            <w:vAlign w:val="center"/>
            <w:hideMark/>
          </w:tcPr>
          <w:p w14:paraId="2EF0F1B3"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1.652</w:t>
            </w:r>
          </w:p>
        </w:tc>
        <w:tc>
          <w:tcPr>
            <w:tcW w:w="0" w:type="auto"/>
            <w:tcBorders>
              <w:top w:val="nil"/>
              <w:left w:val="nil"/>
              <w:bottom w:val="nil"/>
              <w:right w:val="nil"/>
            </w:tcBorders>
            <w:shd w:val="clear" w:color="auto" w:fill="auto"/>
            <w:noWrap/>
            <w:vAlign w:val="center"/>
            <w:hideMark/>
          </w:tcPr>
          <w:p w14:paraId="6C7527E2"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w:t>
            </w:r>
          </w:p>
        </w:tc>
        <w:tc>
          <w:tcPr>
            <w:tcW w:w="0" w:type="auto"/>
            <w:tcBorders>
              <w:top w:val="nil"/>
              <w:left w:val="nil"/>
              <w:bottom w:val="nil"/>
              <w:right w:val="nil"/>
            </w:tcBorders>
            <w:shd w:val="clear" w:color="auto" w:fill="auto"/>
            <w:noWrap/>
            <w:vAlign w:val="center"/>
            <w:hideMark/>
          </w:tcPr>
          <w:p w14:paraId="6587EA5B"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(20.83</w:t>
            </w:r>
            <w:r>
              <w:rPr>
                <w:rFonts w:ascii="Verdana" w:hAnsi="Verdana" w:cs="Calibri"/>
                <w:b/>
                <w:bCs/>
                <w:color w:val="000000"/>
                <w:sz w:val="16"/>
                <w:szCs w:val="16"/>
              </w:rPr>
              <w:t>3</w:t>
            </w:r>
            <w:r w:rsidRPr="00D000E3">
              <w:rPr>
                <w:rFonts w:ascii="Verdana" w:hAnsi="Verdana" w:cs="Calibri"/>
                <w:b/>
                <w:bCs/>
                <w:color w:val="000000"/>
                <w:sz w:val="16"/>
                <w:szCs w:val="16"/>
              </w:rPr>
              <w:t>)</w:t>
            </w:r>
          </w:p>
        </w:tc>
      </w:tr>
      <w:tr w:rsidR="000D5C1B" w:rsidRPr="00D000E3" w14:paraId="7475273D" w14:textId="77777777" w:rsidTr="00E04BE5">
        <w:trPr>
          <w:trHeight w:val="170"/>
        </w:trPr>
        <w:tc>
          <w:tcPr>
            <w:tcW w:w="0" w:type="auto"/>
            <w:tcBorders>
              <w:top w:val="nil"/>
              <w:left w:val="nil"/>
              <w:bottom w:val="nil"/>
              <w:right w:val="nil"/>
            </w:tcBorders>
            <w:shd w:val="clear" w:color="auto" w:fill="auto"/>
            <w:noWrap/>
            <w:vAlign w:val="center"/>
            <w:hideMark/>
          </w:tcPr>
          <w:p w14:paraId="0C215C04" w14:textId="77777777" w:rsidR="000D5C1B" w:rsidRPr="00D000E3" w:rsidRDefault="000D5C1B" w:rsidP="00E04BE5">
            <w:pPr>
              <w:rPr>
                <w:rFonts w:ascii="Verdana" w:hAnsi="Verdana" w:cs="Calibri"/>
                <w:b/>
                <w:bCs/>
                <w:color w:val="000000"/>
                <w:sz w:val="16"/>
                <w:szCs w:val="16"/>
              </w:rPr>
            </w:pPr>
            <w:bookmarkStart w:id="30" w:name="_Hlk63746079"/>
            <w:bookmarkEnd w:id="29"/>
            <w:r w:rsidRPr="00D000E3">
              <w:rPr>
                <w:rFonts w:ascii="Verdana" w:hAnsi="Verdana" w:cs="Calibri"/>
                <w:b/>
                <w:bCs/>
                <w:color w:val="000000"/>
                <w:sz w:val="16"/>
                <w:szCs w:val="16"/>
              </w:rPr>
              <w:t>Total</w:t>
            </w:r>
          </w:p>
        </w:tc>
        <w:tc>
          <w:tcPr>
            <w:tcW w:w="0" w:type="auto"/>
            <w:tcBorders>
              <w:top w:val="nil"/>
              <w:left w:val="nil"/>
              <w:bottom w:val="nil"/>
              <w:right w:val="nil"/>
            </w:tcBorders>
            <w:shd w:val="clear" w:color="auto" w:fill="auto"/>
            <w:noWrap/>
            <w:vAlign w:val="bottom"/>
            <w:hideMark/>
          </w:tcPr>
          <w:p w14:paraId="76D3CA29" w14:textId="77777777" w:rsidR="000D5C1B" w:rsidRPr="00D000E3" w:rsidRDefault="000D5C1B" w:rsidP="00E04BE5">
            <w:pPr>
              <w:rPr>
                <w:rFonts w:ascii="Verdana" w:hAnsi="Verdana" w:cs="Calibri"/>
                <w:b/>
                <w:bCs/>
                <w:color w:val="000000"/>
                <w:sz w:val="16"/>
                <w:szCs w:val="16"/>
              </w:rPr>
            </w:pPr>
          </w:p>
        </w:tc>
        <w:tc>
          <w:tcPr>
            <w:tcW w:w="0" w:type="auto"/>
            <w:tcBorders>
              <w:top w:val="nil"/>
              <w:left w:val="nil"/>
              <w:bottom w:val="nil"/>
              <w:right w:val="nil"/>
            </w:tcBorders>
            <w:shd w:val="clear" w:color="auto" w:fill="auto"/>
            <w:noWrap/>
            <w:vAlign w:val="center"/>
            <w:hideMark/>
          </w:tcPr>
          <w:p w14:paraId="35FF7664"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11.208</w:t>
            </w:r>
          </w:p>
        </w:tc>
        <w:tc>
          <w:tcPr>
            <w:tcW w:w="0" w:type="auto"/>
            <w:tcBorders>
              <w:top w:val="nil"/>
              <w:left w:val="nil"/>
              <w:bottom w:val="nil"/>
              <w:right w:val="nil"/>
            </w:tcBorders>
            <w:shd w:val="clear" w:color="auto" w:fill="auto"/>
            <w:noWrap/>
            <w:vAlign w:val="center"/>
            <w:hideMark/>
          </w:tcPr>
          <w:p w14:paraId="246D9898"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(1.72</w:t>
            </w:r>
            <w:r>
              <w:rPr>
                <w:rFonts w:ascii="Verdana" w:hAnsi="Verdana" w:cs="Calibri"/>
                <w:b/>
                <w:bCs/>
                <w:color w:val="000000"/>
                <w:sz w:val="16"/>
                <w:szCs w:val="16"/>
              </w:rPr>
              <w:t>7</w:t>
            </w:r>
            <w:r w:rsidRPr="00D000E3">
              <w:rPr>
                <w:rFonts w:ascii="Verdana" w:hAnsi="Verdana" w:cs="Calibri"/>
                <w:b/>
                <w:bCs/>
                <w:color w:val="000000"/>
                <w:sz w:val="16"/>
                <w:szCs w:val="16"/>
              </w:rPr>
              <w:t>)</w:t>
            </w:r>
          </w:p>
        </w:tc>
        <w:tc>
          <w:tcPr>
            <w:tcW w:w="0" w:type="auto"/>
            <w:tcBorders>
              <w:top w:val="nil"/>
              <w:left w:val="nil"/>
              <w:bottom w:val="nil"/>
              <w:right w:val="nil"/>
            </w:tcBorders>
            <w:shd w:val="clear" w:color="auto" w:fill="auto"/>
            <w:noWrap/>
            <w:vAlign w:val="center"/>
            <w:hideMark/>
          </w:tcPr>
          <w:p w14:paraId="1B83D6E3"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(1.691)</w:t>
            </w:r>
          </w:p>
        </w:tc>
        <w:tc>
          <w:tcPr>
            <w:tcW w:w="0" w:type="auto"/>
            <w:tcBorders>
              <w:top w:val="nil"/>
              <w:left w:val="nil"/>
              <w:bottom w:val="nil"/>
              <w:right w:val="nil"/>
            </w:tcBorders>
            <w:shd w:val="clear" w:color="auto" w:fill="auto"/>
            <w:noWrap/>
            <w:vAlign w:val="center"/>
            <w:hideMark/>
          </w:tcPr>
          <w:p w14:paraId="2BD789E0"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(36)</w:t>
            </w:r>
          </w:p>
        </w:tc>
        <w:tc>
          <w:tcPr>
            <w:tcW w:w="0" w:type="auto"/>
            <w:tcBorders>
              <w:top w:val="nil"/>
              <w:left w:val="nil"/>
              <w:bottom w:val="nil"/>
              <w:right w:val="nil"/>
            </w:tcBorders>
            <w:shd w:val="clear" w:color="auto" w:fill="auto"/>
            <w:noWrap/>
            <w:vAlign w:val="center"/>
            <w:hideMark/>
          </w:tcPr>
          <w:p w14:paraId="06D10DD3"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w:t>
            </w:r>
          </w:p>
        </w:tc>
        <w:tc>
          <w:tcPr>
            <w:tcW w:w="0" w:type="auto"/>
            <w:tcBorders>
              <w:top w:val="nil"/>
              <w:left w:val="nil"/>
              <w:bottom w:val="nil"/>
              <w:right w:val="nil"/>
            </w:tcBorders>
            <w:shd w:val="clear" w:color="auto" w:fill="auto"/>
            <w:noWrap/>
            <w:vAlign w:val="center"/>
            <w:hideMark/>
          </w:tcPr>
          <w:p w14:paraId="1D0C1B04" w14:textId="77777777" w:rsidR="000D5C1B" w:rsidRPr="00D000E3" w:rsidRDefault="000D5C1B" w:rsidP="00E04BE5">
            <w:pPr>
              <w:jc w:val="right"/>
              <w:rPr>
                <w:rFonts w:ascii="Verdana" w:hAnsi="Verdana" w:cs="Calibri"/>
                <w:b/>
                <w:bCs/>
                <w:color w:val="000000"/>
                <w:sz w:val="16"/>
                <w:szCs w:val="16"/>
              </w:rPr>
            </w:pPr>
            <w:r w:rsidRPr="00D000E3">
              <w:rPr>
                <w:rFonts w:ascii="Verdana" w:hAnsi="Verdana" w:cs="Calibri"/>
                <w:b/>
                <w:bCs/>
                <w:color w:val="000000"/>
                <w:sz w:val="16"/>
                <w:szCs w:val="16"/>
              </w:rPr>
              <w:t>9.480</w:t>
            </w:r>
          </w:p>
        </w:tc>
      </w:tr>
    </w:tbl>
    <w:bookmarkEnd w:id="25"/>
    <w:bookmarkEnd w:id="28"/>
    <w:bookmarkEnd w:id="30"/>
    <w:p w14:paraId="4D6F579B" w14:textId="77777777" w:rsidR="000D5C1B" w:rsidRDefault="000D5C1B" w:rsidP="000D5C1B">
      <w:pPr>
        <w:pStyle w:val="Corpodetexto"/>
        <w:spacing w:before="240" w:after="240"/>
        <w:rPr>
          <w:b/>
          <w:sz w:val="20"/>
        </w:rPr>
      </w:pPr>
      <w:r w:rsidRPr="00E47071">
        <w:rPr>
          <w:b/>
          <w:sz w:val="20"/>
          <w:highlight w:val="darkGray"/>
        </w:rPr>
        <w:t>Nota 12</w:t>
      </w:r>
      <w:r w:rsidRPr="004B5AA9">
        <w:rPr>
          <w:b/>
          <w:sz w:val="20"/>
        </w:rPr>
        <w:t xml:space="preserve"> </w:t>
      </w:r>
      <w:proofErr w:type="spellStart"/>
      <w:r w:rsidRPr="002F1436">
        <w:rPr>
          <w:b/>
          <w:sz w:val="20"/>
        </w:rPr>
        <w:t>Ar</w:t>
      </w:r>
      <w:r>
        <w:rPr>
          <w:b/>
          <w:sz w:val="20"/>
        </w:rPr>
        <w:t>r</w:t>
      </w:r>
      <w:r w:rsidRPr="002F1436">
        <w:rPr>
          <w:b/>
          <w:sz w:val="20"/>
        </w:rPr>
        <w:t>e</w:t>
      </w:r>
      <w:r>
        <w:rPr>
          <w:b/>
          <w:sz w:val="20"/>
        </w:rPr>
        <w:t>ndamento</w:t>
      </w:r>
      <w:proofErr w:type="spellEnd"/>
      <w:r>
        <w:rPr>
          <w:b/>
          <w:sz w:val="20"/>
        </w:rPr>
        <w:t xml:space="preserve"> </w:t>
      </w:r>
      <w:proofErr w:type="spellStart"/>
      <w:r>
        <w:rPr>
          <w:b/>
          <w:sz w:val="20"/>
        </w:rPr>
        <w:t>Mercantil</w:t>
      </w:r>
      <w:proofErr w:type="spellEnd"/>
      <w:r>
        <w:rPr>
          <w:b/>
          <w:sz w:val="20"/>
        </w:rPr>
        <w:t xml:space="preserve"> </w:t>
      </w:r>
      <w:proofErr w:type="spellStart"/>
      <w:r>
        <w:rPr>
          <w:b/>
          <w:sz w:val="20"/>
        </w:rPr>
        <w:t>Operacional</w:t>
      </w:r>
      <w:proofErr w:type="spellEnd"/>
    </w:p>
    <w:tbl>
      <w:tblPr>
        <w:tblW w:w="5000" w:type="pct"/>
        <w:tblCellMar>
          <w:left w:w="70" w:type="dxa"/>
          <w:right w:w="70" w:type="dxa"/>
        </w:tblCellMar>
        <w:tblLook w:val="04A0" w:firstRow="1" w:lastRow="0" w:firstColumn="1" w:lastColumn="0" w:noHBand="0" w:noVBand="1"/>
      </w:tblPr>
      <w:tblGrid>
        <w:gridCol w:w="3260"/>
        <w:gridCol w:w="1581"/>
        <w:gridCol w:w="1582"/>
        <w:gridCol w:w="1634"/>
        <w:gridCol w:w="1580"/>
      </w:tblGrid>
      <w:tr w:rsidR="000D5C1B" w:rsidRPr="00EF7E2E" w14:paraId="4FAB5F6A" w14:textId="77777777" w:rsidTr="00E04BE5">
        <w:trPr>
          <w:trHeight w:val="170"/>
        </w:trPr>
        <w:tc>
          <w:tcPr>
            <w:tcW w:w="1691" w:type="pct"/>
            <w:tcBorders>
              <w:top w:val="nil"/>
              <w:left w:val="nil"/>
              <w:bottom w:val="nil"/>
              <w:right w:val="nil"/>
            </w:tcBorders>
            <w:shd w:val="clear" w:color="auto" w:fill="auto"/>
            <w:noWrap/>
            <w:vAlign w:val="bottom"/>
            <w:hideMark/>
          </w:tcPr>
          <w:p w14:paraId="4380A64E" w14:textId="77777777" w:rsidR="000D5C1B" w:rsidRPr="00746FBD" w:rsidRDefault="000D5C1B" w:rsidP="00E04BE5">
            <w:pPr>
              <w:rPr>
                <w:sz w:val="16"/>
                <w:szCs w:val="16"/>
              </w:rPr>
            </w:pPr>
          </w:p>
        </w:tc>
        <w:tc>
          <w:tcPr>
            <w:tcW w:w="1641" w:type="pct"/>
            <w:gridSpan w:val="2"/>
            <w:tcBorders>
              <w:top w:val="nil"/>
              <w:left w:val="nil"/>
              <w:bottom w:val="nil"/>
              <w:right w:val="nil"/>
            </w:tcBorders>
            <w:shd w:val="clear" w:color="auto" w:fill="auto"/>
            <w:noWrap/>
            <w:vAlign w:val="center"/>
            <w:hideMark/>
          </w:tcPr>
          <w:p w14:paraId="3978E5BD"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Cartão BRB S.A.</w:t>
            </w:r>
          </w:p>
        </w:tc>
        <w:tc>
          <w:tcPr>
            <w:tcW w:w="1668" w:type="pct"/>
            <w:gridSpan w:val="2"/>
            <w:tcBorders>
              <w:top w:val="nil"/>
              <w:left w:val="nil"/>
              <w:bottom w:val="nil"/>
              <w:right w:val="nil"/>
            </w:tcBorders>
            <w:shd w:val="clear" w:color="auto" w:fill="auto"/>
            <w:noWrap/>
            <w:vAlign w:val="center"/>
            <w:hideMark/>
          </w:tcPr>
          <w:p w14:paraId="6E12509C"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Consolidado</w:t>
            </w:r>
          </w:p>
        </w:tc>
      </w:tr>
      <w:tr w:rsidR="000D5C1B" w:rsidRPr="00EF7E2E" w14:paraId="75295059" w14:textId="77777777" w:rsidTr="00E04BE5">
        <w:trPr>
          <w:trHeight w:val="170"/>
        </w:trPr>
        <w:tc>
          <w:tcPr>
            <w:tcW w:w="1691" w:type="pct"/>
            <w:tcBorders>
              <w:top w:val="nil"/>
              <w:left w:val="nil"/>
              <w:bottom w:val="nil"/>
              <w:right w:val="nil"/>
            </w:tcBorders>
            <w:shd w:val="clear" w:color="auto" w:fill="auto"/>
            <w:noWrap/>
            <w:vAlign w:val="bottom"/>
            <w:hideMark/>
          </w:tcPr>
          <w:p w14:paraId="7C785154" w14:textId="77777777" w:rsidR="000D5C1B" w:rsidRPr="00746FBD" w:rsidRDefault="000D5C1B" w:rsidP="00E04BE5">
            <w:pPr>
              <w:jc w:val="center"/>
              <w:rPr>
                <w:rFonts w:ascii="Verdana" w:hAnsi="Verdana"/>
                <w:b/>
                <w:bCs/>
                <w:color w:val="000000"/>
                <w:sz w:val="16"/>
                <w:szCs w:val="16"/>
              </w:rPr>
            </w:pPr>
          </w:p>
        </w:tc>
        <w:tc>
          <w:tcPr>
            <w:tcW w:w="820" w:type="pct"/>
            <w:tcBorders>
              <w:top w:val="nil"/>
              <w:left w:val="nil"/>
              <w:bottom w:val="nil"/>
              <w:right w:val="nil"/>
            </w:tcBorders>
            <w:shd w:val="clear" w:color="auto" w:fill="auto"/>
            <w:noWrap/>
            <w:vAlign w:val="center"/>
            <w:hideMark/>
          </w:tcPr>
          <w:p w14:paraId="2ED4EBF8"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31/12/2020</w:t>
            </w:r>
          </w:p>
        </w:tc>
        <w:tc>
          <w:tcPr>
            <w:tcW w:w="820" w:type="pct"/>
            <w:tcBorders>
              <w:top w:val="nil"/>
              <w:left w:val="nil"/>
              <w:bottom w:val="nil"/>
              <w:right w:val="nil"/>
            </w:tcBorders>
            <w:shd w:val="clear" w:color="auto" w:fill="auto"/>
            <w:noWrap/>
            <w:vAlign w:val="center"/>
            <w:hideMark/>
          </w:tcPr>
          <w:p w14:paraId="396D44AA"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31/12/2019</w:t>
            </w:r>
          </w:p>
        </w:tc>
        <w:tc>
          <w:tcPr>
            <w:tcW w:w="848" w:type="pct"/>
            <w:tcBorders>
              <w:top w:val="nil"/>
              <w:left w:val="nil"/>
              <w:bottom w:val="nil"/>
              <w:right w:val="nil"/>
            </w:tcBorders>
            <w:shd w:val="clear" w:color="auto" w:fill="auto"/>
            <w:noWrap/>
            <w:vAlign w:val="center"/>
            <w:hideMark/>
          </w:tcPr>
          <w:p w14:paraId="2FEFF0BF"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31/12/2020</w:t>
            </w:r>
          </w:p>
        </w:tc>
        <w:tc>
          <w:tcPr>
            <w:tcW w:w="820" w:type="pct"/>
            <w:tcBorders>
              <w:top w:val="nil"/>
              <w:left w:val="nil"/>
              <w:bottom w:val="nil"/>
              <w:right w:val="nil"/>
            </w:tcBorders>
            <w:shd w:val="clear" w:color="auto" w:fill="auto"/>
            <w:noWrap/>
            <w:vAlign w:val="center"/>
            <w:hideMark/>
          </w:tcPr>
          <w:p w14:paraId="22F391B3"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31/12/2019</w:t>
            </w:r>
          </w:p>
        </w:tc>
      </w:tr>
      <w:tr w:rsidR="000D5C1B" w:rsidRPr="00EF7E2E" w14:paraId="458CB2AE" w14:textId="77777777" w:rsidTr="00E04BE5">
        <w:trPr>
          <w:trHeight w:val="170"/>
        </w:trPr>
        <w:tc>
          <w:tcPr>
            <w:tcW w:w="1691" w:type="pct"/>
            <w:tcBorders>
              <w:top w:val="nil"/>
              <w:left w:val="nil"/>
              <w:bottom w:val="nil"/>
              <w:right w:val="nil"/>
            </w:tcBorders>
            <w:shd w:val="clear" w:color="auto" w:fill="auto"/>
            <w:noWrap/>
            <w:vAlign w:val="center"/>
            <w:hideMark/>
          </w:tcPr>
          <w:p w14:paraId="4CFC5BBF"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Imóveis (i)</w:t>
            </w:r>
          </w:p>
        </w:tc>
        <w:tc>
          <w:tcPr>
            <w:tcW w:w="820" w:type="pct"/>
            <w:tcBorders>
              <w:top w:val="nil"/>
              <w:left w:val="nil"/>
              <w:bottom w:val="nil"/>
              <w:right w:val="nil"/>
            </w:tcBorders>
            <w:shd w:val="clear" w:color="auto" w:fill="auto"/>
            <w:noWrap/>
            <w:vAlign w:val="center"/>
            <w:hideMark/>
          </w:tcPr>
          <w:p w14:paraId="08587A25"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 xml:space="preserve">         12.012 </w:t>
            </w:r>
          </w:p>
        </w:tc>
        <w:tc>
          <w:tcPr>
            <w:tcW w:w="820" w:type="pct"/>
            <w:tcBorders>
              <w:top w:val="nil"/>
              <w:left w:val="nil"/>
              <w:bottom w:val="nil"/>
              <w:right w:val="nil"/>
            </w:tcBorders>
            <w:shd w:val="clear" w:color="auto" w:fill="auto"/>
            <w:noWrap/>
            <w:vAlign w:val="center"/>
            <w:hideMark/>
          </w:tcPr>
          <w:p w14:paraId="4552830E"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 xml:space="preserve"> - </w:t>
            </w:r>
          </w:p>
        </w:tc>
        <w:tc>
          <w:tcPr>
            <w:tcW w:w="848" w:type="pct"/>
            <w:tcBorders>
              <w:top w:val="nil"/>
              <w:left w:val="nil"/>
              <w:bottom w:val="nil"/>
              <w:right w:val="nil"/>
            </w:tcBorders>
            <w:shd w:val="clear" w:color="auto" w:fill="auto"/>
            <w:noWrap/>
            <w:vAlign w:val="center"/>
            <w:hideMark/>
          </w:tcPr>
          <w:p w14:paraId="097A90F9"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 xml:space="preserve">         24.024 </w:t>
            </w:r>
          </w:p>
        </w:tc>
        <w:tc>
          <w:tcPr>
            <w:tcW w:w="820" w:type="pct"/>
            <w:tcBorders>
              <w:top w:val="nil"/>
              <w:left w:val="nil"/>
              <w:bottom w:val="nil"/>
              <w:right w:val="nil"/>
            </w:tcBorders>
            <w:shd w:val="clear" w:color="auto" w:fill="auto"/>
            <w:noWrap/>
            <w:vAlign w:val="center"/>
            <w:hideMark/>
          </w:tcPr>
          <w:p w14:paraId="3E184E9D"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 xml:space="preserve"> - </w:t>
            </w:r>
          </w:p>
        </w:tc>
      </w:tr>
      <w:tr w:rsidR="000D5C1B" w:rsidRPr="00EF7E2E" w14:paraId="60FCDB78" w14:textId="77777777" w:rsidTr="00E04BE5">
        <w:trPr>
          <w:trHeight w:val="170"/>
        </w:trPr>
        <w:tc>
          <w:tcPr>
            <w:tcW w:w="1691" w:type="pct"/>
            <w:tcBorders>
              <w:top w:val="nil"/>
              <w:left w:val="nil"/>
              <w:bottom w:val="nil"/>
              <w:right w:val="nil"/>
            </w:tcBorders>
            <w:shd w:val="clear" w:color="auto" w:fill="auto"/>
            <w:noWrap/>
            <w:vAlign w:val="center"/>
            <w:hideMark/>
          </w:tcPr>
          <w:p w14:paraId="41AF884A"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Móveis e Equipamentos)</w:t>
            </w:r>
          </w:p>
        </w:tc>
        <w:tc>
          <w:tcPr>
            <w:tcW w:w="820" w:type="pct"/>
            <w:tcBorders>
              <w:top w:val="nil"/>
              <w:left w:val="nil"/>
              <w:bottom w:val="nil"/>
              <w:right w:val="nil"/>
            </w:tcBorders>
            <w:shd w:val="clear" w:color="auto" w:fill="auto"/>
            <w:noWrap/>
            <w:vAlign w:val="center"/>
            <w:hideMark/>
          </w:tcPr>
          <w:p w14:paraId="060C58E0"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 xml:space="preserve">              443 </w:t>
            </w:r>
          </w:p>
        </w:tc>
        <w:tc>
          <w:tcPr>
            <w:tcW w:w="820" w:type="pct"/>
            <w:tcBorders>
              <w:top w:val="nil"/>
              <w:left w:val="nil"/>
              <w:bottom w:val="nil"/>
              <w:right w:val="nil"/>
            </w:tcBorders>
            <w:shd w:val="clear" w:color="auto" w:fill="auto"/>
            <w:noWrap/>
            <w:vAlign w:val="center"/>
            <w:hideMark/>
          </w:tcPr>
          <w:p w14:paraId="22BA429F"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 xml:space="preserve"> - </w:t>
            </w:r>
          </w:p>
        </w:tc>
        <w:tc>
          <w:tcPr>
            <w:tcW w:w="848" w:type="pct"/>
            <w:tcBorders>
              <w:top w:val="nil"/>
              <w:left w:val="nil"/>
              <w:bottom w:val="nil"/>
              <w:right w:val="nil"/>
            </w:tcBorders>
            <w:shd w:val="clear" w:color="auto" w:fill="auto"/>
            <w:noWrap/>
            <w:vAlign w:val="center"/>
            <w:hideMark/>
          </w:tcPr>
          <w:p w14:paraId="5E9A9EE8"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 xml:space="preserve">              443 </w:t>
            </w:r>
          </w:p>
        </w:tc>
        <w:tc>
          <w:tcPr>
            <w:tcW w:w="820" w:type="pct"/>
            <w:tcBorders>
              <w:top w:val="nil"/>
              <w:left w:val="nil"/>
              <w:bottom w:val="nil"/>
              <w:right w:val="nil"/>
            </w:tcBorders>
            <w:shd w:val="clear" w:color="auto" w:fill="auto"/>
            <w:noWrap/>
            <w:vAlign w:val="center"/>
            <w:hideMark/>
          </w:tcPr>
          <w:p w14:paraId="6CCF1F9E"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 xml:space="preserve"> - </w:t>
            </w:r>
          </w:p>
        </w:tc>
      </w:tr>
      <w:tr w:rsidR="000D5C1B" w:rsidRPr="00EF7E2E" w14:paraId="13903EA3" w14:textId="77777777" w:rsidTr="00E04BE5">
        <w:trPr>
          <w:trHeight w:val="170"/>
        </w:trPr>
        <w:tc>
          <w:tcPr>
            <w:tcW w:w="1691" w:type="pct"/>
            <w:tcBorders>
              <w:top w:val="nil"/>
              <w:left w:val="nil"/>
              <w:bottom w:val="nil"/>
              <w:right w:val="nil"/>
            </w:tcBorders>
            <w:shd w:val="clear" w:color="auto" w:fill="auto"/>
            <w:noWrap/>
            <w:vAlign w:val="center"/>
            <w:hideMark/>
          </w:tcPr>
          <w:p w14:paraId="5F7C7A29" w14:textId="77777777" w:rsidR="000D5C1B" w:rsidRPr="00746FBD" w:rsidRDefault="000D5C1B" w:rsidP="00E04BE5">
            <w:pPr>
              <w:rPr>
                <w:rFonts w:ascii="Verdana" w:hAnsi="Verdana"/>
                <w:b/>
                <w:bCs/>
                <w:color w:val="000000"/>
                <w:sz w:val="16"/>
                <w:szCs w:val="16"/>
              </w:rPr>
            </w:pPr>
            <w:r w:rsidRPr="00746FBD">
              <w:rPr>
                <w:rFonts w:ascii="Verdana" w:hAnsi="Verdana"/>
                <w:b/>
                <w:bCs/>
                <w:color w:val="000000"/>
                <w:sz w:val="16"/>
                <w:szCs w:val="16"/>
              </w:rPr>
              <w:t>Total</w:t>
            </w:r>
          </w:p>
        </w:tc>
        <w:tc>
          <w:tcPr>
            <w:tcW w:w="820" w:type="pct"/>
            <w:tcBorders>
              <w:top w:val="nil"/>
              <w:left w:val="nil"/>
              <w:bottom w:val="nil"/>
              <w:right w:val="nil"/>
            </w:tcBorders>
            <w:shd w:val="clear" w:color="auto" w:fill="auto"/>
            <w:noWrap/>
            <w:vAlign w:val="center"/>
            <w:hideMark/>
          </w:tcPr>
          <w:p w14:paraId="4567627E" w14:textId="77777777" w:rsidR="000D5C1B" w:rsidRPr="00746FBD" w:rsidRDefault="000D5C1B" w:rsidP="00E04BE5">
            <w:pPr>
              <w:jc w:val="right"/>
              <w:rPr>
                <w:rFonts w:ascii="Verdana" w:hAnsi="Verdana"/>
                <w:b/>
                <w:bCs/>
                <w:color w:val="000000"/>
                <w:sz w:val="16"/>
                <w:szCs w:val="16"/>
              </w:rPr>
            </w:pPr>
            <w:r w:rsidRPr="00746FBD">
              <w:rPr>
                <w:rFonts w:ascii="Verdana" w:hAnsi="Verdana" w:cs="Calibri"/>
                <w:b/>
                <w:bCs/>
                <w:color w:val="000000"/>
                <w:sz w:val="16"/>
                <w:szCs w:val="16"/>
              </w:rPr>
              <w:t xml:space="preserve">        12.455 </w:t>
            </w:r>
          </w:p>
        </w:tc>
        <w:tc>
          <w:tcPr>
            <w:tcW w:w="820" w:type="pct"/>
            <w:tcBorders>
              <w:top w:val="nil"/>
              <w:left w:val="nil"/>
              <w:bottom w:val="nil"/>
              <w:right w:val="nil"/>
            </w:tcBorders>
            <w:shd w:val="clear" w:color="auto" w:fill="auto"/>
            <w:noWrap/>
            <w:vAlign w:val="center"/>
            <w:hideMark/>
          </w:tcPr>
          <w:p w14:paraId="2A3A4F52" w14:textId="77777777" w:rsidR="000D5C1B" w:rsidRPr="00746FBD" w:rsidRDefault="000D5C1B" w:rsidP="00E04BE5">
            <w:pPr>
              <w:jc w:val="right"/>
              <w:rPr>
                <w:rFonts w:ascii="Verdana" w:hAnsi="Verdana"/>
                <w:b/>
                <w:bCs/>
                <w:color w:val="000000"/>
                <w:sz w:val="16"/>
                <w:szCs w:val="16"/>
              </w:rPr>
            </w:pPr>
            <w:r w:rsidRPr="00746FBD">
              <w:rPr>
                <w:rFonts w:ascii="Verdana" w:hAnsi="Verdana" w:cs="Calibri"/>
                <w:b/>
                <w:bCs/>
                <w:color w:val="000000"/>
                <w:sz w:val="16"/>
                <w:szCs w:val="16"/>
              </w:rPr>
              <w:t xml:space="preserve"> - </w:t>
            </w:r>
          </w:p>
        </w:tc>
        <w:tc>
          <w:tcPr>
            <w:tcW w:w="848" w:type="pct"/>
            <w:tcBorders>
              <w:top w:val="nil"/>
              <w:left w:val="nil"/>
              <w:bottom w:val="nil"/>
              <w:right w:val="nil"/>
            </w:tcBorders>
            <w:shd w:val="clear" w:color="auto" w:fill="auto"/>
            <w:noWrap/>
            <w:vAlign w:val="center"/>
            <w:hideMark/>
          </w:tcPr>
          <w:p w14:paraId="1A01C493" w14:textId="77777777" w:rsidR="000D5C1B" w:rsidRPr="00746FBD" w:rsidRDefault="000D5C1B" w:rsidP="00E04BE5">
            <w:pPr>
              <w:jc w:val="right"/>
              <w:rPr>
                <w:rFonts w:ascii="Verdana" w:hAnsi="Verdana"/>
                <w:b/>
                <w:bCs/>
                <w:color w:val="000000"/>
                <w:sz w:val="16"/>
                <w:szCs w:val="16"/>
              </w:rPr>
            </w:pPr>
            <w:r w:rsidRPr="00746FBD">
              <w:rPr>
                <w:rFonts w:ascii="Verdana" w:hAnsi="Verdana" w:cs="Calibri"/>
                <w:b/>
                <w:bCs/>
                <w:color w:val="000000"/>
                <w:sz w:val="16"/>
                <w:szCs w:val="16"/>
              </w:rPr>
              <w:t xml:space="preserve">        24.467 </w:t>
            </w:r>
          </w:p>
        </w:tc>
        <w:tc>
          <w:tcPr>
            <w:tcW w:w="820" w:type="pct"/>
            <w:tcBorders>
              <w:top w:val="nil"/>
              <w:left w:val="nil"/>
              <w:bottom w:val="nil"/>
              <w:right w:val="nil"/>
            </w:tcBorders>
            <w:shd w:val="clear" w:color="auto" w:fill="auto"/>
            <w:noWrap/>
            <w:vAlign w:val="center"/>
            <w:hideMark/>
          </w:tcPr>
          <w:p w14:paraId="50DEEF54" w14:textId="77777777" w:rsidR="000D5C1B" w:rsidRPr="00746FBD" w:rsidRDefault="000D5C1B" w:rsidP="00E04BE5">
            <w:pPr>
              <w:jc w:val="right"/>
              <w:rPr>
                <w:rFonts w:ascii="Verdana" w:hAnsi="Verdana"/>
                <w:b/>
                <w:bCs/>
                <w:color w:val="000000"/>
                <w:sz w:val="16"/>
                <w:szCs w:val="16"/>
              </w:rPr>
            </w:pPr>
            <w:r w:rsidRPr="00746FBD">
              <w:rPr>
                <w:rFonts w:ascii="Verdana" w:hAnsi="Verdana" w:cs="Calibri"/>
                <w:b/>
                <w:bCs/>
                <w:color w:val="000000"/>
                <w:sz w:val="16"/>
                <w:szCs w:val="16"/>
              </w:rPr>
              <w:t xml:space="preserve"> - </w:t>
            </w:r>
          </w:p>
        </w:tc>
      </w:tr>
      <w:tr w:rsidR="000D5C1B" w:rsidRPr="00EF7E2E" w14:paraId="03CF4268" w14:textId="77777777" w:rsidTr="00E04BE5">
        <w:trPr>
          <w:trHeight w:val="170"/>
        </w:trPr>
        <w:tc>
          <w:tcPr>
            <w:tcW w:w="1691" w:type="pct"/>
            <w:tcBorders>
              <w:top w:val="nil"/>
              <w:left w:val="nil"/>
              <w:bottom w:val="nil"/>
              <w:right w:val="nil"/>
            </w:tcBorders>
            <w:shd w:val="clear" w:color="auto" w:fill="auto"/>
            <w:noWrap/>
            <w:vAlign w:val="center"/>
            <w:hideMark/>
          </w:tcPr>
          <w:p w14:paraId="1FBFB3E1"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Amortização Acumulada</w:t>
            </w:r>
          </w:p>
        </w:tc>
        <w:tc>
          <w:tcPr>
            <w:tcW w:w="820" w:type="pct"/>
            <w:tcBorders>
              <w:top w:val="nil"/>
              <w:left w:val="nil"/>
              <w:bottom w:val="nil"/>
              <w:right w:val="nil"/>
            </w:tcBorders>
            <w:shd w:val="clear" w:color="auto" w:fill="auto"/>
            <w:noWrap/>
            <w:vAlign w:val="center"/>
            <w:hideMark/>
          </w:tcPr>
          <w:p w14:paraId="18648F37"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 xml:space="preserve">            (988)</w:t>
            </w:r>
          </w:p>
        </w:tc>
        <w:tc>
          <w:tcPr>
            <w:tcW w:w="820" w:type="pct"/>
            <w:tcBorders>
              <w:top w:val="nil"/>
              <w:left w:val="nil"/>
              <w:bottom w:val="nil"/>
              <w:right w:val="nil"/>
            </w:tcBorders>
            <w:shd w:val="clear" w:color="auto" w:fill="auto"/>
            <w:noWrap/>
            <w:vAlign w:val="center"/>
            <w:hideMark/>
          </w:tcPr>
          <w:p w14:paraId="64D6E79A"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 xml:space="preserve"> - </w:t>
            </w:r>
          </w:p>
        </w:tc>
        <w:tc>
          <w:tcPr>
            <w:tcW w:w="848" w:type="pct"/>
            <w:tcBorders>
              <w:top w:val="nil"/>
              <w:left w:val="nil"/>
              <w:bottom w:val="nil"/>
              <w:right w:val="nil"/>
            </w:tcBorders>
            <w:shd w:val="clear" w:color="auto" w:fill="auto"/>
            <w:noWrap/>
            <w:vAlign w:val="center"/>
            <w:hideMark/>
          </w:tcPr>
          <w:p w14:paraId="237FE8BF"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 xml:space="preserve">          (1.791)</w:t>
            </w:r>
          </w:p>
        </w:tc>
        <w:tc>
          <w:tcPr>
            <w:tcW w:w="820" w:type="pct"/>
            <w:tcBorders>
              <w:top w:val="nil"/>
              <w:left w:val="nil"/>
              <w:bottom w:val="nil"/>
              <w:right w:val="nil"/>
            </w:tcBorders>
            <w:shd w:val="clear" w:color="auto" w:fill="auto"/>
            <w:noWrap/>
            <w:vAlign w:val="center"/>
            <w:hideMark/>
          </w:tcPr>
          <w:p w14:paraId="7D10AD24"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 xml:space="preserve"> - </w:t>
            </w:r>
          </w:p>
        </w:tc>
      </w:tr>
      <w:tr w:rsidR="000D5C1B" w:rsidRPr="00EF7E2E" w14:paraId="2B546B96" w14:textId="77777777" w:rsidTr="00E04BE5">
        <w:trPr>
          <w:trHeight w:val="170"/>
        </w:trPr>
        <w:tc>
          <w:tcPr>
            <w:tcW w:w="1691" w:type="pct"/>
            <w:tcBorders>
              <w:top w:val="nil"/>
              <w:left w:val="nil"/>
              <w:bottom w:val="nil"/>
              <w:right w:val="nil"/>
            </w:tcBorders>
            <w:shd w:val="clear" w:color="auto" w:fill="auto"/>
            <w:noWrap/>
            <w:vAlign w:val="center"/>
            <w:hideMark/>
          </w:tcPr>
          <w:p w14:paraId="41333ADE" w14:textId="77777777" w:rsidR="000D5C1B" w:rsidRPr="00746FBD" w:rsidRDefault="000D5C1B" w:rsidP="00E04BE5">
            <w:pPr>
              <w:rPr>
                <w:rFonts w:ascii="Verdana" w:hAnsi="Verdana"/>
                <w:b/>
                <w:bCs/>
                <w:color w:val="000000"/>
                <w:sz w:val="16"/>
                <w:szCs w:val="16"/>
              </w:rPr>
            </w:pPr>
            <w:r w:rsidRPr="00746FBD">
              <w:rPr>
                <w:rFonts w:ascii="Verdana" w:hAnsi="Verdana"/>
                <w:b/>
                <w:bCs/>
                <w:color w:val="000000"/>
                <w:sz w:val="16"/>
                <w:szCs w:val="16"/>
              </w:rPr>
              <w:t>(-) Amortização Acumulada</w:t>
            </w:r>
          </w:p>
        </w:tc>
        <w:tc>
          <w:tcPr>
            <w:tcW w:w="820" w:type="pct"/>
            <w:tcBorders>
              <w:top w:val="nil"/>
              <w:left w:val="nil"/>
              <w:bottom w:val="nil"/>
              <w:right w:val="nil"/>
            </w:tcBorders>
            <w:shd w:val="clear" w:color="auto" w:fill="auto"/>
            <w:noWrap/>
            <w:vAlign w:val="center"/>
            <w:hideMark/>
          </w:tcPr>
          <w:p w14:paraId="65661B22" w14:textId="77777777" w:rsidR="000D5C1B" w:rsidRPr="00746FBD" w:rsidRDefault="000D5C1B" w:rsidP="00E04BE5">
            <w:pPr>
              <w:jc w:val="right"/>
              <w:rPr>
                <w:rFonts w:ascii="Verdana" w:hAnsi="Verdana"/>
                <w:b/>
                <w:bCs/>
                <w:color w:val="000000"/>
                <w:sz w:val="16"/>
                <w:szCs w:val="16"/>
              </w:rPr>
            </w:pPr>
            <w:r w:rsidRPr="00746FBD">
              <w:rPr>
                <w:rFonts w:ascii="Verdana" w:hAnsi="Verdana" w:cs="Calibri"/>
                <w:b/>
                <w:bCs/>
                <w:color w:val="000000"/>
                <w:sz w:val="16"/>
                <w:szCs w:val="16"/>
              </w:rPr>
              <w:t xml:space="preserve">           (988)</w:t>
            </w:r>
          </w:p>
        </w:tc>
        <w:tc>
          <w:tcPr>
            <w:tcW w:w="820" w:type="pct"/>
            <w:tcBorders>
              <w:top w:val="nil"/>
              <w:left w:val="nil"/>
              <w:bottom w:val="nil"/>
              <w:right w:val="nil"/>
            </w:tcBorders>
            <w:shd w:val="clear" w:color="auto" w:fill="auto"/>
            <w:noWrap/>
            <w:vAlign w:val="center"/>
            <w:hideMark/>
          </w:tcPr>
          <w:p w14:paraId="192BC1F1" w14:textId="77777777" w:rsidR="000D5C1B" w:rsidRPr="00746FBD" w:rsidRDefault="000D5C1B" w:rsidP="00E04BE5">
            <w:pPr>
              <w:jc w:val="right"/>
              <w:rPr>
                <w:rFonts w:ascii="Verdana" w:hAnsi="Verdana"/>
                <w:b/>
                <w:bCs/>
                <w:color w:val="000000"/>
                <w:sz w:val="16"/>
                <w:szCs w:val="16"/>
              </w:rPr>
            </w:pPr>
            <w:r w:rsidRPr="00746FBD">
              <w:rPr>
                <w:rFonts w:ascii="Verdana" w:hAnsi="Verdana" w:cs="Calibri"/>
                <w:b/>
                <w:bCs/>
                <w:color w:val="000000"/>
                <w:sz w:val="16"/>
                <w:szCs w:val="16"/>
              </w:rPr>
              <w:t xml:space="preserve"> - </w:t>
            </w:r>
          </w:p>
        </w:tc>
        <w:tc>
          <w:tcPr>
            <w:tcW w:w="848" w:type="pct"/>
            <w:tcBorders>
              <w:top w:val="nil"/>
              <w:left w:val="nil"/>
              <w:bottom w:val="nil"/>
              <w:right w:val="nil"/>
            </w:tcBorders>
            <w:shd w:val="clear" w:color="auto" w:fill="auto"/>
            <w:noWrap/>
            <w:vAlign w:val="center"/>
            <w:hideMark/>
          </w:tcPr>
          <w:p w14:paraId="3EBC052E" w14:textId="77777777" w:rsidR="000D5C1B" w:rsidRPr="00746FBD" w:rsidRDefault="000D5C1B" w:rsidP="00E04BE5">
            <w:pPr>
              <w:jc w:val="right"/>
              <w:rPr>
                <w:rFonts w:ascii="Verdana" w:hAnsi="Verdana"/>
                <w:b/>
                <w:bCs/>
                <w:color w:val="000000"/>
                <w:sz w:val="16"/>
                <w:szCs w:val="16"/>
              </w:rPr>
            </w:pPr>
            <w:r w:rsidRPr="00746FBD">
              <w:rPr>
                <w:rFonts w:ascii="Verdana" w:hAnsi="Verdana" w:cs="Calibri"/>
                <w:b/>
                <w:bCs/>
                <w:color w:val="000000"/>
                <w:sz w:val="16"/>
                <w:szCs w:val="16"/>
              </w:rPr>
              <w:t xml:space="preserve">        (1.791)</w:t>
            </w:r>
          </w:p>
        </w:tc>
        <w:tc>
          <w:tcPr>
            <w:tcW w:w="820" w:type="pct"/>
            <w:tcBorders>
              <w:top w:val="nil"/>
              <w:left w:val="nil"/>
              <w:bottom w:val="nil"/>
              <w:right w:val="nil"/>
            </w:tcBorders>
            <w:shd w:val="clear" w:color="auto" w:fill="auto"/>
            <w:noWrap/>
            <w:vAlign w:val="center"/>
            <w:hideMark/>
          </w:tcPr>
          <w:p w14:paraId="4E1F8C41" w14:textId="77777777" w:rsidR="000D5C1B" w:rsidRPr="00746FBD" w:rsidRDefault="000D5C1B" w:rsidP="00E04BE5">
            <w:pPr>
              <w:jc w:val="right"/>
              <w:rPr>
                <w:rFonts w:ascii="Verdana" w:hAnsi="Verdana"/>
                <w:b/>
                <w:bCs/>
                <w:color w:val="000000"/>
                <w:sz w:val="16"/>
                <w:szCs w:val="16"/>
              </w:rPr>
            </w:pPr>
            <w:r w:rsidRPr="00746FBD">
              <w:rPr>
                <w:rFonts w:ascii="Verdana" w:hAnsi="Verdana" w:cs="Calibri"/>
                <w:b/>
                <w:bCs/>
                <w:color w:val="000000"/>
                <w:sz w:val="16"/>
                <w:szCs w:val="16"/>
              </w:rPr>
              <w:t xml:space="preserve"> - </w:t>
            </w:r>
          </w:p>
        </w:tc>
      </w:tr>
      <w:tr w:rsidR="000D5C1B" w:rsidRPr="00EF7E2E" w14:paraId="74A1BE5A" w14:textId="77777777" w:rsidTr="00E04BE5">
        <w:trPr>
          <w:trHeight w:val="170"/>
        </w:trPr>
        <w:tc>
          <w:tcPr>
            <w:tcW w:w="1691" w:type="pct"/>
            <w:tcBorders>
              <w:top w:val="nil"/>
              <w:left w:val="nil"/>
              <w:bottom w:val="nil"/>
              <w:right w:val="nil"/>
            </w:tcBorders>
            <w:shd w:val="clear" w:color="auto" w:fill="auto"/>
            <w:noWrap/>
            <w:vAlign w:val="center"/>
            <w:hideMark/>
          </w:tcPr>
          <w:p w14:paraId="60B02864" w14:textId="77777777" w:rsidR="000D5C1B" w:rsidRPr="00746FBD" w:rsidRDefault="000D5C1B" w:rsidP="00E04BE5">
            <w:pPr>
              <w:rPr>
                <w:rFonts w:ascii="Verdana" w:hAnsi="Verdana"/>
                <w:b/>
                <w:bCs/>
                <w:color w:val="000000"/>
                <w:sz w:val="16"/>
                <w:szCs w:val="16"/>
              </w:rPr>
            </w:pPr>
            <w:r w:rsidRPr="00746FBD">
              <w:rPr>
                <w:rFonts w:ascii="Verdana" w:hAnsi="Verdana"/>
                <w:b/>
                <w:bCs/>
                <w:color w:val="000000"/>
                <w:sz w:val="16"/>
                <w:szCs w:val="16"/>
              </w:rPr>
              <w:t>Total</w:t>
            </w:r>
          </w:p>
        </w:tc>
        <w:tc>
          <w:tcPr>
            <w:tcW w:w="820" w:type="pct"/>
            <w:tcBorders>
              <w:top w:val="nil"/>
              <w:left w:val="nil"/>
              <w:bottom w:val="nil"/>
              <w:right w:val="nil"/>
            </w:tcBorders>
            <w:shd w:val="clear" w:color="auto" w:fill="auto"/>
            <w:noWrap/>
            <w:vAlign w:val="center"/>
            <w:hideMark/>
          </w:tcPr>
          <w:p w14:paraId="610A686E" w14:textId="77777777" w:rsidR="000D5C1B" w:rsidRPr="00746FBD" w:rsidRDefault="000D5C1B" w:rsidP="00E04BE5">
            <w:pPr>
              <w:jc w:val="right"/>
              <w:rPr>
                <w:rFonts w:ascii="Verdana" w:hAnsi="Verdana"/>
                <w:b/>
                <w:bCs/>
                <w:color w:val="000000"/>
                <w:sz w:val="16"/>
                <w:szCs w:val="16"/>
              </w:rPr>
            </w:pPr>
            <w:r w:rsidRPr="00746FBD">
              <w:rPr>
                <w:rFonts w:ascii="Verdana" w:hAnsi="Verdana" w:cs="Calibri"/>
                <w:b/>
                <w:bCs/>
                <w:color w:val="000000"/>
                <w:sz w:val="16"/>
                <w:szCs w:val="16"/>
              </w:rPr>
              <w:t xml:space="preserve">        11.467 </w:t>
            </w:r>
          </w:p>
        </w:tc>
        <w:tc>
          <w:tcPr>
            <w:tcW w:w="820" w:type="pct"/>
            <w:tcBorders>
              <w:top w:val="nil"/>
              <w:left w:val="nil"/>
              <w:bottom w:val="nil"/>
              <w:right w:val="nil"/>
            </w:tcBorders>
            <w:shd w:val="clear" w:color="auto" w:fill="auto"/>
            <w:noWrap/>
            <w:vAlign w:val="center"/>
            <w:hideMark/>
          </w:tcPr>
          <w:p w14:paraId="67553793" w14:textId="77777777" w:rsidR="000D5C1B" w:rsidRPr="00746FBD" w:rsidRDefault="000D5C1B" w:rsidP="00E04BE5">
            <w:pPr>
              <w:jc w:val="right"/>
              <w:rPr>
                <w:rFonts w:ascii="Verdana" w:hAnsi="Verdana"/>
                <w:b/>
                <w:bCs/>
                <w:color w:val="000000"/>
                <w:sz w:val="16"/>
                <w:szCs w:val="16"/>
              </w:rPr>
            </w:pPr>
            <w:r w:rsidRPr="00746FBD">
              <w:rPr>
                <w:rFonts w:ascii="Verdana" w:hAnsi="Verdana" w:cs="Calibri"/>
                <w:b/>
                <w:bCs/>
                <w:color w:val="000000"/>
                <w:sz w:val="16"/>
                <w:szCs w:val="16"/>
              </w:rPr>
              <w:t xml:space="preserve"> - </w:t>
            </w:r>
          </w:p>
        </w:tc>
        <w:tc>
          <w:tcPr>
            <w:tcW w:w="848" w:type="pct"/>
            <w:tcBorders>
              <w:top w:val="nil"/>
              <w:left w:val="nil"/>
              <w:bottom w:val="nil"/>
              <w:right w:val="nil"/>
            </w:tcBorders>
            <w:shd w:val="clear" w:color="auto" w:fill="auto"/>
            <w:noWrap/>
            <w:vAlign w:val="center"/>
            <w:hideMark/>
          </w:tcPr>
          <w:p w14:paraId="4B41E6A8" w14:textId="77777777" w:rsidR="000D5C1B" w:rsidRPr="00746FBD" w:rsidRDefault="000D5C1B" w:rsidP="00E04BE5">
            <w:pPr>
              <w:jc w:val="right"/>
              <w:rPr>
                <w:rFonts w:ascii="Verdana" w:hAnsi="Verdana"/>
                <w:b/>
                <w:bCs/>
                <w:color w:val="000000"/>
                <w:sz w:val="16"/>
                <w:szCs w:val="16"/>
              </w:rPr>
            </w:pPr>
            <w:r w:rsidRPr="00746FBD">
              <w:rPr>
                <w:rFonts w:ascii="Verdana" w:hAnsi="Verdana" w:cs="Calibri"/>
                <w:b/>
                <w:bCs/>
                <w:color w:val="000000"/>
                <w:sz w:val="16"/>
                <w:szCs w:val="16"/>
              </w:rPr>
              <w:t xml:space="preserve">        22.676 </w:t>
            </w:r>
          </w:p>
        </w:tc>
        <w:tc>
          <w:tcPr>
            <w:tcW w:w="820" w:type="pct"/>
            <w:tcBorders>
              <w:top w:val="nil"/>
              <w:left w:val="nil"/>
              <w:bottom w:val="nil"/>
              <w:right w:val="nil"/>
            </w:tcBorders>
            <w:shd w:val="clear" w:color="auto" w:fill="auto"/>
            <w:noWrap/>
            <w:vAlign w:val="center"/>
            <w:hideMark/>
          </w:tcPr>
          <w:p w14:paraId="3A3A9638" w14:textId="77777777" w:rsidR="000D5C1B" w:rsidRPr="00746FBD" w:rsidRDefault="000D5C1B" w:rsidP="00E04BE5">
            <w:pPr>
              <w:jc w:val="right"/>
              <w:rPr>
                <w:rFonts w:ascii="Verdana" w:hAnsi="Verdana"/>
                <w:b/>
                <w:bCs/>
                <w:color w:val="000000"/>
                <w:sz w:val="16"/>
                <w:szCs w:val="16"/>
              </w:rPr>
            </w:pPr>
            <w:r w:rsidRPr="00746FBD">
              <w:rPr>
                <w:rFonts w:ascii="Verdana" w:hAnsi="Verdana" w:cs="Calibri"/>
                <w:b/>
                <w:bCs/>
                <w:color w:val="000000"/>
                <w:sz w:val="16"/>
                <w:szCs w:val="16"/>
              </w:rPr>
              <w:t xml:space="preserve"> - </w:t>
            </w:r>
          </w:p>
        </w:tc>
      </w:tr>
    </w:tbl>
    <w:p w14:paraId="7C1084FE" w14:textId="77777777" w:rsidR="000D5C1B" w:rsidRPr="000D5C1B" w:rsidRDefault="000D5C1B" w:rsidP="000D5C1B">
      <w:pPr>
        <w:pStyle w:val="Corpodetexto"/>
        <w:widowControl/>
        <w:numPr>
          <w:ilvl w:val="0"/>
          <w:numId w:val="13"/>
        </w:numPr>
        <w:suppressAutoHyphens/>
        <w:autoSpaceDE/>
        <w:autoSpaceDN/>
        <w:spacing w:before="240" w:after="240"/>
        <w:ind w:left="0" w:firstLine="0"/>
        <w:jc w:val="both"/>
        <w:rPr>
          <w:sz w:val="20"/>
          <w:lang w:val="pt-BR"/>
        </w:rPr>
      </w:pPr>
      <w:r w:rsidRPr="000D5C1B">
        <w:rPr>
          <w:sz w:val="20"/>
          <w:lang w:val="pt-BR"/>
        </w:rPr>
        <w:t>Refere-se ao subarrendamento relativo a nova sede das empresas do Conglomerado BRB, amortizado pelo tempo do contrato.</w:t>
      </w:r>
    </w:p>
    <w:p w14:paraId="20CAFFAF" w14:textId="77777777" w:rsidR="000D5C1B" w:rsidRDefault="000D5C1B" w:rsidP="000D5C1B">
      <w:pPr>
        <w:pStyle w:val="Corpodetexto"/>
        <w:spacing w:before="240" w:after="240"/>
        <w:rPr>
          <w:b/>
          <w:sz w:val="20"/>
        </w:rPr>
      </w:pPr>
      <w:r w:rsidRPr="00956936">
        <w:rPr>
          <w:b/>
          <w:sz w:val="20"/>
          <w:highlight w:val="darkGray"/>
        </w:rPr>
        <w:t>Nota 13</w:t>
      </w:r>
      <w:r w:rsidRPr="004B5AA9">
        <w:rPr>
          <w:b/>
          <w:sz w:val="20"/>
        </w:rPr>
        <w:t xml:space="preserve"> </w:t>
      </w:r>
      <w:proofErr w:type="spellStart"/>
      <w:r>
        <w:rPr>
          <w:b/>
          <w:sz w:val="20"/>
        </w:rPr>
        <w:t>I</w:t>
      </w:r>
      <w:r w:rsidRPr="002F1436">
        <w:rPr>
          <w:b/>
          <w:sz w:val="20"/>
        </w:rPr>
        <w:t>n</w:t>
      </w:r>
      <w:r w:rsidRPr="00E11428">
        <w:rPr>
          <w:b/>
          <w:sz w:val="20"/>
        </w:rPr>
        <w:t>tangível</w:t>
      </w:r>
      <w:proofErr w:type="spellEnd"/>
    </w:p>
    <w:tbl>
      <w:tblPr>
        <w:tblW w:w="5000" w:type="pct"/>
        <w:tblCellMar>
          <w:left w:w="70" w:type="dxa"/>
          <w:right w:w="70" w:type="dxa"/>
        </w:tblCellMar>
        <w:tblLook w:val="04A0" w:firstRow="1" w:lastRow="0" w:firstColumn="1" w:lastColumn="0" w:noHBand="0" w:noVBand="1"/>
      </w:tblPr>
      <w:tblGrid>
        <w:gridCol w:w="2312"/>
        <w:gridCol w:w="562"/>
        <w:gridCol w:w="1302"/>
        <w:gridCol w:w="1417"/>
        <w:gridCol w:w="814"/>
        <w:gridCol w:w="629"/>
        <w:gridCol w:w="1351"/>
        <w:gridCol w:w="1250"/>
      </w:tblGrid>
      <w:tr w:rsidR="000D5C1B" w:rsidRPr="00EF7E2E" w14:paraId="140FBB9F" w14:textId="77777777" w:rsidTr="00E04BE5">
        <w:trPr>
          <w:trHeight w:val="170"/>
        </w:trPr>
        <w:tc>
          <w:tcPr>
            <w:tcW w:w="1204" w:type="pct"/>
            <w:tcBorders>
              <w:top w:val="nil"/>
              <w:left w:val="nil"/>
              <w:bottom w:val="nil"/>
              <w:right w:val="nil"/>
            </w:tcBorders>
            <w:shd w:val="clear" w:color="auto" w:fill="auto"/>
            <w:noWrap/>
            <w:vAlign w:val="center"/>
            <w:hideMark/>
          </w:tcPr>
          <w:p w14:paraId="26BF9659"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Cartão BRB S.A.</w:t>
            </w:r>
          </w:p>
        </w:tc>
        <w:tc>
          <w:tcPr>
            <w:tcW w:w="289" w:type="pct"/>
            <w:tcBorders>
              <w:top w:val="nil"/>
              <w:left w:val="nil"/>
              <w:bottom w:val="nil"/>
              <w:right w:val="nil"/>
            </w:tcBorders>
            <w:shd w:val="clear" w:color="auto" w:fill="auto"/>
            <w:noWrap/>
            <w:vAlign w:val="center"/>
            <w:hideMark/>
          </w:tcPr>
          <w:p w14:paraId="1EF78989"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Taxa</w:t>
            </w:r>
          </w:p>
        </w:tc>
        <w:tc>
          <w:tcPr>
            <w:tcW w:w="676" w:type="pct"/>
            <w:tcBorders>
              <w:top w:val="nil"/>
              <w:left w:val="nil"/>
              <w:bottom w:val="nil"/>
              <w:right w:val="nil"/>
            </w:tcBorders>
            <w:shd w:val="clear" w:color="auto" w:fill="auto"/>
            <w:noWrap/>
            <w:vAlign w:val="center"/>
            <w:hideMark/>
          </w:tcPr>
          <w:p w14:paraId="1963FEE6"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31/12/2019</w:t>
            </w:r>
          </w:p>
        </w:tc>
        <w:tc>
          <w:tcPr>
            <w:tcW w:w="736" w:type="pct"/>
            <w:tcBorders>
              <w:top w:val="nil"/>
              <w:left w:val="nil"/>
              <w:bottom w:val="nil"/>
              <w:right w:val="nil"/>
            </w:tcBorders>
            <w:shd w:val="clear" w:color="auto" w:fill="auto"/>
            <w:noWrap/>
            <w:vAlign w:val="center"/>
            <w:hideMark/>
          </w:tcPr>
          <w:p w14:paraId="2C3684E3"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Movimentação</w:t>
            </w:r>
          </w:p>
        </w:tc>
        <w:tc>
          <w:tcPr>
            <w:tcW w:w="421" w:type="pct"/>
            <w:tcBorders>
              <w:top w:val="nil"/>
              <w:left w:val="nil"/>
              <w:bottom w:val="nil"/>
              <w:right w:val="nil"/>
            </w:tcBorders>
            <w:shd w:val="clear" w:color="auto" w:fill="auto"/>
            <w:noWrap/>
            <w:vAlign w:val="center"/>
            <w:hideMark/>
          </w:tcPr>
          <w:p w14:paraId="4294CF4F"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Adição</w:t>
            </w:r>
          </w:p>
        </w:tc>
        <w:tc>
          <w:tcPr>
            <w:tcW w:w="324" w:type="pct"/>
            <w:tcBorders>
              <w:top w:val="nil"/>
              <w:left w:val="nil"/>
              <w:bottom w:val="nil"/>
              <w:right w:val="nil"/>
            </w:tcBorders>
            <w:shd w:val="clear" w:color="auto" w:fill="auto"/>
            <w:noWrap/>
            <w:vAlign w:val="center"/>
            <w:hideMark/>
          </w:tcPr>
          <w:p w14:paraId="61E1D12E"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Baixa</w:t>
            </w:r>
          </w:p>
        </w:tc>
        <w:tc>
          <w:tcPr>
            <w:tcW w:w="702" w:type="pct"/>
            <w:tcBorders>
              <w:top w:val="nil"/>
              <w:left w:val="nil"/>
              <w:bottom w:val="nil"/>
              <w:right w:val="nil"/>
            </w:tcBorders>
            <w:shd w:val="clear" w:color="auto" w:fill="auto"/>
            <w:noWrap/>
            <w:vAlign w:val="center"/>
            <w:hideMark/>
          </w:tcPr>
          <w:p w14:paraId="2F22B67E"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Transferência</w:t>
            </w:r>
          </w:p>
        </w:tc>
        <w:tc>
          <w:tcPr>
            <w:tcW w:w="648" w:type="pct"/>
            <w:tcBorders>
              <w:top w:val="nil"/>
              <w:left w:val="nil"/>
              <w:bottom w:val="nil"/>
              <w:right w:val="nil"/>
            </w:tcBorders>
            <w:shd w:val="clear" w:color="auto" w:fill="auto"/>
            <w:noWrap/>
            <w:vAlign w:val="center"/>
            <w:hideMark/>
          </w:tcPr>
          <w:p w14:paraId="61BFBF03"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31/12/2020</w:t>
            </w:r>
          </w:p>
        </w:tc>
      </w:tr>
      <w:tr w:rsidR="000D5C1B" w:rsidRPr="00EF7E2E" w14:paraId="23E7260E" w14:textId="77777777" w:rsidTr="00E04BE5">
        <w:trPr>
          <w:trHeight w:val="170"/>
        </w:trPr>
        <w:tc>
          <w:tcPr>
            <w:tcW w:w="1204" w:type="pct"/>
            <w:tcBorders>
              <w:top w:val="nil"/>
              <w:left w:val="nil"/>
              <w:bottom w:val="nil"/>
              <w:right w:val="nil"/>
            </w:tcBorders>
            <w:shd w:val="clear" w:color="auto" w:fill="auto"/>
            <w:noWrap/>
            <w:vAlign w:val="center"/>
            <w:hideMark/>
          </w:tcPr>
          <w:p w14:paraId="3A9D7AF5" w14:textId="77777777" w:rsidR="000D5C1B" w:rsidRPr="00746FBD" w:rsidRDefault="000D5C1B" w:rsidP="00E04BE5">
            <w:pPr>
              <w:rPr>
                <w:rFonts w:ascii="Verdana" w:hAnsi="Verdana" w:cs="Calibri"/>
                <w:color w:val="000000"/>
                <w:sz w:val="16"/>
                <w:szCs w:val="16"/>
              </w:rPr>
            </w:pPr>
            <w:r w:rsidRPr="00746FBD">
              <w:rPr>
                <w:rFonts w:ascii="Verdana" w:hAnsi="Verdana" w:cs="Calibri"/>
                <w:color w:val="000000"/>
                <w:sz w:val="16"/>
                <w:szCs w:val="16"/>
              </w:rPr>
              <w:t>Marcas e Patentes</w:t>
            </w:r>
          </w:p>
        </w:tc>
        <w:tc>
          <w:tcPr>
            <w:tcW w:w="289" w:type="pct"/>
            <w:tcBorders>
              <w:top w:val="nil"/>
              <w:left w:val="nil"/>
              <w:bottom w:val="nil"/>
              <w:right w:val="nil"/>
            </w:tcBorders>
            <w:shd w:val="clear" w:color="auto" w:fill="auto"/>
            <w:noWrap/>
            <w:vAlign w:val="center"/>
            <w:hideMark/>
          </w:tcPr>
          <w:p w14:paraId="4682EBAF" w14:textId="77777777" w:rsidR="000D5C1B" w:rsidRPr="00746FBD" w:rsidRDefault="000D5C1B" w:rsidP="00E04BE5">
            <w:pPr>
              <w:jc w:val="center"/>
              <w:rPr>
                <w:rFonts w:ascii="Verdana" w:hAnsi="Verdana" w:cs="Calibri"/>
                <w:color w:val="000000"/>
                <w:sz w:val="16"/>
                <w:szCs w:val="16"/>
              </w:rPr>
            </w:pPr>
            <w:r w:rsidRPr="00746FBD">
              <w:rPr>
                <w:rFonts w:ascii="Verdana" w:hAnsi="Verdana" w:cs="Calibri"/>
                <w:color w:val="000000"/>
                <w:sz w:val="16"/>
                <w:szCs w:val="16"/>
              </w:rPr>
              <w:t>10%</w:t>
            </w:r>
          </w:p>
        </w:tc>
        <w:tc>
          <w:tcPr>
            <w:tcW w:w="676" w:type="pct"/>
            <w:tcBorders>
              <w:top w:val="nil"/>
              <w:left w:val="nil"/>
              <w:bottom w:val="nil"/>
              <w:right w:val="nil"/>
            </w:tcBorders>
            <w:shd w:val="clear" w:color="auto" w:fill="auto"/>
            <w:noWrap/>
            <w:vAlign w:val="center"/>
            <w:hideMark/>
          </w:tcPr>
          <w:p w14:paraId="27987AE2"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27</w:t>
            </w:r>
          </w:p>
        </w:tc>
        <w:tc>
          <w:tcPr>
            <w:tcW w:w="736" w:type="pct"/>
            <w:tcBorders>
              <w:top w:val="nil"/>
              <w:left w:val="nil"/>
              <w:bottom w:val="nil"/>
              <w:right w:val="nil"/>
            </w:tcBorders>
            <w:shd w:val="clear" w:color="auto" w:fill="auto"/>
            <w:noWrap/>
            <w:vAlign w:val="center"/>
            <w:hideMark/>
          </w:tcPr>
          <w:p w14:paraId="1FAEEF91"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w:t>
            </w:r>
          </w:p>
        </w:tc>
        <w:tc>
          <w:tcPr>
            <w:tcW w:w="421" w:type="pct"/>
            <w:tcBorders>
              <w:top w:val="nil"/>
              <w:left w:val="nil"/>
              <w:bottom w:val="nil"/>
              <w:right w:val="nil"/>
            </w:tcBorders>
            <w:shd w:val="clear" w:color="auto" w:fill="auto"/>
            <w:noWrap/>
            <w:vAlign w:val="center"/>
            <w:hideMark/>
          </w:tcPr>
          <w:p w14:paraId="152961C0"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w:t>
            </w:r>
          </w:p>
        </w:tc>
        <w:tc>
          <w:tcPr>
            <w:tcW w:w="324" w:type="pct"/>
            <w:tcBorders>
              <w:top w:val="nil"/>
              <w:left w:val="nil"/>
              <w:bottom w:val="nil"/>
              <w:right w:val="nil"/>
            </w:tcBorders>
            <w:shd w:val="clear" w:color="auto" w:fill="auto"/>
            <w:noWrap/>
            <w:vAlign w:val="center"/>
            <w:hideMark/>
          </w:tcPr>
          <w:p w14:paraId="6F97AE95"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w:t>
            </w:r>
          </w:p>
        </w:tc>
        <w:tc>
          <w:tcPr>
            <w:tcW w:w="702" w:type="pct"/>
            <w:tcBorders>
              <w:top w:val="nil"/>
              <w:left w:val="nil"/>
              <w:bottom w:val="nil"/>
              <w:right w:val="nil"/>
            </w:tcBorders>
            <w:shd w:val="clear" w:color="auto" w:fill="auto"/>
            <w:noWrap/>
            <w:vAlign w:val="center"/>
            <w:hideMark/>
          </w:tcPr>
          <w:p w14:paraId="29116DEF"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w:t>
            </w:r>
          </w:p>
        </w:tc>
        <w:tc>
          <w:tcPr>
            <w:tcW w:w="648" w:type="pct"/>
            <w:tcBorders>
              <w:top w:val="nil"/>
              <w:left w:val="nil"/>
              <w:bottom w:val="nil"/>
              <w:right w:val="nil"/>
            </w:tcBorders>
            <w:shd w:val="clear" w:color="auto" w:fill="auto"/>
            <w:noWrap/>
            <w:vAlign w:val="center"/>
            <w:hideMark/>
          </w:tcPr>
          <w:p w14:paraId="1CB34191"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27</w:t>
            </w:r>
          </w:p>
        </w:tc>
      </w:tr>
      <w:tr w:rsidR="000D5C1B" w:rsidRPr="00EF7E2E" w14:paraId="34B6AD64" w14:textId="77777777" w:rsidTr="00E04BE5">
        <w:trPr>
          <w:trHeight w:val="170"/>
        </w:trPr>
        <w:tc>
          <w:tcPr>
            <w:tcW w:w="1204" w:type="pct"/>
            <w:tcBorders>
              <w:top w:val="nil"/>
              <w:left w:val="nil"/>
              <w:bottom w:val="nil"/>
              <w:right w:val="nil"/>
            </w:tcBorders>
            <w:shd w:val="clear" w:color="auto" w:fill="auto"/>
            <w:noWrap/>
            <w:vAlign w:val="center"/>
            <w:hideMark/>
          </w:tcPr>
          <w:p w14:paraId="75AB9A69" w14:textId="77777777" w:rsidR="000D5C1B" w:rsidRPr="00746FBD" w:rsidRDefault="000D5C1B" w:rsidP="00E04BE5">
            <w:pPr>
              <w:rPr>
                <w:rFonts w:ascii="Verdana" w:hAnsi="Verdana" w:cs="Calibri"/>
                <w:color w:val="000000"/>
                <w:sz w:val="16"/>
                <w:szCs w:val="16"/>
              </w:rPr>
            </w:pPr>
            <w:r w:rsidRPr="00746FBD">
              <w:rPr>
                <w:rFonts w:ascii="Verdana" w:hAnsi="Verdana" w:cs="Calibri"/>
                <w:color w:val="000000"/>
                <w:sz w:val="16"/>
                <w:szCs w:val="16"/>
              </w:rPr>
              <w:t xml:space="preserve">Sistemas </w:t>
            </w:r>
            <w:proofErr w:type="spellStart"/>
            <w:r w:rsidRPr="00746FBD">
              <w:rPr>
                <w:rFonts w:ascii="Verdana" w:hAnsi="Verdana" w:cs="Calibri"/>
                <w:color w:val="000000"/>
                <w:sz w:val="16"/>
                <w:szCs w:val="16"/>
              </w:rPr>
              <w:t>Logiciais</w:t>
            </w:r>
            <w:proofErr w:type="spellEnd"/>
          </w:p>
        </w:tc>
        <w:tc>
          <w:tcPr>
            <w:tcW w:w="289" w:type="pct"/>
            <w:tcBorders>
              <w:top w:val="nil"/>
              <w:left w:val="nil"/>
              <w:bottom w:val="nil"/>
              <w:right w:val="nil"/>
            </w:tcBorders>
            <w:shd w:val="clear" w:color="auto" w:fill="auto"/>
            <w:noWrap/>
            <w:vAlign w:val="center"/>
            <w:hideMark/>
          </w:tcPr>
          <w:p w14:paraId="534F983E" w14:textId="77777777" w:rsidR="000D5C1B" w:rsidRPr="00746FBD" w:rsidRDefault="000D5C1B" w:rsidP="00E04BE5">
            <w:pPr>
              <w:jc w:val="center"/>
              <w:rPr>
                <w:rFonts w:ascii="Verdana" w:hAnsi="Verdana" w:cs="Calibri"/>
                <w:color w:val="000000"/>
                <w:sz w:val="16"/>
                <w:szCs w:val="16"/>
              </w:rPr>
            </w:pPr>
            <w:r w:rsidRPr="00746FBD">
              <w:rPr>
                <w:rFonts w:ascii="Verdana" w:hAnsi="Verdana" w:cs="Calibri"/>
                <w:color w:val="000000"/>
                <w:sz w:val="16"/>
                <w:szCs w:val="16"/>
              </w:rPr>
              <w:t>20%</w:t>
            </w:r>
          </w:p>
        </w:tc>
        <w:tc>
          <w:tcPr>
            <w:tcW w:w="676" w:type="pct"/>
            <w:tcBorders>
              <w:top w:val="nil"/>
              <w:left w:val="nil"/>
              <w:bottom w:val="nil"/>
              <w:right w:val="nil"/>
            </w:tcBorders>
            <w:shd w:val="clear" w:color="auto" w:fill="auto"/>
            <w:noWrap/>
            <w:vAlign w:val="center"/>
            <w:hideMark/>
          </w:tcPr>
          <w:p w14:paraId="2F906428"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6.967</w:t>
            </w:r>
          </w:p>
        </w:tc>
        <w:tc>
          <w:tcPr>
            <w:tcW w:w="736" w:type="pct"/>
            <w:tcBorders>
              <w:top w:val="nil"/>
              <w:left w:val="nil"/>
              <w:bottom w:val="nil"/>
              <w:right w:val="nil"/>
            </w:tcBorders>
            <w:shd w:val="clear" w:color="auto" w:fill="auto"/>
            <w:noWrap/>
            <w:vAlign w:val="center"/>
            <w:hideMark/>
          </w:tcPr>
          <w:p w14:paraId="515F2002"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w:t>
            </w:r>
          </w:p>
        </w:tc>
        <w:tc>
          <w:tcPr>
            <w:tcW w:w="421" w:type="pct"/>
            <w:tcBorders>
              <w:top w:val="nil"/>
              <w:left w:val="nil"/>
              <w:bottom w:val="nil"/>
              <w:right w:val="nil"/>
            </w:tcBorders>
            <w:shd w:val="clear" w:color="auto" w:fill="auto"/>
            <w:noWrap/>
            <w:vAlign w:val="center"/>
            <w:hideMark/>
          </w:tcPr>
          <w:p w14:paraId="495BBF86"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w:t>
            </w:r>
          </w:p>
        </w:tc>
        <w:tc>
          <w:tcPr>
            <w:tcW w:w="324" w:type="pct"/>
            <w:tcBorders>
              <w:top w:val="nil"/>
              <w:left w:val="nil"/>
              <w:bottom w:val="nil"/>
              <w:right w:val="nil"/>
            </w:tcBorders>
            <w:shd w:val="clear" w:color="auto" w:fill="auto"/>
            <w:noWrap/>
            <w:vAlign w:val="center"/>
            <w:hideMark/>
          </w:tcPr>
          <w:p w14:paraId="5FCF4681"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w:t>
            </w:r>
          </w:p>
        </w:tc>
        <w:tc>
          <w:tcPr>
            <w:tcW w:w="702" w:type="pct"/>
            <w:tcBorders>
              <w:top w:val="nil"/>
              <w:left w:val="nil"/>
              <w:bottom w:val="nil"/>
              <w:right w:val="nil"/>
            </w:tcBorders>
            <w:shd w:val="clear" w:color="auto" w:fill="auto"/>
            <w:noWrap/>
            <w:vAlign w:val="center"/>
            <w:hideMark/>
          </w:tcPr>
          <w:p w14:paraId="2DD0A000"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w:t>
            </w:r>
          </w:p>
        </w:tc>
        <w:tc>
          <w:tcPr>
            <w:tcW w:w="648" w:type="pct"/>
            <w:tcBorders>
              <w:top w:val="nil"/>
              <w:left w:val="nil"/>
              <w:bottom w:val="nil"/>
              <w:right w:val="nil"/>
            </w:tcBorders>
            <w:shd w:val="clear" w:color="auto" w:fill="auto"/>
            <w:noWrap/>
            <w:vAlign w:val="center"/>
            <w:hideMark/>
          </w:tcPr>
          <w:p w14:paraId="3796F15F"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6.967</w:t>
            </w:r>
          </w:p>
        </w:tc>
      </w:tr>
      <w:tr w:rsidR="000D5C1B" w:rsidRPr="00EF7E2E" w14:paraId="44811537" w14:textId="77777777" w:rsidTr="00E04BE5">
        <w:trPr>
          <w:trHeight w:val="170"/>
        </w:trPr>
        <w:tc>
          <w:tcPr>
            <w:tcW w:w="1204" w:type="pct"/>
            <w:tcBorders>
              <w:top w:val="nil"/>
              <w:left w:val="nil"/>
              <w:bottom w:val="nil"/>
              <w:right w:val="nil"/>
            </w:tcBorders>
            <w:shd w:val="clear" w:color="auto" w:fill="auto"/>
            <w:noWrap/>
            <w:vAlign w:val="center"/>
            <w:hideMark/>
          </w:tcPr>
          <w:p w14:paraId="5F26B409"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Total</w:t>
            </w:r>
          </w:p>
        </w:tc>
        <w:tc>
          <w:tcPr>
            <w:tcW w:w="289" w:type="pct"/>
            <w:tcBorders>
              <w:top w:val="nil"/>
              <w:left w:val="nil"/>
              <w:bottom w:val="nil"/>
              <w:right w:val="nil"/>
            </w:tcBorders>
            <w:shd w:val="clear" w:color="auto" w:fill="auto"/>
            <w:noWrap/>
            <w:vAlign w:val="center"/>
            <w:hideMark/>
          </w:tcPr>
          <w:p w14:paraId="6AD5ADE2" w14:textId="77777777" w:rsidR="000D5C1B" w:rsidRPr="00746FBD" w:rsidRDefault="000D5C1B" w:rsidP="00E04BE5">
            <w:pPr>
              <w:rPr>
                <w:rFonts w:ascii="Verdana" w:hAnsi="Verdana" w:cs="Calibri"/>
                <w:b/>
                <w:bCs/>
                <w:color w:val="000000"/>
                <w:sz w:val="16"/>
                <w:szCs w:val="16"/>
              </w:rPr>
            </w:pPr>
          </w:p>
        </w:tc>
        <w:tc>
          <w:tcPr>
            <w:tcW w:w="676" w:type="pct"/>
            <w:tcBorders>
              <w:top w:val="nil"/>
              <w:left w:val="nil"/>
              <w:bottom w:val="nil"/>
              <w:right w:val="nil"/>
            </w:tcBorders>
            <w:shd w:val="clear" w:color="auto" w:fill="auto"/>
            <w:noWrap/>
            <w:vAlign w:val="center"/>
            <w:hideMark/>
          </w:tcPr>
          <w:p w14:paraId="227CB788"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6.994</w:t>
            </w:r>
          </w:p>
        </w:tc>
        <w:tc>
          <w:tcPr>
            <w:tcW w:w="736" w:type="pct"/>
            <w:tcBorders>
              <w:top w:val="nil"/>
              <w:left w:val="nil"/>
              <w:bottom w:val="nil"/>
              <w:right w:val="nil"/>
            </w:tcBorders>
            <w:shd w:val="clear" w:color="auto" w:fill="auto"/>
            <w:noWrap/>
            <w:vAlign w:val="center"/>
            <w:hideMark/>
          </w:tcPr>
          <w:p w14:paraId="25999CC6"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w:t>
            </w:r>
          </w:p>
        </w:tc>
        <w:tc>
          <w:tcPr>
            <w:tcW w:w="421" w:type="pct"/>
            <w:tcBorders>
              <w:top w:val="nil"/>
              <w:left w:val="nil"/>
              <w:bottom w:val="nil"/>
              <w:right w:val="nil"/>
            </w:tcBorders>
            <w:shd w:val="clear" w:color="auto" w:fill="auto"/>
            <w:noWrap/>
            <w:vAlign w:val="center"/>
            <w:hideMark/>
          </w:tcPr>
          <w:p w14:paraId="11200C88"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w:t>
            </w:r>
          </w:p>
        </w:tc>
        <w:tc>
          <w:tcPr>
            <w:tcW w:w="324" w:type="pct"/>
            <w:tcBorders>
              <w:top w:val="nil"/>
              <w:left w:val="nil"/>
              <w:bottom w:val="nil"/>
              <w:right w:val="nil"/>
            </w:tcBorders>
            <w:shd w:val="clear" w:color="auto" w:fill="auto"/>
            <w:noWrap/>
            <w:vAlign w:val="center"/>
            <w:hideMark/>
          </w:tcPr>
          <w:p w14:paraId="158D8484"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w:t>
            </w:r>
          </w:p>
        </w:tc>
        <w:tc>
          <w:tcPr>
            <w:tcW w:w="702" w:type="pct"/>
            <w:tcBorders>
              <w:top w:val="nil"/>
              <w:left w:val="nil"/>
              <w:bottom w:val="nil"/>
              <w:right w:val="nil"/>
            </w:tcBorders>
            <w:shd w:val="clear" w:color="auto" w:fill="auto"/>
            <w:noWrap/>
            <w:vAlign w:val="center"/>
            <w:hideMark/>
          </w:tcPr>
          <w:p w14:paraId="71217DE3"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w:t>
            </w:r>
          </w:p>
        </w:tc>
        <w:tc>
          <w:tcPr>
            <w:tcW w:w="648" w:type="pct"/>
            <w:tcBorders>
              <w:top w:val="nil"/>
              <w:left w:val="nil"/>
              <w:bottom w:val="nil"/>
              <w:right w:val="nil"/>
            </w:tcBorders>
            <w:shd w:val="clear" w:color="auto" w:fill="auto"/>
            <w:noWrap/>
            <w:vAlign w:val="center"/>
            <w:hideMark/>
          </w:tcPr>
          <w:p w14:paraId="2CE767AD"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6.994</w:t>
            </w:r>
          </w:p>
        </w:tc>
      </w:tr>
      <w:tr w:rsidR="000D5C1B" w:rsidRPr="00EF7E2E" w14:paraId="33009309" w14:textId="77777777" w:rsidTr="00E04BE5">
        <w:trPr>
          <w:trHeight w:val="170"/>
        </w:trPr>
        <w:tc>
          <w:tcPr>
            <w:tcW w:w="1204" w:type="pct"/>
            <w:tcBorders>
              <w:top w:val="nil"/>
              <w:left w:val="nil"/>
              <w:bottom w:val="nil"/>
              <w:right w:val="nil"/>
            </w:tcBorders>
            <w:shd w:val="clear" w:color="auto" w:fill="auto"/>
            <w:noWrap/>
            <w:vAlign w:val="center"/>
            <w:hideMark/>
          </w:tcPr>
          <w:p w14:paraId="2717AFC1" w14:textId="77777777" w:rsidR="000D5C1B" w:rsidRPr="00746FBD" w:rsidRDefault="000D5C1B" w:rsidP="00E04BE5">
            <w:pPr>
              <w:rPr>
                <w:rFonts w:ascii="Verdana" w:hAnsi="Verdana" w:cs="Calibri"/>
                <w:color w:val="000000"/>
                <w:sz w:val="16"/>
                <w:szCs w:val="16"/>
              </w:rPr>
            </w:pPr>
            <w:r w:rsidRPr="00746FBD">
              <w:rPr>
                <w:rFonts w:ascii="Verdana" w:hAnsi="Verdana" w:cs="Calibri"/>
                <w:color w:val="000000"/>
                <w:sz w:val="16"/>
                <w:szCs w:val="16"/>
              </w:rPr>
              <w:t>(-) Amortização Acumulada</w:t>
            </w:r>
          </w:p>
        </w:tc>
        <w:tc>
          <w:tcPr>
            <w:tcW w:w="289" w:type="pct"/>
            <w:tcBorders>
              <w:top w:val="nil"/>
              <w:left w:val="nil"/>
              <w:bottom w:val="nil"/>
              <w:right w:val="nil"/>
            </w:tcBorders>
            <w:shd w:val="clear" w:color="auto" w:fill="auto"/>
            <w:noWrap/>
            <w:vAlign w:val="center"/>
            <w:hideMark/>
          </w:tcPr>
          <w:p w14:paraId="52BE519C" w14:textId="77777777" w:rsidR="000D5C1B" w:rsidRPr="00746FBD" w:rsidRDefault="000D5C1B" w:rsidP="00E04BE5">
            <w:pPr>
              <w:jc w:val="center"/>
              <w:rPr>
                <w:rFonts w:ascii="Verdana" w:hAnsi="Verdana" w:cs="Calibri"/>
                <w:color w:val="000000"/>
                <w:sz w:val="16"/>
                <w:szCs w:val="16"/>
              </w:rPr>
            </w:pPr>
            <w:r w:rsidRPr="00746FBD">
              <w:rPr>
                <w:rFonts w:ascii="Verdana" w:hAnsi="Verdana" w:cs="Calibri"/>
                <w:color w:val="000000"/>
                <w:sz w:val="16"/>
                <w:szCs w:val="16"/>
              </w:rPr>
              <w:t>-</w:t>
            </w:r>
          </w:p>
        </w:tc>
        <w:tc>
          <w:tcPr>
            <w:tcW w:w="676" w:type="pct"/>
            <w:tcBorders>
              <w:top w:val="nil"/>
              <w:left w:val="nil"/>
              <w:bottom w:val="nil"/>
              <w:right w:val="nil"/>
            </w:tcBorders>
            <w:shd w:val="clear" w:color="auto" w:fill="auto"/>
            <w:noWrap/>
            <w:vAlign w:val="center"/>
            <w:hideMark/>
          </w:tcPr>
          <w:p w14:paraId="6A4DA6FC"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(5.284)</w:t>
            </w:r>
          </w:p>
        </w:tc>
        <w:tc>
          <w:tcPr>
            <w:tcW w:w="736" w:type="pct"/>
            <w:tcBorders>
              <w:top w:val="nil"/>
              <w:left w:val="nil"/>
              <w:bottom w:val="nil"/>
              <w:right w:val="nil"/>
            </w:tcBorders>
            <w:shd w:val="clear" w:color="auto" w:fill="auto"/>
            <w:noWrap/>
            <w:vAlign w:val="center"/>
            <w:hideMark/>
          </w:tcPr>
          <w:p w14:paraId="400BFF2B"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(746)</w:t>
            </w:r>
          </w:p>
        </w:tc>
        <w:tc>
          <w:tcPr>
            <w:tcW w:w="421" w:type="pct"/>
            <w:tcBorders>
              <w:top w:val="nil"/>
              <w:left w:val="nil"/>
              <w:bottom w:val="nil"/>
              <w:right w:val="nil"/>
            </w:tcBorders>
            <w:shd w:val="clear" w:color="auto" w:fill="auto"/>
            <w:noWrap/>
            <w:vAlign w:val="center"/>
            <w:hideMark/>
          </w:tcPr>
          <w:p w14:paraId="2748E47F"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(746)</w:t>
            </w:r>
          </w:p>
        </w:tc>
        <w:tc>
          <w:tcPr>
            <w:tcW w:w="324" w:type="pct"/>
            <w:tcBorders>
              <w:top w:val="nil"/>
              <w:left w:val="nil"/>
              <w:bottom w:val="nil"/>
              <w:right w:val="nil"/>
            </w:tcBorders>
            <w:shd w:val="clear" w:color="auto" w:fill="auto"/>
            <w:noWrap/>
            <w:vAlign w:val="center"/>
            <w:hideMark/>
          </w:tcPr>
          <w:p w14:paraId="3272A7BE"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w:t>
            </w:r>
          </w:p>
        </w:tc>
        <w:tc>
          <w:tcPr>
            <w:tcW w:w="702" w:type="pct"/>
            <w:tcBorders>
              <w:top w:val="nil"/>
              <w:left w:val="nil"/>
              <w:bottom w:val="nil"/>
              <w:right w:val="nil"/>
            </w:tcBorders>
            <w:shd w:val="clear" w:color="auto" w:fill="auto"/>
            <w:noWrap/>
            <w:vAlign w:val="center"/>
            <w:hideMark/>
          </w:tcPr>
          <w:p w14:paraId="7399E210"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w:t>
            </w:r>
          </w:p>
        </w:tc>
        <w:tc>
          <w:tcPr>
            <w:tcW w:w="648" w:type="pct"/>
            <w:tcBorders>
              <w:top w:val="nil"/>
              <w:left w:val="nil"/>
              <w:bottom w:val="nil"/>
              <w:right w:val="nil"/>
            </w:tcBorders>
            <w:shd w:val="clear" w:color="auto" w:fill="auto"/>
            <w:noWrap/>
            <w:vAlign w:val="center"/>
            <w:hideMark/>
          </w:tcPr>
          <w:p w14:paraId="718268EF"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(6.030)</w:t>
            </w:r>
          </w:p>
        </w:tc>
      </w:tr>
      <w:tr w:rsidR="000D5C1B" w:rsidRPr="00EF7E2E" w14:paraId="3CFFC6ED" w14:textId="77777777" w:rsidTr="00E04BE5">
        <w:trPr>
          <w:trHeight w:val="170"/>
        </w:trPr>
        <w:tc>
          <w:tcPr>
            <w:tcW w:w="1493" w:type="pct"/>
            <w:gridSpan w:val="2"/>
            <w:tcBorders>
              <w:top w:val="nil"/>
              <w:left w:val="nil"/>
              <w:bottom w:val="nil"/>
              <w:right w:val="nil"/>
            </w:tcBorders>
            <w:shd w:val="clear" w:color="auto" w:fill="auto"/>
            <w:noWrap/>
            <w:vAlign w:val="center"/>
            <w:hideMark/>
          </w:tcPr>
          <w:p w14:paraId="38157DA3"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 Amortização Acumulada</w:t>
            </w:r>
          </w:p>
        </w:tc>
        <w:tc>
          <w:tcPr>
            <w:tcW w:w="676" w:type="pct"/>
            <w:tcBorders>
              <w:top w:val="nil"/>
              <w:left w:val="nil"/>
              <w:bottom w:val="nil"/>
              <w:right w:val="nil"/>
            </w:tcBorders>
            <w:shd w:val="clear" w:color="auto" w:fill="auto"/>
            <w:noWrap/>
            <w:vAlign w:val="center"/>
            <w:hideMark/>
          </w:tcPr>
          <w:p w14:paraId="2B81A6FD"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 xml:space="preserve">         (5.284)</w:t>
            </w:r>
          </w:p>
        </w:tc>
        <w:tc>
          <w:tcPr>
            <w:tcW w:w="736" w:type="pct"/>
            <w:tcBorders>
              <w:top w:val="nil"/>
              <w:left w:val="nil"/>
              <w:bottom w:val="nil"/>
              <w:right w:val="nil"/>
            </w:tcBorders>
            <w:shd w:val="clear" w:color="auto" w:fill="auto"/>
            <w:noWrap/>
            <w:vAlign w:val="center"/>
            <w:hideMark/>
          </w:tcPr>
          <w:p w14:paraId="27F00A68"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(746)</w:t>
            </w:r>
          </w:p>
        </w:tc>
        <w:tc>
          <w:tcPr>
            <w:tcW w:w="421" w:type="pct"/>
            <w:tcBorders>
              <w:top w:val="nil"/>
              <w:left w:val="nil"/>
              <w:bottom w:val="nil"/>
              <w:right w:val="nil"/>
            </w:tcBorders>
            <w:shd w:val="clear" w:color="auto" w:fill="auto"/>
            <w:noWrap/>
            <w:vAlign w:val="center"/>
            <w:hideMark/>
          </w:tcPr>
          <w:p w14:paraId="3ECC1119"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(746)</w:t>
            </w:r>
          </w:p>
        </w:tc>
        <w:tc>
          <w:tcPr>
            <w:tcW w:w="324" w:type="pct"/>
            <w:tcBorders>
              <w:top w:val="nil"/>
              <w:left w:val="nil"/>
              <w:bottom w:val="nil"/>
              <w:right w:val="nil"/>
            </w:tcBorders>
            <w:shd w:val="clear" w:color="auto" w:fill="auto"/>
            <w:noWrap/>
            <w:vAlign w:val="center"/>
            <w:hideMark/>
          </w:tcPr>
          <w:p w14:paraId="35B8B357"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w:t>
            </w:r>
          </w:p>
        </w:tc>
        <w:tc>
          <w:tcPr>
            <w:tcW w:w="702" w:type="pct"/>
            <w:tcBorders>
              <w:top w:val="nil"/>
              <w:left w:val="nil"/>
              <w:bottom w:val="nil"/>
              <w:right w:val="nil"/>
            </w:tcBorders>
            <w:shd w:val="clear" w:color="auto" w:fill="auto"/>
            <w:noWrap/>
            <w:vAlign w:val="center"/>
            <w:hideMark/>
          </w:tcPr>
          <w:p w14:paraId="09C4E07C"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w:t>
            </w:r>
          </w:p>
        </w:tc>
        <w:tc>
          <w:tcPr>
            <w:tcW w:w="648" w:type="pct"/>
            <w:tcBorders>
              <w:top w:val="nil"/>
              <w:left w:val="nil"/>
              <w:bottom w:val="nil"/>
              <w:right w:val="nil"/>
            </w:tcBorders>
            <w:shd w:val="clear" w:color="auto" w:fill="auto"/>
            <w:noWrap/>
            <w:vAlign w:val="center"/>
            <w:hideMark/>
          </w:tcPr>
          <w:p w14:paraId="60E49A49"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(6.030)</w:t>
            </w:r>
          </w:p>
        </w:tc>
      </w:tr>
      <w:tr w:rsidR="000D5C1B" w:rsidRPr="00EF7E2E" w14:paraId="67D78CA1" w14:textId="77777777" w:rsidTr="00E04BE5">
        <w:trPr>
          <w:trHeight w:val="170"/>
        </w:trPr>
        <w:tc>
          <w:tcPr>
            <w:tcW w:w="1204" w:type="pct"/>
            <w:tcBorders>
              <w:top w:val="nil"/>
              <w:left w:val="nil"/>
              <w:bottom w:val="nil"/>
              <w:right w:val="nil"/>
            </w:tcBorders>
            <w:shd w:val="clear" w:color="auto" w:fill="auto"/>
            <w:noWrap/>
            <w:vAlign w:val="center"/>
            <w:hideMark/>
          </w:tcPr>
          <w:p w14:paraId="3B7F34DC"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Total</w:t>
            </w:r>
          </w:p>
        </w:tc>
        <w:tc>
          <w:tcPr>
            <w:tcW w:w="289" w:type="pct"/>
            <w:tcBorders>
              <w:top w:val="nil"/>
              <w:left w:val="nil"/>
              <w:bottom w:val="nil"/>
              <w:right w:val="nil"/>
            </w:tcBorders>
            <w:shd w:val="clear" w:color="auto" w:fill="auto"/>
            <w:noWrap/>
            <w:vAlign w:val="center"/>
            <w:hideMark/>
          </w:tcPr>
          <w:p w14:paraId="1A1BAFB2" w14:textId="77777777" w:rsidR="000D5C1B" w:rsidRPr="00746FBD" w:rsidRDefault="000D5C1B" w:rsidP="00E04BE5">
            <w:pPr>
              <w:rPr>
                <w:rFonts w:ascii="Verdana" w:hAnsi="Verdana" w:cs="Calibri"/>
                <w:b/>
                <w:bCs/>
                <w:color w:val="000000"/>
                <w:sz w:val="16"/>
                <w:szCs w:val="16"/>
              </w:rPr>
            </w:pPr>
          </w:p>
        </w:tc>
        <w:tc>
          <w:tcPr>
            <w:tcW w:w="676" w:type="pct"/>
            <w:tcBorders>
              <w:top w:val="nil"/>
              <w:left w:val="nil"/>
              <w:bottom w:val="nil"/>
              <w:right w:val="nil"/>
            </w:tcBorders>
            <w:shd w:val="clear" w:color="auto" w:fill="auto"/>
            <w:noWrap/>
            <w:vAlign w:val="center"/>
            <w:hideMark/>
          </w:tcPr>
          <w:p w14:paraId="332FF5FD"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1.710</w:t>
            </w:r>
          </w:p>
        </w:tc>
        <w:tc>
          <w:tcPr>
            <w:tcW w:w="736" w:type="pct"/>
            <w:tcBorders>
              <w:top w:val="nil"/>
              <w:left w:val="nil"/>
              <w:bottom w:val="nil"/>
              <w:right w:val="nil"/>
            </w:tcBorders>
            <w:shd w:val="clear" w:color="auto" w:fill="auto"/>
            <w:noWrap/>
            <w:vAlign w:val="center"/>
            <w:hideMark/>
          </w:tcPr>
          <w:p w14:paraId="51FCB8D6"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(746)</w:t>
            </w:r>
          </w:p>
        </w:tc>
        <w:tc>
          <w:tcPr>
            <w:tcW w:w="421" w:type="pct"/>
            <w:tcBorders>
              <w:top w:val="nil"/>
              <w:left w:val="nil"/>
              <w:bottom w:val="nil"/>
              <w:right w:val="nil"/>
            </w:tcBorders>
            <w:shd w:val="clear" w:color="auto" w:fill="auto"/>
            <w:noWrap/>
            <w:vAlign w:val="center"/>
            <w:hideMark/>
          </w:tcPr>
          <w:p w14:paraId="674BBFFC"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(746)</w:t>
            </w:r>
          </w:p>
        </w:tc>
        <w:tc>
          <w:tcPr>
            <w:tcW w:w="324" w:type="pct"/>
            <w:tcBorders>
              <w:top w:val="nil"/>
              <w:left w:val="nil"/>
              <w:bottom w:val="nil"/>
              <w:right w:val="nil"/>
            </w:tcBorders>
            <w:shd w:val="clear" w:color="auto" w:fill="auto"/>
            <w:noWrap/>
            <w:vAlign w:val="center"/>
            <w:hideMark/>
          </w:tcPr>
          <w:p w14:paraId="60110302"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w:t>
            </w:r>
          </w:p>
        </w:tc>
        <w:tc>
          <w:tcPr>
            <w:tcW w:w="702" w:type="pct"/>
            <w:tcBorders>
              <w:top w:val="nil"/>
              <w:left w:val="nil"/>
              <w:bottom w:val="nil"/>
              <w:right w:val="nil"/>
            </w:tcBorders>
            <w:shd w:val="clear" w:color="auto" w:fill="auto"/>
            <w:noWrap/>
            <w:vAlign w:val="center"/>
            <w:hideMark/>
          </w:tcPr>
          <w:p w14:paraId="07AD431D"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w:t>
            </w:r>
          </w:p>
        </w:tc>
        <w:tc>
          <w:tcPr>
            <w:tcW w:w="648" w:type="pct"/>
            <w:tcBorders>
              <w:top w:val="nil"/>
              <w:left w:val="nil"/>
              <w:bottom w:val="nil"/>
              <w:right w:val="nil"/>
            </w:tcBorders>
            <w:shd w:val="clear" w:color="auto" w:fill="auto"/>
            <w:noWrap/>
            <w:vAlign w:val="center"/>
            <w:hideMark/>
          </w:tcPr>
          <w:p w14:paraId="1CF46BC8"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964</w:t>
            </w:r>
          </w:p>
        </w:tc>
      </w:tr>
      <w:tr w:rsidR="000D5C1B" w:rsidRPr="00EF7E2E" w14:paraId="101B6DCA" w14:textId="77777777" w:rsidTr="00E04BE5">
        <w:trPr>
          <w:trHeight w:val="170"/>
        </w:trPr>
        <w:tc>
          <w:tcPr>
            <w:tcW w:w="1204" w:type="pct"/>
            <w:tcBorders>
              <w:top w:val="nil"/>
              <w:left w:val="nil"/>
              <w:bottom w:val="nil"/>
              <w:right w:val="nil"/>
            </w:tcBorders>
            <w:shd w:val="clear" w:color="auto" w:fill="auto"/>
            <w:noWrap/>
            <w:vAlign w:val="center"/>
            <w:hideMark/>
          </w:tcPr>
          <w:p w14:paraId="533AE670" w14:textId="77777777" w:rsidR="000D5C1B" w:rsidRPr="00746FBD" w:rsidRDefault="000D5C1B" w:rsidP="00E04BE5">
            <w:pPr>
              <w:jc w:val="right"/>
              <w:rPr>
                <w:rFonts w:ascii="Verdana" w:hAnsi="Verdana" w:cs="Calibri"/>
                <w:b/>
                <w:bCs/>
                <w:color w:val="000000"/>
                <w:sz w:val="16"/>
                <w:szCs w:val="16"/>
              </w:rPr>
            </w:pPr>
          </w:p>
        </w:tc>
        <w:tc>
          <w:tcPr>
            <w:tcW w:w="289" w:type="pct"/>
            <w:tcBorders>
              <w:top w:val="nil"/>
              <w:left w:val="nil"/>
              <w:bottom w:val="nil"/>
              <w:right w:val="nil"/>
            </w:tcBorders>
            <w:shd w:val="clear" w:color="auto" w:fill="auto"/>
            <w:noWrap/>
            <w:vAlign w:val="center"/>
            <w:hideMark/>
          </w:tcPr>
          <w:p w14:paraId="15A72A63" w14:textId="77777777" w:rsidR="000D5C1B" w:rsidRPr="00746FBD" w:rsidRDefault="000D5C1B" w:rsidP="00E04BE5">
            <w:pPr>
              <w:rPr>
                <w:rFonts w:ascii="Verdana" w:hAnsi="Verdana"/>
                <w:sz w:val="16"/>
                <w:szCs w:val="16"/>
              </w:rPr>
            </w:pPr>
          </w:p>
        </w:tc>
        <w:tc>
          <w:tcPr>
            <w:tcW w:w="676" w:type="pct"/>
            <w:tcBorders>
              <w:top w:val="nil"/>
              <w:left w:val="nil"/>
              <w:bottom w:val="nil"/>
              <w:right w:val="nil"/>
            </w:tcBorders>
            <w:shd w:val="clear" w:color="auto" w:fill="auto"/>
            <w:noWrap/>
            <w:vAlign w:val="center"/>
            <w:hideMark/>
          </w:tcPr>
          <w:p w14:paraId="4911C752" w14:textId="77777777" w:rsidR="000D5C1B" w:rsidRPr="00746FBD" w:rsidRDefault="000D5C1B" w:rsidP="00E04BE5">
            <w:pPr>
              <w:rPr>
                <w:rFonts w:ascii="Verdana" w:hAnsi="Verdana"/>
                <w:sz w:val="16"/>
                <w:szCs w:val="16"/>
              </w:rPr>
            </w:pPr>
          </w:p>
        </w:tc>
        <w:tc>
          <w:tcPr>
            <w:tcW w:w="736" w:type="pct"/>
            <w:tcBorders>
              <w:top w:val="nil"/>
              <w:left w:val="nil"/>
              <w:bottom w:val="nil"/>
              <w:right w:val="nil"/>
            </w:tcBorders>
            <w:shd w:val="clear" w:color="auto" w:fill="auto"/>
            <w:noWrap/>
            <w:vAlign w:val="center"/>
            <w:hideMark/>
          </w:tcPr>
          <w:p w14:paraId="4A1866D6" w14:textId="77777777" w:rsidR="000D5C1B" w:rsidRPr="00746FBD" w:rsidRDefault="000D5C1B" w:rsidP="00E04BE5">
            <w:pPr>
              <w:rPr>
                <w:rFonts w:ascii="Verdana" w:hAnsi="Verdana"/>
                <w:sz w:val="16"/>
                <w:szCs w:val="16"/>
              </w:rPr>
            </w:pPr>
          </w:p>
        </w:tc>
        <w:tc>
          <w:tcPr>
            <w:tcW w:w="421" w:type="pct"/>
            <w:tcBorders>
              <w:top w:val="nil"/>
              <w:left w:val="nil"/>
              <w:bottom w:val="nil"/>
              <w:right w:val="nil"/>
            </w:tcBorders>
            <w:shd w:val="clear" w:color="auto" w:fill="auto"/>
            <w:noWrap/>
            <w:vAlign w:val="center"/>
            <w:hideMark/>
          </w:tcPr>
          <w:p w14:paraId="252DF59D" w14:textId="77777777" w:rsidR="000D5C1B" w:rsidRPr="00746FBD" w:rsidRDefault="000D5C1B" w:rsidP="00E04BE5">
            <w:pPr>
              <w:rPr>
                <w:rFonts w:ascii="Verdana" w:hAnsi="Verdana"/>
                <w:sz w:val="16"/>
                <w:szCs w:val="16"/>
              </w:rPr>
            </w:pPr>
          </w:p>
        </w:tc>
        <w:tc>
          <w:tcPr>
            <w:tcW w:w="324" w:type="pct"/>
            <w:tcBorders>
              <w:top w:val="nil"/>
              <w:left w:val="nil"/>
              <w:bottom w:val="nil"/>
              <w:right w:val="nil"/>
            </w:tcBorders>
            <w:shd w:val="clear" w:color="auto" w:fill="auto"/>
            <w:noWrap/>
            <w:vAlign w:val="center"/>
            <w:hideMark/>
          </w:tcPr>
          <w:p w14:paraId="6F3441A7" w14:textId="77777777" w:rsidR="000D5C1B" w:rsidRPr="00746FBD" w:rsidRDefault="000D5C1B" w:rsidP="00E04BE5">
            <w:pPr>
              <w:rPr>
                <w:rFonts w:ascii="Verdana" w:hAnsi="Verdana"/>
                <w:sz w:val="16"/>
                <w:szCs w:val="16"/>
              </w:rPr>
            </w:pPr>
          </w:p>
        </w:tc>
        <w:tc>
          <w:tcPr>
            <w:tcW w:w="702" w:type="pct"/>
            <w:tcBorders>
              <w:top w:val="nil"/>
              <w:left w:val="nil"/>
              <w:bottom w:val="nil"/>
              <w:right w:val="nil"/>
            </w:tcBorders>
            <w:shd w:val="clear" w:color="auto" w:fill="auto"/>
            <w:noWrap/>
            <w:vAlign w:val="center"/>
            <w:hideMark/>
          </w:tcPr>
          <w:p w14:paraId="42C797A8" w14:textId="77777777" w:rsidR="000D5C1B" w:rsidRPr="00746FBD" w:rsidRDefault="000D5C1B" w:rsidP="00E04BE5">
            <w:pPr>
              <w:rPr>
                <w:rFonts w:ascii="Verdana" w:hAnsi="Verdana"/>
                <w:sz w:val="16"/>
                <w:szCs w:val="16"/>
              </w:rPr>
            </w:pPr>
          </w:p>
        </w:tc>
        <w:tc>
          <w:tcPr>
            <w:tcW w:w="648" w:type="pct"/>
            <w:tcBorders>
              <w:top w:val="nil"/>
              <w:left w:val="nil"/>
              <w:bottom w:val="nil"/>
              <w:right w:val="nil"/>
            </w:tcBorders>
            <w:shd w:val="clear" w:color="auto" w:fill="auto"/>
            <w:noWrap/>
            <w:vAlign w:val="center"/>
            <w:hideMark/>
          </w:tcPr>
          <w:p w14:paraId="7E11E8C3" w14:textId="77777777" w:rsidR="000D5C1B" w:rsidRPr="00746FBD" w:rsidRDefault="000D5C1B" w:rsidP="00E04BE5">
            <w:pPr>
              <w:rPr>
                <w:rFonts w:ascii="Verdana" w:hAnsi="Verdana"/>
                <w:sz w:val="16"/>
                <w:szCs w:val="16"/>
              </w:rPr>
            </w:pPr>
          </w:p>
        </w:tc>
      </w:tr>
      <w:tr w:rsidR="000D5C1B" w:rsidRPr="00EF7E2E" w14:paraId="57F56476" w14:textId="77777777" w:rsidTr="00E04BE5">
        <w:trPr>
          <w:trHeight w:val="170"/>
        </w:trPr>
        <w:tc>
          <w:tcPr>
            <w:tcW w:w="1204" w:type="pct"/>
            <w:tcBorders>
              <w:top w:val="nil"/>
              <w:left w:val="nil"/>
              <w:bottom w:val="nil"/>
              <w:right w:val="nil"/>
            </w:tcBorders>
            <w:shd w:val="clear" w:color="auto" w:fill="auto"/>
            <w:noWrap/>
            <w:vAlign w:val="center"/>
            <w:hideMark/>
          </w:tcPr>
          <w:p w14:paraId="074F960F"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Cartão BRB Consolidado</w:t>
            </w:r>
          </w:p>
        </w:tc>
        <w:tc>
          <w:tcPr>
            <w:tcW w:w="289" w:type="pct"/>
            <w:tcBorders>
              <w:top w:val="nil"/>
              <w:left w:val="nil"/>
              <w:bottom w:val="nil"/>
              <w:right w:val="nil"/>
            </w:tcBorders>
            <w:shd w:val="clear" w:color="auto" w:fill="auto"/>
            <w:noWrap/>
            <w:vAlign w:val="center"/>
            <w:hideMark/>
          </w:tcPr>
          <w:p w14:paraId="133C6F5B"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Taxa</w:t>
            </w:r>
          </w:p>
        </w:tc>
        <w:tc>
          <w:tcPr>
            <w:tcW w:w="676" w:type="pct"/>
            <w:tcBorders>
              <w:top w:val="nil"/>
              <w:left w:val="nil"/>
              <w:bottom w:val="nil"/>
              <w:right w:val="nil"/>
            </w:tcBorders>
            <w:shd w:val="clear" w:color="auto" w:fill="auto"/>
            <w:noWrap/>
            <w:vAlign w:val="center"/>
            <w:hideMark/>
          </w:tcPr>
          <w:p w14:paraId="1088A87D"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31/12/2019</w:t>
            </w:r>
          </w:p>
        </w:tc>
        <w:tc>
          <w:tcPr>
            <w:tcW w:w="736" w:type="pct"/>
            <w:tcBorders>
              <w:top w:val="nil"/>
              <w:left w:val="nil"/>
              <w:bottom w:val="nil"/>
              <w:right w:val="nil"/>
            </w:tcBorders>
            <w:shd w:val="clear" w:color="auto" w:fill="auto"/>
            <w:noWrap/>
            <w:vAlign w:val="center"/>
            <w:hideMark/>
          </w:tcPr>
          <w:p w14:paraId="65B48040"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Movimentação</w:t>
            </w:r>
          </w:p>
        </w:tc>
        <w:tc>
          <w:tcPr>
            <w:tcW w:w="421" w:type="pct"/>
            <w:tcBorders>
              <w:top w:val="nil"/>
              <w:left w:val="nil"/>
              <w:bottom w:val="nil"/>
              <w:right w:val="nil"/>
            </w:tcBorders>
            <w:shd w:val="clear" w:color="auto" w:fill="auto"/>
            <w:noWrap/>
            <w:vAlign w:val="center"/>
            <w:hideMark/>
          </w:tcPr>
          <w:p w14:paraId="58A903F8"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Adição</w:t>
            </w:r>
          </w:p>
        </w:tc>
        <w:tc>
          <w:tcPr>
            <w:tcW w:w="324" w:type="pct"/>
            <w:tcBorders>
              <w:top w:val="nil"/>
              <w:left w:val="nil"/>
              <w:bottom w:val="nil"/>
              <w:right w:val="nil"/>
            </w:tcBorders>
            <w:shd w:val="clear" w:color="auto" w:fill="auto"/>
            <w:noWrap/>
            <w:vAlign w:val="center"/>
            <w:hideMark/>
          </w:tcPr>
          <w:p w14:paraId="670A306F"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Baixa</w:t>
            </w:r>
          </w:p>
        </w:tc>
        <w:tc>
          <w:tcPr>
            <w:tcW w:w="702" w:type="pct"/>
            <w:tcBorders>
              <w:top w:val="nil"/>
              <w:left w:val="nil"/>
              <w:bottom w:val="nil"/>
              <w:right w:val="nil"/>
            </w:tcBorders>
            <w:shd w:val="clear" w:color="auto" w:fill="auto"/>
            <w:noWrap/>
            <w:vAlign w:val="center"/>
            <w:hideMark/>
          </w:tcPr>
          <w:p w14:paraId="0CF10F62"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Transferência</w:t>
            </w:r>
          </w:p>
        </w:tc>
        <w:tc>
          <w:tcPr>
            <w:tcW w:w="648" w:type="pct"/>
            <w:tcBorders>
              <w:top w:val="nil"/>
              <w:left w:val="nil"/>
              <w:bottom w:val="nil"/>
              <w:right w:val="nil"/>
            </w:tcBorders>
            <w:shd w:val="clear" w:color="auto" w:fill="auto"/>
            <w:noWrap/>
            <w:vAlign w:val="center"/>
            <w:hideMark/>
          </w:tcPr>
          <w:p w14:paraId="16E7DC26"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31/12/2020</w:t>
            </w:r>
          </w:p>
        </w:tc>
      </w:tr>
      <w:tr w:rsidR="000D5C1B" w:rsidRPr="00EF7E2E" w14:paraId="1C22FEB2" w14:textId="77777777" w:rsidTr="00E04BE5">
        <w:trPr>
          <w:trHeight w:val="170"/>
        </w:trPr>
        <w:tc>
          <w:tcPr>
            <w:tcW w:w="1204" w:type="pct"/>
            <w:tcBorders>
              <w:top w:val="nil"/>
              <w:left w:val="nil"/>
              <w:bottom w:val="nil"/>
              <w:right w:val="nil"/>
            </w:tcBorders>
            <w:shd w:val="clear" w:color="auto" w:fill="auto"/>
            <w:noWrap/>
            <w:vAlign w:val="center"/>
            <w:hideMark/>
          </w:tcPr>
          <w:p w14:paraId="7C1BE7B8" w14:textId="77777777" w:rsidR="000D5C1B" w:rsidRPr="00746FBD" w:rsidRDefault="000D5C1B" w:rsidP="00E04BE5">
            <w:pPr>
              <w:rPr>
                <w:rFonts w:ascii="Verdana" w:hAnsi="Verdana" w:cs="Calibri"/>
                <w:color w:val="000000"/>
                <w:sz w:val="16"/>
                <w:szCs w:val="16"/>
              </w:rPr>
            </w:pPr>
            <w:r w:rsidRPr="00746FBD">
              <w:rPr>
                <w:rFonts w:ascii="Verdana" w:hAnsi="Verdana" w:cs="Calibri"/>
                <w:color w:val="000000"/>
                <w:sz w:val="16"/>
                <w:szCs w:val="16"/>
              </w:rPr>
              <w:t>Marcas e Patentes</w:t>
            </w:r>
          </w:p>
        </w:tc>
        <w:tc>
          <w:tcPr>
            <w:tcW w:w="289" w:type="pct"/>
            <w:tcBorders>
              <w:top w:val="nil"/>
              <w:left w:val="nil"/>
              <w:bottom w:val="nil"/>
              <w:right w:val="nil"/>
            </w:tcBorders>
            <w:shd w:val="clear" w:color="auto" w:fill="auto"/>
            <w:noWrap/>
            <w:vAlign w:val="center"/>
            <w:hideMark/>
          </w:tcPr>
          <w:p w14:paraId="55956A6A" w14:textId="77777777" w:rsidR="000D5C1B" w:rsidRPr="00746FBD" w:rsidRDefault="000D5C1B" w:rsidP="00E04BE5">
            <w:pPr>
              <w:jc w:val="center"/>
              <w:rPr>
                <w:rFonts w:ascii="Verdana" w:hAnsi="Verdana" w:cs="Calibri"/>
                <w:color w:val="000000"/>
                <w:sz w:val="16"/>
                <w:szCs w:val="16"/>
              </w:rPr>
            </w:pPr>
            <w:r w:rsidRPr="00746FBD">
              <w:rPr>
                <w:rFonts w:ascii="Verdana" w:hAnsi="Verdana" w:cs="Calibri"/>
                <w:color w:val="000000"/>
                <w:sz w:val="16"/>
                <w:szCs w:val="16"/>
              </w:rPr>
              <w:t>10%</w:t>
            </w:r>
          </w:p>
        </w:tc>
        <w:tc>
          <w:tcPr>
            <w:tcW w:w="676" w:type="pct"/>
            <w:tcBorders>
              <w:top w:val="nil"/>
              <w:left w:val="nil"/>
              <w:bottom w:val="nil"/>
              <w:right w:val="nil"/>
            </w:tcBorders>
            <w:shd w:val="clear" w:color="auto" w:fill="auto"/>
            <w:noWrap/>
            <w:vAlign w:val="center"/>
            <w:hideMark/>
          </w:tcPr>
          <w:p w14:paraId="602045FD"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27</w:t>
            </w:r>
          </w:p>
        </w:tc>
        <w:tc>
          <w:tcPr>
            <w:tcW w:w="736" w:type="pct"/>
            <w:tcBorders>
              <w:top w:val="nil"/>
              <w:left w:val="nil"/>
              <w:bottom w:val="nil"/>
              <w:right w:val="nil"/>
            </w:tcBorders>
            <w:shd w:val="clear" w:color="auto" w:fill="auto"/>
            <w:noWrap/>
            <w:vAlign w:val="center"/>
            <w:hideMark/>
          </w:tcPr>
          <w:p w14:paraId="5129E0D0"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w:t>
            </w:r>
          </w:p>
        </w:tc>
        <w:tc>
          <w:tcPr>
            <w:tcW w:w="421" w:type="pct"/>
            <w:tcBorders>
              <w:top w:val="nil"/>
              <w:left w:val="nil"/>
              <w:bottom w:val="nil"/>
              <w:right w:val="nil"/>
            </w:tcBorders>
            <w:shd w:val="clear" w:color="auto" w:fill="auto"/>
            <w:noWrap/>
            <w:vAlign w:val="center"/>
            <w:hideMark/>
          </w:tcPr>
          <w:p w14:paraId="4EA2669A"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w:t>
            </w:r>
          </w:p>
        </w:tc>
        <w:tc>
          <w:tcPr>
            <w:tcW w:w="324" w:type="pct"/>
            <w:tcBorders>
              <w:top w:val="nil"/>
              <w:left w:val="nil"/>
              <w:bottom w:val="nil"/>
              <w:right w:val="nil"/>
            </w:tcBorders>
            <w:shd w:val="clear" w:color="auto" w:fill="auto"/>
            <w:noWrap/>
            <w:vAlign w:val="center"/>
            <w:hideMark/>
          </w:tcPr>
          <w:p w14:paraId="4746F005"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w:t>
            </w:r>
          </w:p>
        </w:tc>
        <w:tc>
          <w:tcPr>
            <w:tcW w:w="702" w:type="pct"/>
            <w:tcBorders>
              <w:top w:val="nil"/>
              <w:left w:val="nil"/>
              <w:bottom w:val="nil"/>
              <w:right w:val="nil"/>
            </w:tcBorders>
            <w:shd w:val="clear" w:color="auto" w:fill="auto"/>
            <w:noWrap/>
            <w:vAlign w:val="center"/>
            <w:hideMark/>
          </w:tcPr>
          <w:p w14:paraId="0772D400"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w:t>
            </w:r>
          </w:p>
        </w:tc>
        <w:tc>
          <w:tcPr>
            <w:tcW w:w="648" w:type="pct"/>
            <w:tcBorders>
              <w:top w:val="nil"/>
              <w:left w:val="nil"/>
              <w:bottom w:val="nil"/>
              <w:right w:val="nil"/>
            </w:tcBorders>
            <w:shd w:val="clear" w:color="auto" w:fill="auto"/>
            <w:noWrap/>
            <w:vAlign w:val="center"/>
            <w:hideMark/>
          </w:tcPr>
          <w:p w14:paraId="5B3BB1DB"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27</w:t>
            </w:r>
          </w:p>
        </w:tc>
      </w:tr>
      <w:tr w:rsidR="000D5C1B" w:rsidRPr="00EF7E2E" w14:paraId="21AF466B" w14:textId="77777777" w:rsidTr="00E04BE5">
        <w:trPr>
          <w:trHeight w:val="170"/>
        </w:trPr>
        <w:tc>
          <w:tcPr>
            <w:tcW w:w="1204" w:type="pct"/>
            <w:tcBorders>
              <w:top w:val="nil"/>
              <w:left w:val="nil"/>
              <w:bottom w:val="nil"/>
              <w:right w:val="nil"/>
            </w:tcBorders>
            <w:shd w:val="clear" w:color="auto" w:fill="auto"/>
            <w:noWrap/>
            <w:vAlign w:val="center"/>
            <w:hideMark/>
          </w:tcPr>
          <w:p w14:paraId="0591A7DE" w14:textId="77777777" w:rsidR="000D5C1B" w:rsidRPr="00746FBD" w:rsidRDefault="000D5C1B" w:rsidP="00E04BE5">
            <w:pPr>
              <w:rPr>
                <w:rFonts w:ascii="Verdana" w:hAnsi="Verdana" w:cs="Calibri"/>
                <w:color w:val="000000"/>
                <w:sz w:val="16"/>
                <w:szCs w:val="16"/>
              </w:rPr>
            </w:pPr>
            <w:r w:rsidRPr="00746FBD">
              <w:rPr>
                <w:rFonts w:ascii="Verdana" w:hAnsi="Verdana" w:cs="Calibri"/>
                <w:color w:val="000000"/>
                <w:sz w:val="16"/>
                <w:szCs w:val="16"/>
              </w:rPr>
              <w:t xml:space="preserve">Sistemas </w:t>
            </w:r>
            <w:proofErr w:type="spellStart"/>
            <w:r w:rsidRPr="00746FBD">
              <w:rPr>
                <w:rFonts w:ascii="Verdana" w:hAnsi="Verdana" w:cs="Calibri"/>
                <w:color w:val="000000"/>
                <w:sz w:val="16"/>
                <w:szCs w:val="16"/>
              </w:rPr>
              <w:t>Logiciais</w:t>
            </w:r>
            <w:proofErr w:type="spellEnd"/>
          </w:p>
        </w:tc>
        <w:tc>
          <w:tcPr>
            <w:tcW w:w="289" w:type="pct"/>
            <w:tcBorders>
              <w:top w:val="nil"/>
              <w:left w:val="nil"/>
              <w:bottom w:val="nil"/>
              <w:right w:val="nil"/>
            </w:tcBorders>
            <w:shd w:val="clear" w:color="auto" w:fill="auto"/>
            <w:noWrap/>
            <w:vAlign w:val="center"/>
            <w:hideMark/>
          </w:tcPr>
          <w:p w14:paraId="3FE1A1C7" w14:textId="77777777" w:rsidR="000D5C1B" w:rsidRPr="00746FBD" w:rsidRDefault="000D5C1B" w:rsidP="00E04BE5">
            <w:pPr>
              <w:jc w:val="center"/>
              <w:rPr>
                <w:rFonts w:ascii="Verdana" w:hAnsi="Verdana" w:cs="Calibri"/>
                <w:color w:val="000000"/>
                <w:sz w:val="16"/>
                <w:szCs w:val="16"/>
              </w:rPr>
            </w:pPr>
            <w:r w:rsidRPr="00746FBD">
              <w:rPr>
                <w:rFonts w:ascii="Verdana" w:hAnsi="Verdana" w:cs="Calibri"/>
                <w:color w:val="000000"/>
                <w:sz w:val="16"/>
                <w:szCs w:val="16"/>
              </w:rPr>
              <w:t>20%</w:t>
            </w:r>
          </w:p>
        </w:tc>
        <w:tc>
          <w:tcPr>
            <w:tcW w:w="676" w:type="pct"/>
            <w:tcBorders>
              <w:top w:val="nil"/>
              <w:left w:val="nil"/>
              <w:bottom w:val="nil"/>
              <w:right w:val="nil"/>
            </w:tcBorders>
            <w:shd w:val="clear" w:color="auto" w:fill="auto"/>
            <w:noWrap/>
            <w:vAlign w:val="center"/>
            <w:hideMark/>
          </w:tcPr>
          <w:p w14:paraId="4E0816A0"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15.394</w:t>
            </w:r>
          </w:p>
        </w:tc>
        <w:tc>
          <w:tcPr>
            <w:tcW w:w="736" w:type="pct"/>
            <w:tcBorders>
              <w:top w:val="nil"/>
              <w:left w:val="nil"/>
              <w:bottom w:val="nil"/>
              <w:right w:val="nil"/>
            </w:tcBorders>
            <w:shd w:val="clear" w:color="auto" w:fill="auto"/>
            <w:noWrap/>
            <w:vAlign w:val="center"/>
            <w:hideMark/>
          </w:tcPr>
          <w:p w14:paraId="2758CEF8"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325</w:t>
            </w:r>
          </w:p>
        </w:tc>
        <w:tc>
          <w:tcPr>
            <w:tcW w:w="421" w:type="pct"/>
            <w:tcBorders>
              <w:top w:val="nil"/>
              <w:left w:val="nil"/>
              <w:bottom w:val="nil"/>
              <w:right w:val="nil"/>
            </w:tcBorders>
            <w:shd w:val="clear" w:color="auto" w:fill="auto"/>
            <w:noWrap/>
            <w:vAlign w:val="center"/>
            <w:hideMark/>
          </w:tcPr>
          <w:p w14:paraId="1508C794"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747</w:t>
            </w:r>
          </w:p>
        </w:tc>
        <w:tc>
          <w:tcPr>
            <w:tcW w:w="324" w:type="pct"/>
            <w:tcBorders>
              <w:top w:val="nil"/>
              <w:left w:val="nil"/>
              <w:bottom w:val="nil"/>
              <w:right w:val="nil"/>
            </w:tcBorders>
            <w:shd w:val="clear" w:color="auto" w:fill="auto"/>
            <w:noWrap/>
            <w:vAlign w:val="center"/>
            <w:hideMark/>
          </w:tcPr>
          <w:p w14:paraId="0CDD372F"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(422)</w:t>
            </w:r>
          </w:p>
        </w:tc>
        <w:tc>
          <w:tcPr>
            <w:tcW w:w="702" w:type="pct"/>
            <w:tcBorders>
              <w:top w:val="nil"/>
              <w:left w:val="nil"/>
              <w:bottom w:val="nil"/>
              <w:right w:val="nil"/>
            </w:tcBorders>
            <w:shd w:val="clear" w:color="auto" w:fill="auto"/>
            <w:noWrap/>
            <w:vAlign w:val="center"/>
            <w:hideMark/>
          </w:tcPr>
          <w:p w14:paraId="1D9AC551"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w:t>
            </w:r>
          </w:p>
        </w:tc>
        <w:tc>
          <w:tcPr>
            <w:tcW w:w="648" w:type="pct"/>
            <w:tcBorders>
              <w:top w:val="nil"/>
              <w:left w:val="nil"/>
              <w:bottom w:val="nil"/>
              <w:right w:val="nil"/>
            </w:tcBorders>
            <w:shd w:val="clear" w:color="auto" w:fill="auto"/>
            <w:noWrap/>
            <w:vAlign w:val="center"/>
            <w:hideMark/>
          </w:tcPr>
          <w:p w14:paraId="55907397"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15.719</w:t>
            </w:r>
          </w:p>
        </w:tc>
      </w:tr>
      <w:tr w:rsidR="000D5C1B" w:rsidRPr="00EF7E2E" w14:paraId="3CF06A8B" w14:textId="77777777" w:rsidTr="00E04BE5">
        <w:trPr>
          <w:trHeight w:val="170"/>
        </w:trPr>
        <w:tc>
          <w:tcPr>
            <w:tcW w:w="1204" w:type="pct"/>
            <w:tcBorders>
              <w:top w:val="nil"/>
              <w:left w:val="nil"/>
              <w:bottom w:val="nil"/>
              <w:right w:val="nil"/>
            </w:tcBorders>
            <w:shd w:val="clear" w:color="auto" w:fill="auto"/>
            <w:noWrap/>
            <w:vAlign w:val="center"/>
            <w:hideMark/>
          </w:tcPr>
          <w:p w14:paraId="5C2D3330"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Total</w:t>
            </w:r>
          </w:p>
        </w:tc>
        <w:tc>
          <w:tcPr>
            <w:tcW w:w="289" w:type="pct"/>
            <w:tcBorders>
              <w:top w:val="nil"/>
              <w:left w:val="nil"/>
              <w:bottom w:val="nil"/>
              <w:right w:val="nil"/>
            </w:tcBorders>
            <w:shd w:val="clear" w:color="auto" w:fill="auto"/>
            <w:noWrap/>
            <w:vAlign w:val="center"/>
            <w:hideMark/>
          </w:tcPr>
          <w:p w14:paraId="4D119ABE" w14:textId="77777777" w:rsidR="000D5C1B" w:rsidRPr="00746FBD" w:rsidRDefault="000D5C1B" w:rsidP="00E04BE5">
            <w:pPr>
              <w:rPr>
                <w:rFonts w:ascii="Verdana" w:hAnsi="Verdana" w:cs="Calibri"/>
                <w:b/>
                <w:bCs/>
                <w:color w:val="000000"/>
                <w:sz w:val="16"/>
                <w:szCs w:val="16"/>
              </w:rPr>
            </w:pPr>
          </w:p>
        </w:tc>
        <w:tc>
          <w:tcPr>
            <w:tcW w:w="676" w:type="pct"/>
            <w:tcBorders>
              <w:top w:val="nil"/>
              <w:left w:val="nil"/>
              <w:bottom w:val="nil"/>
              <w:right w:val="nil"/>
            </w:tcBorders>
            <w:shd w:val="clear" w:color="auto" w:fill="auto"/>
            <w:noWrap/>
            <w:vAlign w:val="center"/>
            <w:hideMark/>
          </w:tcPr>
          <w:p w14:paraId="376A50DA"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15.421</w:t>
            </w:r>
          </w:p>
        </w:tc>
        <w:tc>
          <w:tcPr>
            <w:tcW w:w="736" w:type="pct"/>
            <w:tcBorders>
              <w:top w:val="nil"/>
              <w:left w:val="nil"/>
              <w:bottom w:val="nil"/>
              <w:right w:val="nil"/>
            </w:tcBorders>
            <w:shd w:val="clear" w:color="auto" w:fill="auto"/>
            <w:noWrap/>
            <w:vAlign w:val="center"/>
            <w:hideMark/>
          </w:tcPr>
          <w:p w14:paraId="04AC8F45"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325</w:t>
            </w:r>
          </w:p>
        </w:tc>
        <w:tc>
          <w:tcPr>
            <w:tcW w:w="421" w:type="pct"/>
            <w:tcBorders>
              <w:top w:val="nil"/>
              <w:left w:val="nil"/>
              <w:bottom w:val="nil"/>
              <w:right w:val="nil"/>
            </w:tcBorders>
            <w:shd w:val="clear" w:color="auto" w:fill="auto"/>
            <w:noWrap/>
            <w:vAlign w:val="center"/>
            <w:hideMark/>
          </w:tcPr>
          <w:p w14:paraId="6B00F5E6"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747</w:t>
            </w:r>
          </w:p>
        </w:tc>
        <w:tc>
          <w:tcPr>
            <w:tcW w:w="324" w:type="pct"/>
            <w:tcBorders>
              <w:top w:val="nil"/>
              <w:left w:val="nil"/>
              <w:bottom w:val="nil"/>
              <w:right w:val="nil"/>
            </w:tcBorders>
            <w:shd w:val="clear" w:color="auto" w:fill="auto"/>
            <w:noWrap/>
            <w:vAlign w:val="center"/>
            <w:hideMark/>
          </w:tcPr>
          <w:p w14:paraId="1EE65C5D"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(422)</w:t>
            </w:r>
          </w:p>
        </w:tc>
        <w:tc>
          <w:tcPr>
            <w:tcW w:w="702" w:type="pct"/>
            <w:tcBorders>
              <w:top w:val="nil"/>
              <w:left w:val="nil"/>
              <w:bottom w:val="nil"/>
              <w:right w:val="nil"/>
            </w:tcBorders>
            <w:shd w:val="clear" w:color="auto" w:fill="auto"/>
            <w:noWrap/>
            <w:vAlign w:val="center"/>
            <w:hideMark/>
          </w:tcPr>
          <w:p w14:paraId="06720D2B"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w:t>
            </w:r>
          </w:p>
        </w:tc>
        <w:tc>
          <w:tcPr>
            <w:tcW w:w="648" w:type="pct"/>
            <w:tcBorders>
              <w:top w:val="nil"/>
              <w:left w:val="nil"/>
              <w:bottom w:val="nil"/>
              <w:right w:val="nil"/>
            </w:tcBorders>
            <w:shd w:val="clear" w:color="auto" w:fill="auto"/>
            <w:noWrap/>
            <w:vAlign w:val="center"/>
            <w:hideMark/>
          </w:tcPr>
          <w:p w14:paraId="606FD2A2"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15.746</w:t>
            </w:r>
          </w:p>
        </w:tc>
      </w:tr>
      <w:tr w:rsidR="000D5C1B" w:rsidRPr="00EF7E2E" w14:paraId="65968C2D" w14:textId="77777777" w:rsidTr="00E04BE5">
        <w:trPr>
          <w:trHeight w:val="170"/>
        </w:trPr>
        <w:tc>
          <w:tcPr>
            <w:tcW w:w="1204" w:type="pct"/>
            <w:tcBorders>
              <w:top w:val="nil"/>
              <w:left w:val="nil"/>
              <w:bottom w:val="nil"/>
              <w:right w:val="nil"/>
            </w:tcBorders>
            <w:shd w:val="clear" w:color="auto" w:fill="auto"/>
            <w:noWrap/>
            <w:vAlign w:val="center"/>
            <w:hideMark/>
          </w:tcPr>
          <w:p w14:paraId="6E341A3B" w14:textId="77777777" w:rsidR="000D5C1B" w:rsidRPr="00746FBD" w:rsidRDefault="000D5C1B" w:rsidP="00E04BE5">
            <w:pPr>
              <w:rPr>
                <w:rFonts w:ascii="Verdana" w:hAnsi="Verdana" w:cs="Calibri"/>
                <w:color w:val="000000"/>
                <w:sz w:val="16"/>
                <w:szCs w:val="16"/>
              </w:rPr>
            </w:pPr>
            <w:r w:rsidRPr="00746FBD">
              <w:rPr>
                <w:rFonts w:ascii="Verdana" w:hAnsi="Verdana" w:cs="Calibri"/>
                <w:color w:val="000000"/>
                <w:sz w:val="16"/>
                <w:szCs w:val="16"/>
              </w:rPr>
              <w:t>(-) Amortização Acumulada</w:t>
            </w:r>
          </w:p>
        </w:tc>
        <w:tc>
          <w:tcPr>
            <w:tcW w:w="289" w:type="pct"/>
            <w:tcBorders>
              <w:top w:val="nil"/>
              <w:left w:val="nil"/>
              <w:bottom w:val="nil"/>
              <w:right w:val="nil"/>
            </w:tcBorders>
            <w:shd w:val="clear" w:color="auto" w:fill="auto"/>
            <w:noWrap/>
            <w:vAlign w:val="center"/>
            <w:hideMark/>
          </w:tcPr>
          <w:p w14:paraId="5FDF2B10" w14:textId="77777777" w:rsidR="000D5C1B" w:rsidRPr="00746FBD" w:rsidRDefault="000D5C1B" w:rsidP="00E04BE5">
            <w:pPr>
              <w:jc w:val="center"/>
              <w:rPr>
                <w:rFonts w:ascii="Verdana" w:hAnsi="Verdana" w:cs="Calibri"/>
                <w:color w:val="000000"/>
                <w:sz w:val="16"/>
                <w:szCs w:val="16"/>
              </w:rPr>
            </w:pPr>
            <w:r w:rsidRPr="00746FBD">
              <w:rPr>
                <w:rFonts w:ascii="Verdana" w:hAnsi="Verdana" w:cs="Calibri"/>
                <w:color w:val="000000"/>
                <w:sz w:val="16"/>
                <w:szCs w:val="16"/>
              </w:rPr>
              <w:t>-</w:t>
            </w:r>
          </w:p>
        </w:tc>
        <w:tc>
          <w:tcPr>
            <w:tcW w:w="676" w:type="pct"/>
            <w:tcBorders>
              <w:top w:val="nil"/>
              <w:left w:val="nil"/>
              <w:bottom w:val="nil"/>
              <w:right w:val="nil"/>
            </w:tcBorders>
            <w:shd w:val="clear" w:color="auto" w:fill="auto"/>
            <w:noWrap/>
            <w:vAlign w:val="center"/>
            <w:hideMark/>
          </w:tcPr>
          <w:p w14:paraId="0F83F8BB"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(10.656)</w:t>
            </w:r>
          </w:p>
        </w:tc>
        <w:tc>
          <w:tcPr>
            <w:tcW w:w="736" w:type="pct"/>
            <w:tcBorders>
              <w:top w:val="nil"/>
              <w:left w:val="nil"/>
              <w:bottom w:val="nil"/>
              <w:right w:val="nil"/>
            </w:tcBorders>
            <w:shd w:val="clear" w:color="auto" w:fill="auto"/>
            <w:noWrap/>
            <w:vAlign w:val="center"/>
            <w:hideMark/>
          </w:tcPr>
          <w:p w14:paraId="54E9D155"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(1.462)</w:t>
            </w:r>
          </w:p>
        </w:tc>
        <w:tc>
          <w:tcPr>
            <w:tcW w:w="421" w:type="pct"/>
            <w:tcBorders>
              <w:top w:val="nil"/>
              <w:left w:val="nil"/>
              <w:bottom w:val="nil"/>
              <w:right w:val="nil"/>
            </w:tcBorders>
            <w:shd w:val="clear" w:color="auto" w:fill="auto"/>
            <w:noWrap/>
            <w:vAlign w:val="center"/>
            <w:hideMark/>
          </w:tcPr>
          <w:p w14:paraId="29109AF3"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(1.885)</w:t>
            </w:r>
          </w:p>
        </w:tc>
        <w:tc>
          <w:tcPr>
            <w:tcW w:w="324" w:type="pct"/>
            <w:tcBorders>
              <w:top w:val="nil"/>
              <w:left w:val="nil"/>
              <w:bottom w:val="nil"/>
              <w:right w:val="nil"/>
            </w:tcBorders>
            <w:shd w:val="clear" w:color="auto" w:fill="auto"/>
            <w:noWrap/>
            <w:vAlign w:val="center"/>
            <w:hideMark/>
          </w:tcPr>
          <w:p w14:paraId="7D15136C"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422</w:t>
            </w:r>
          </w:p>
        </w:tc>
        <w:tc>
          <w:tcPr>
            <w:tcW w:w="702" w:type="pct"/>
            <w:tcBorders>
              <w:top w:val="nil"/>
              <w:left w:val="nil"/>
              <w:bottom w:val="nil"/>
              <w:right w:val="nil"/>
            </w:tcBorders>
            <w:shd w:val="clear" w:color="auto" w:fill="auto"/>
            <w:noWrap/>
            <w:vAlign w:val="center"/>
            <w:hideMark/>
          </w:tcPr>
          <w:p w14:paraId="2C970A73"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w:t>
            </w:r>
          </w:p>
        </w:tc>
        <w:tc>
          <w:tcPr>
            <w:tcW w:w="648" w:type="pct"/>
            <w:tcBorders>
              <w:top w:val="nil"/>
              <w:left w:val="nil"/>
              <w:bottom w:val="nil"/>
              <w:right w:val="nil"/>
            </w:tcBorders>
            <w:shd w:val="clear" w:color="auto" w:fill="auto"/>
            <w:noWrap/>
            <w:vAlign w:val="center"/>
            <w:hideMark/>
          </w:tcPr>
          <w:p w14:paraId="3978AD21"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(12.119)</w:t>
            </w:r>
          </w:p>
        </w:tc>
      </w:tr>
      <w:tr w:rsidR="000D5C1B" w:rsidRPr="00EF7E2E" w14:paraId="172BFA45" w14:textId="77777777" w:rsidTr="00E04BE5">
        <w:trPr>
          <w:trHeight w:val="170"/>
        </w:trPr>
        <w:tc>
          <w:tcPr>
            <w:tcW w:w="1493" w:type="pct"/>
            <w:gridSpan w:val="2"/>
            <w:tcBorders>
              <w:top w:val="nil"/>
              <w:left w:val="nil"/>
              <w:bottom w:val="nil"/>
              <w:right w:val="nil"/>
            </w:tcBorders>
            <w:shd w:val="clear" w:color="auto" w:fill="auto"/>
            <w:noWrap/>
            <w:vAlign w:val="center"/>
            <w:hideMark/>
          </w:tcPr>
          <w:p w14:paraId="5B8C753C"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 Amortização Acumulada</w:t>
            </w:r>
          </w:p>
        </w:tc>
        <w:tc>
          <w:tcPr>
            <w:tcW w:w="676" w:type="pct"/>
            <w:tcBorders>
              <w:top w:val="nil"/>
              <w:left w:val="nil"/>
              <w:bottom w:val="nil"/>
              <w:right w:val="nil"/>
            </w:tcBorders>
            <w:shd w:val="clear" w:color="auto" w:fill="auto"/>
            <w:noWrap/>
            <w:vAlign w:val="center"/>
            <w:hideMark/>
          </w:tcPr>
          <w:p w14:paraId="367A654D"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 xml:space="preserve">       (10.656)</w:t>
            </w:r>
          </w:p>
        </w:tc>
        <w:tc>
          <w:tcPr>
            <w:tcW w:w="736" w:type="pct"/>
            <w:tcBorders>
              <w:top w:val="nil"/>
              <w:left w:val="nil"/>
              <w:bottom w:val="nil"/>
              <w:right w:val="nil"/>
            </w:tcBorders>
            <w:shd w:val="clear" w:color="auto" w:fill="auto"/>
            <w:noWrap/>
            <w:vAlign w:val="center"/>
            <w:hideMark/>
          </w:tcPr>
          <w:p w14:paraId="108D0109"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(1.462)</w:t>
            </w:r>
          </w:p>
        </w:tc>
        <w:tc>
          <w:tcPr>
            <w:tcW w:w="421" w:type="pct"/>
            <w:tcBorders>
              <w:top w:val="nil"/>
              <w:left w:val="nil"/>
              <w:bottom w:val="nil"/>
              <w:right w:val="nil"/>
            </w:tcBorders>
            <w:shd w:val="clear" w:color="auto" w:fill="auto"/>
            <w:noWrap/>
            <w:vAlign w:val="center"/>
            <w:hideMark/>
          </w:tcPr>
          <w:p w14:paraId="0C6D6361"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(1.885)</w:t>
            </w:r>
          </w:p>
        </w:tc>
        <w:tc>
          <w:tcPr>
            <w:tcW w:w="324" w:type="pct"/>
            <w:tcBorders>
              <w:top w:val="nil"/>
              <w:left w:val="nil"/>
              <w:bottom w:val="nil"/>
              <w:right w:val="nil"/>
            </w:tcBorders>
            <w:shd w:val="clear" w:color="auto" w:fill="auto"/>
            <w:noWrap/>
            <w:vAlign w:val="center"/>
            <w:hideMark/>
          </w:tcPr>
          <w:p w14:paraId="5B8A410D"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422</w:t>
            </w:r>
          </w:p>
        </w:tc>
        <w:tc>
          <w:tcPr>
            <w:tcW w:w="702" w:type="pct"/>
            <w:tcBorders>
              <w:top w:val="nil"/>
              <w:left w:val="nil"/>
              <w:bottom w:val="nil"/>
              <w:right w:val="nil"/>
            </w:tcBorders>
            <w:shd w:val="clear" w:color="auto" w:fill="auto"/>
            <w:noWrap/>
            <w:vAlign w:val="center"/>
            <w:hideMark/>
          </w:tcPr>
          <w:p w14:paraId="61EE6E21"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w:t>
            </w:r>
          </w:p>
        </w:tc>
        <w:tc>
          <w:tcPr>
            <w:tcW w:w="648" w:type="pct"/>
            <w:tcBorders>
              <w:top w:val="nil"/>
              <w:left w:val="nil"/>
              <w:bottom w:val="nil"/>
              <w:right w:val="nil"/>
            </w:tcBorders>
            <w:shd w:val="clear" w:color="auto" w:fill="auto"/>
            <w:noWrap/>
            <w:vAlign w:val="center"/>
            <w:hideMark/>
          </w:tcPr>
          <w:p w14:paraId="1303E319"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(12.119)</w:t>
            </w:r>
          </w:p>
        </w:tc>
      </w:tr>
      <w:tr w:rsidR="000D5C1B" w:rsidRPr="00EF7E2E" w14:paraId="59186584" w14:textId="77777777" w:rsidTr="00E04BE5">
        <w:trPr>
          <w:trHeight w:val="170"/>
        </w:trPr>
        <w:tc>
          <w:tcPr>
            <w:tcW w:w="1204" w:type="pct"/>
            <w:tcBorders>
              <w:top w:val="nil"/>
              <w:left w:val="nil"/>
              <w:bottom w:val="nil"/>
              <w:right w:val="nil"/>
            </w:tcBorders>
            <w:shd w:val="clear" w:color="auto" w:fill="auto"/>
            <w:noWrap/>
            <w:vAlign w:val="center"/>
            <w:hideMark/>
          </w:tcPr>
          <w:p w14:paraId="0D2CE7C9"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Total</w:t>
            </w:r>
          </w:p>
        </w:tc>
        <w:tc>
          <w:tcPr>
            <w:tcW w:w="289" w:type="pct"/>
            <w:tcBorders>
              <w:top w:val="nil"/>
              <w:left w:val="nil"/>
              <w:bottom w:val="nil"/>
              <w:right w:val="nil"/>
            </w:tcBorders>
            <w:shd w:val="clear" w:color="auto" w:fill="auto"/>
            <w:noWrap/>
            <w:vAlign w:val="center"/>
            <w:hideMark/>
          </w:tcPr>
          <w:p w14:paraId="0EC4BEC6" w14:textId="77777777" w:rsidR="000D5C1B" w:rsidRPr="00746FBD" w:rsidRDefault="000D5C1B" w:rsidP="00E04BE5">
            <w:pPr>
              <w:rPr>
                <w:rFonts w:ascii="Verdana" w:hAnsi="Verdana" w:cs="Calibri"/>
                <w:b/>
                <w:bCs/>
                <w:color w:val="000000"/>
                <w:sz w:val="16"/>
                <w:szCs w:val="16"/>
              </w:rPr>
            </w:pPr>
          </w:p>
        </w:tc>
        <w:tc>
          <w:tcPr>
            <w:tcW w:w="676" w:type="pct"/>
            <w:tcBorders>
              <w:top w:val="nil"/>
              <w:left w:val="nil"/>
              <w:bottom w:val="nil"/>
              <w:right w:val="nil"/>
            </w:tcBorders>
            <w:shd w:val="clear" w:color="auto" w:fill="auto"/>
            <w:noWrap/>
            <w:vAlign w:val="center"/>
            <w:hideMark/>
          </w:tcPr>
          <w:p w14:paraId="2CD7609D"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4.765</w:t>
            </w:r>
          </w:p>
        </w:tc>
        <w:tc>
          <w:tcPr>
            <w:tcW w:w="736" w:type="pct"/>
            <w:tcBorders>
              <w:top w:val="nil"/>
              <w:left w:val="nil"/>
              <w:bottom w:val="nil"/>
              <w:right w:val="nil"/>
            </w:tcBorders>
            <w:shd w:val="clear" w:color="auto" w:fill="auto"/>
            <w:noWrap/>
            <w:vAlign w:val="center"/>
            <w:hideMark/>
          </w:tcPr>
          <w:p w14:paraId="5DA220BA"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(1.138)</w:t>
            </w:r>
          </w:p>
        </w:tc>
        <w:tc>
          <w:tcPr>
            <w:tcW w:w="421" w:type="pct"/>
            <w:tcBorders>
              <w:top w:val="nil"/>
              <w:left w:val="nil"/>
              <w:bottom w:val="nil"/>
              <w:right w:val="nil"/>
            </w:tcBorders>
            <w:shd w:val="clear" w:color="auto" w:fill="auto"/>
            <w:noWrap/>
            <w:vAlign w:val="center"/>
            <w:hideMark/>
          </w:tcPr>
          <w:p w14:paraId="2FCE7A87"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(1.138)</w:t>
            </w:r>
          </w:p>
        </w:tc>
        <w:tc>
          <w:tcPr>
            <w:tcW w:w="324" w:type="pct"/>
            <w:tcBorders>
              <w:top w:val="nil"/>
              <w:left w:val="nil"/>
              <w:bottom w:val="nil"/>
              <w:right w:val="nil"/>
            </w:tcBorders>
            <w:shd w:val="clear" w:color="auto" w:fill="auto"/>
            <w:noWrap/>
            <w:vAlign w:val="center"/>
            <w:hideMark/>
          </w:tcPr>
          <w:p w14:paraId="1F3F69A8"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w:t>
            </w:r>
          </w:p>
        </w:tc>
        <w:tc>
          <w:tcPr>
            <w:tcW w:w="702" w:type="pct"/>
            <w:tcBorders>
              <w:top w:val="nil"/>
              <w:left w:val="nil"/>
              <w:bottom w:val="nil"/>
              <w:right w:val="nil"/>
            </w:tcBorders>
            <w:shd w:val="clear" w:color="auto" w:fill="auto"/>
            <w:noWrap/>
            <w:vAlign w:val="center"/>
            <w:hideMark/>
          </w:tcPr>
          <w:p w14:paraId="5EC518FD"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w:t>
            </w:r>
          </w:p>
        </w:tc>
        <w:tc>
          <w:tcPr>
            <w:tcW w:w="648" w:type="pct"/>
            <w:tcBorders>
              <w:top w:val="nil"/>
              <w:left w:val="nil"/>
              <w:bottom w:val="nil"/>
              <w:right w:val="nil"/>
            </w:tcBorders>
            <w:shd w:val="clear" w:color="auto" w:fill="auto"/>
            <w:noWrap/>
            <w:vAlign w:val="center"/>
            <w:hideMark/>
          </w:tcPr>
          <w:p w14:paraId="4A5C7C46"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3.627</w:t>
            </w:r>
          </w:p>
        </w:tc>
      </w:tr>
    </w:tbl>
    <w:p w14:paraId="17FB5BDC" w14:textId="77777777" w:rsidR="000D5C1B" w:rsidRPr="00B91049" w:rsidRDefault="000D5C1B" w:rsidP="000D5C1B">
      <w:pPr>
        <w:pStyle w:val="Corpodetexto"/>
        <w:spacing w:before="240" w:after="240"/>
        <w:rPr>
          <w:b/>
          <w:color w:val="FF0000"/>
          <w:sz w:val="20"/>
        </w:rPr>
      </w:pPr>
      <w:r w:rsidRPr="00956936">
        <w:rPr>
          <w:b/>
          <w:sz w:val="20"/>
          <w:highlight w:val="darkGray"/>
        </w:rPr>
        <w:t>Nota 14</w:t>
      </w:r>
      <w:r w:rsidRPr="00081CED">
        <w:rPr>
          <w:b/>
          <w:sz w:val="20"/>
        </w:rPr>
        <w:t xml:space="preserve"> </w:t>
      </w:r>
      <w:proofErr w:type="spellStart"/>
      <w:r w:rsidRPr="00CF6854">
        <w:rPr>
          <w:b/>
          <w:sz w:val="20"/>
        </w:rPr>
        <w:t>Obrigações</w:t>
      </w:r>
      <w:proofErr w:type="spellEnd"/>
      <w:r w:rsidRPr="00CF6854">
        <w:rPr>
          <w:b/>
          <w:sz w:val="20"/>
        </w:rPr>
        <w:t xml:space="preserve"> </w:t>
      </w:r>
      <w:proofErr w:type="spellStart"/>
      <w:r w:rsidRPr="00CF6854">
        <w:rPr>
          <w:b/>
          <w:sz w:val="20"/>
        </w:rPr>
        <w:t>sociais</w:t>
      </w:r>
      <w:proofErr w:type="spellEnd"/>
      <w:r w:rsidRPr="00CF6854">
        <w:rPr>
          <w:b/>
          <w:sz w:val="20"/>
        </w:rPr>
        <w:t xml:space="preserve"> e </w:t>
      </w:r>
      <w:proofErr w:type="spellStart"/>
      <w:r w:rsidRPr="00CF6854">
        <w:rPr>
          <w:b/>
          <w:sz w:val="20"/>
        </w:rPr>
        <w:t>estatutárias</w:t>
      </w:r>
      <w:proofErr w:type="spellEnd"/>
    </w:p>
    <w:tbl>
      <w:tblPr>
        <w:tblW w:w="5000" w:type="pct"/>
        <w:tblCellMar>
          <w:left w:w="70" w:type="dxa"/>
          <w:right w:w="70" w:type="dxa"/>
        </w:tblCellMar>
        <w:tblLook w:val="04A0" w:firstRow="1" w:lastRow="0" w:firstColumn="1" w:lastColumn="0" w:noHBand="0" w:noVBand="1"/>
      </w:tblPr>
      <w:tblGrid>
        <w:gridCol w:w="1998"/>
        <w:gridCol w:w="1735"/>
        <w:gridCol w:w="1951"/>
        <w:gridCol w:w="2220"/>
        <w:gridCol w:w="1733"/>
      </w:tblGrid>
      <w:tr w:rsidR="000D5C1B" w:rsidRPr="00EF7E2E" w14:paraId="3BB85F14" w14:textId="77777777" w:rsidTr="00E04BE5">
        <w:trPr>
          <w:trHeight w:val="255"/>
        </w:trPr>
        <w:tc>
          <w:tcPr>
            <w:tcW w:w="1037" w:type="pct"/>
            <w:tcBorders>
              <w:top w:val="nil"/>
              <w:left w:val="nil"/>
              <w:bottom w:val="nil"/>
              <w:right w:val="nil"/>
            </w:tcBorders>
            <w:shd w:val="clear" w:color="auto" w:fill="auto"/>
            <w:noWrap/>
            <w:vAlign w:val="bottom"/>
            <w:hideMark/>
          </w:tcPr>
          <w:p w14:paraId="20FFD7C6" w14:textId="77777777" w:rsidR="000D5C1B" w:rsidRPr="00746FBD" w:rsidRDefault="000D5C1B" w:rsidP="00E04BE5">
            <w:pPr>
              <w:rPr>
                <w:rFonts w:ascii="Verdana" w:hAnsi="Verdana" w:cstheme="minorHAnsi"/>
                <w:sz w:val="16"/>
                <w:szCs w:val="16"/>
              </w:rPr>
            </w:pPr>
          </w:p>
        </w:tc>
        <w:tc>
          <w:tcPr>
            <w:tcW w:w="1912" w:type="pct"/>
            <w:gridSpan w:val="2"/>
            <w:tcBorders>
              <w:top w:val="nil"/>
              <w:left w:val="nil"/>
              <w:bottom w:val="nil"/>
              <w:right w:val="nil"/>
            </w:tcBorders>
            <w:shd w:val="clear" w:color="auto" w:fill="auto"/>
            <w:noWrap/>
            <w:vAlign w:val="bottom"/>
            <w:hideMark/>
          </w:tcPr>
          <w:p w14:paraId="12057A09" w14:textId="77777777" w:rsidR="000D5C1B" w:rsidRPr="00746FBD" w:rsidRDefault="000D5C1B" w:rsidP="00E04BE5">
            <w:pPr>
              <w:jc w:val="center"/>
              <w:rPr>
                <w:rFonts w:ascii="Verdana" w:hAnsi="Verdana" w:cstheme="minorHAnsi"/>
                <w:b/>
                <w:bCs/>
                <w:color w:val="000000"/>
                <w:sz w:val="16"/>
                <w:szCs w:val="16"/>
              </w:rPr>
            </w:pPr>
            <w:r w:rsidRPr="00746FBD">
              <w:rPr>
                <w:rFonts w:ascii="Verdana" w:hAnsi="Verdana" w:cstheme="minorHAnsi"/>
                <w:b/>
                <w:bCs/>
                <w:color w:val="000000"/>
                <w:sz w:val="16"/>
                <w:szCs w:val="16"/>
              </w:rPr>
              <w:t>Cartão BRB</w:t>
            </w:r>
          </w:p>
        </w:tc>
        <w:tc>
          <w:tcPr>
            <w:tcW w:w="2051" w:type="pct"/>
            <w:gridSpan w:val="2"/>
            <w:tcBorders>
              <w:top w:val="nil"/>
              <w:left w:val="nil"/>
              <w:bottom w:val="nil"/>
              <w:right w:val="nil"/>
            </w:tcBorders>
            <w:shd w:val="clear" w:color="auto" w:fill="auto"/>
            <w:noWrap/>
            <w:vAlign w:val="bottom"/>
            <w:hideMark/>
          </w:tcPr>
          <w:p w14:paraId="77275A19" w14:textId="77777777" w:rsidR="000D5C1B" w:rsidRPr="00746FBD" w:rsidRDefault="000D5C1B" w:rsidP="00E04BE5">
            <w:pPr>
              <w:jc w:val="center"/>
              <w:rPr>
                <w:rFonts w:ascii="Verdana" w:hAnsi="Verdana" w:cstheme="minorHAnsi"/>
                <w:b/>
                <w:bCs/>
                <w:color w:val="000000"/>
                <w:sz w:val="16"/>
                <w:szCs w:val="16"/>
              </w:rPr>
            </w:pPr>
            <w:r w:rsidRPr="00746FBD">
              <w:rPr>
                <w:rFonts w:ascii="Verdana" w:hAnsi="Verdana" w:cstheme="minorHAnsi"/>
                <w:b/>
                <w:bCs/>
                <w:color w:val="000000"/>
                <w:sz w:val="16"/>
                <w:szCs w:val="16"/>
              </w:rPr>
              <w:t>Consolidado</w:t>
            </w:r>
          </w:p>
        </w:tc>
      </w:tr>
      <w:tr w:rsidR="000D5C1B" w:rsidRPr="00EF7E2E" w14:paraId="0F1C02EB" w14:textId="77777777" w:rsidTr="00E04BE5">
        <w:trPr>
          <w:trHeight w:val="255"/>
        </w:trPr>
        <w:tc>
          <w:tcPr>
            <w:tcW w:w="1037" w:type="pct"/>
            <w:tcBorders>
              <w:top w:val="nil"/>
              <w:left w:val="nil"/>
              <w:bottom w:val="nil"/>
              <w:right w:val="nil"/>
            </w:tcBorders>
            <w:shd w:val="clear" w:color="auto" w:fill="auto"/>
            <w:noWrap/>
            <w:vAlign w:val="bottom"/>
            <w:hideMark/>
          </w:tcPr>
          <w:p w14:paraId="2B244E9F" w14:textId="77777777" w:rsidR="000D5C1B" w:rsidRPr="00746FBD" w:rsidRDefault="000D5C1B" w:rsidP="00E04BE5">
            <w:pPr>
              <w:jc w:val="center"/>
              <w:rPr>
                <w:rFonts w:ascii="Verdana" w:hAnsi="Verdana" w:cstheme="minorHAnsi"/>
                <w:b/>
                <w:bCs/>
                <w:color w:val="000000"/>
                <w:sz w:val="16"/>
                <w:szCs w:val="16"/>
              </w:rPr>
            </w:pPr>
          </w:p>
        </w:tc>
        <w:tc>
          <w:tcPr>
            <w:tcW w:w="900" w:type="pct"/>
            <w:tcBorders>
              <w:top w:val="nil"/>
              <w:left w:val="nil"/>
              <w:bottom w:val="nil"/>
              <w:right w:val="nil"/>
            </w:tcBorders>
            <w:shd w:val="clear" w:color="auto" w:fill="auto"/>
            <w:noWrap/>
            <w:vAlign w:val="bottom"/>
            <w:hideMark/>
          </w:tcPr>
          <w:p w14:paraId="2AE8E0C3" w14:textId="77777777" w:rsidR="000D5C1B" w:rsidRPr="00746FBD" w:rsidRDefault="000D5C1B" w:rsidP="00E04BE5">
            <w:pPr>
              <w:jc w:val="right"/>
              <w:rPr>
                <w:rFonts w:ascii="Verdana" w:hAnsi="Verdana" w:cstheme="minorHAnsi"/>
                <w:b/>
                <w:bCs/>
                <w:color w:val="000000"/>
                <w:sz w:val="16"/>
                <w:szCs w:val="16"/>
              </w:rPr>
            </w:pPr>
            <w:r w:rsidRPr="00746FBD">
              <w:rPr>
                <w:rFonts w:ascii="Verdana" w:hAnsi="Verdana" w:cstheme="minorHAnsi"/>
                <w:b/>
                <w:bCs/>
                <w:color w:val="000000"/>
                <w:sz w:val="16"/>
                <w:szCs w:val="16"/>
              </w:rPr>
              <w:t>31/12/2020</w:t>
            </w:r>
          </w:p>
        </w:tc>
        <w:tc>
          <w:tcPr>
            <w:tcW w:w="1012" w:type="pct"/>
            <w:tcBorders>
              <w:top w:val="nil"/>
              <w:left w:val="nil"/>
              <w:bottom w:val="nil"/>
              <w:right w:val="nil"/>
            </w:tcBorders>
            <w:shd w:val="clear" w:color="auto" w:fill="auto"/>
            <w:noWrap/>
            <w:vAlign w:val="bottom"/>
            <w:hideMark/>
          </w:tcPr>
          <w:p w14:paraId="430358C1" w14:textId="77777777" w:rsidR="000D5C1B" w:rsidRPr="00746FBD" w:rsidRDefault="000D5C1B" w:rsidP="00E04BE5">
            <w:pPr>
              <w:jc w:val="right"/>
              <w:rPr>
                <w:rFonts w:ascii="Verdana" w:hAnsi="Verdana" w:cstheme="minorHAnsi"/>
                <w:b/>
                <w:bCs/>
                <w:color w:val="000000"/>
                <w:sz w:val="16"/>
                <w:szCs w:val="16"/>
              </w:rPr>
            </w:pPr>
            <w:r w:rsidRPr="00746FBD">
              <w:rPr>
                <w:rFonts w:ascii="Verdana" w:hAnsi="Verdana" w:cstheme="minorHAnsi"/>
                <w:b/>
                <w:bCs/>
                <w:color w:val="000000"/>
                <w:sz w:val="16"/>
                <w:szCs w:val="16"/>
              </w:rPr>
              <w:t>31/12/2019</w:t>
            </w:r>
          </w:p>
        </w:tc>
        <w:tc>
          <w:tcPr>
            <w:tcW w:w="1152" w:type="pct"/>
            <w:tcBorders>
              <w:top w:val="nil"/>
              <w:left w:val="nil"/>
              <w:bottom w:val="nil"/>
              <w:right w:val="nil"/>
            </w:tcBorders>
            <w:shd w:val="clear" w:color="auto" w:fill="auto"/>
            <w:noWrap/>
            <w:vAlign w:val="bottom"/>
            <w:hideMark/>
          </w:tcPr>
          <w:p w14:paraId="7270BBA0" w14:textId="77777777" w:rsidR="000D5C1B" w:rsidRPr="00746FBD" w:rsidRDefault="000D5C1B" w:rsidP="00E04BE5">
            <w:pPr>
              <w:jc w:val="right"/>
              <w:rPr>
                <w:rFonts w:ascii="Verdana" w:hAnsi="Verdana" w:cstheme="minorHAnsi"/>
                <w:b/>
                <w:bCs/>
                <w:color w:val="000000"/>
                <w:sz w:val="16"/>
                <w:szCs w:val="16"/>
              </w:rPr>
            </w:pPr>
            <w:r w:rsidRPr="00746FBD">
              <w:rPr>
                <w:rFonts w:ascii="Verdana" w:hAnsi="Verdana" w:cstheme="minorHAnsi"/>
                <w:b/>
                <w:bCs/>
                <w:color w:val="000000"/>
                <w:sz w:val="16"/>
                <w:szCs w:val="16"/>
              </w:rPr>
              <w:t>31/12/2020</w:t>
            </w:r>
          </w:p>
        </w:tc>
        <w:tc>
          <w:tcPr>
            <w:tcW w:w="899" w:type="pct"/>
            <w:tcBorders>
              <w:top w:val="nil"/>
              <w:left w:val="nil"/>
              <w:bottom w:val="nil"/>
              <w:right w:val="nil"/>
            </w:tcBorders>
            <w:shd w:val="clear" w:color="auto" w:fill="auto"/>
            <w:noWrap/>
            <w:vAlign w:val="bottom"/>
            <w:hideMark/>
          </w:tcPr>
          <w:p w14:paraId="69DAEF52" w14:textId="77777777" w:rsidR="000D5C1B" w:rsidRPr="00746FBD" w:rsidRDefault="000D5C1B" w:rsidP="00E04BE5">
            <w:pPr>
              <w:jc w:val="right"/>
              <w:rPr>
                <w:rFonts w:ascii="Verdana" w:hAnsi="Verdana" w:cstheme="minorHAnsi"/>
                <w:b/>
                <w:bCs/>
                <w:color w:val="000000"/>
                <w:sz w:val="16"/>
                <w:szCs w:val="16"/>
              </w:rPr>
            </w:pPr>
            <w:r w:rsidRPr="00746FBD">
              <w:rPr>
                <w:rFonts w:ascii="Verdana" w:hAnsi="Verdana" w:cstheme="minorHAnsi"/>
                <w:b/>
                <w:bCs/>
                <w:color w:val="000000"/>
                <w:sz w:val="16"/>
                <w:szCs w:val="16"/>
              </w:rPr>
              <w:t>31/12/2019</w:t>
            </w:r>
          </w:p>
        </w:tc>
      </w:tr>
      <w:tr w:rsidR="000D5C1B" w:rsidRPr="00EF7E2E" w14:paraId="24E1074D" w14:textId="77777777" w:rsidTr="00E04BE5">
        <w:trPr>
          <w:trHeight w:val="255"/>
        </w:trPr>
        <w:tc>
          <w:tcPr>
            <w:tcW w:w="1037" w:type="pct"/>
            <w:tcBorders>
              <w:top w:val="nil"/>
              <w:left w:val="nil"/>
              <w:bottom w:val="nil"/>
              <w:right w:val="nil"/>
            </w:tcBorders>
            <w:shd w:val="clear" w:color="auto" w:fill="auto"/>
            <w:noWrap/>
            <w:vAlign w:val="bottom"/>
            <w:hideMark/>
          </w:tcPr>
          <w:p w14:paraId="40A8BAF3" w14:textId="77777777" w:rsidR="000D5C1B" w:rsidRPr="00746FBD" w:rsidRDefault="000D5C1B" w:rsidP="00E04BE5">
            <w:pPr>
              <w:rPr>
                <w:rFonts w:ascii="Verdana" w:hAnsi="Verdana" w:cstheme="minorHAnsi"/>
                <w:color w:val="000000"/>
                <w:sz w:val="16"/>
                <w:szCs w:val="16"/>
              </w:rPr>
            </w:pPr>
            <w:r w:rsidRPr="00746FBD">
              <w:rPr>
                <w:rFonts w:ascii="Verdana" w:hAnsi="Verdana" w:cstheme="minorHAnsi"/>
                <w:color w:val="000000"/>
                <w:sz w:val="16"/>
                <w:szCs w:val="16"/>
              </w:rPr>
              <w:t>Dividendos a Pagar</w:t>
            </w:r>
          </w:p>
        </w:tc>
        <w:tc>
          <w:tcPr>
            <w:tcW w:w="900" w:type="pct"/>
            <w:tcBorders>
              <w:top w:val="nil"/>
              <w:left w:val="nil"/>
              <w:bottom w:val="nil"/>
              <w:right w:val="nil"/>
            </w:tcBorders>
            <w:shd w:val="clear" w:color="auto" w:fill="auto"/>
            <w:noWrap/>
            <w:vAlign w:val="bottom"/>
            <w:hideMark/>
          </w:tcPr>
          <w:p w14:paraId="2418E45B" w14:textId="77777777" w:rsidR="000D5C1B" w:rsidRPr="00746FBD" w:rsidRDefault="000D5C1B" w:rsidP="00E04BE5">
            <w:pPr>
              <w:jc w:val="right"/>
              <w:rPr>
                <w:rFonts w:ascii="Verdana" w:hAnsi="Verdana" w:cstheme="minorHAnsi"/>
                <w:color w:val="000000"/>
                <w:sz w:val="16"/>
                <w:szCs w:val="16"/>
              </w:rPr>
            </w:pPr>
            <w:r w:rsidRPr="00746FBD">
              <w:rPr>
                <w:rFonts w:ascii="Verdana" w:hAnsi="Verdana" w:cstheme="minorHAnsi"/>
                <w:color w:val="000000"/>
                <w:sz w:val="16"/>
                <w:szCs w:val="16"/>
              </w:rPr>
              <w:t>24.929</w:t>
            </w:r>
          </w:p>
        </w:tc>
        <w:tc>
          <w:tcPr>
            <w:tcW w:w="1012" w:type="pct"/>
            <w:tcBorders>
              <w:top w:val="nil"/>
              <w:left w:val="nil"/>
              <w:bottom w:val="nil"/>
              <w:right w:val="nil"/>
            </w:tcBorders>
            <w:shd w:val="clear" w:color="auto" w:fill="auto"/>
            <w:noWrap/>
            <w:vAlign w:val="bottom"/>
            <w:hideMark/>
          </w:tcPr>
          <w:p w14:paraId="69FD35FF" w14:textId="77777777" w:rsidR="000D5C1B" w:rsidRPr="00746FBD" w:rsidRDefault="000D5C1B" w:rsidP="00E04BE5">
            <w:pPr>
              <w:jc w:val="right"/>
              <w:rPr>
                <w:rFonts w:ascii="Verdana" w:hAnsi="Verdana" w:cstheme="minorHAnsi"/>
                <w:color w:val="000000"/>
                <w:sz w:val="16"/>
                <w:szCs w:val="16"/>
              </w:rPr>
            </w:pPr>
            <w:r w:rsidRPr="00746FBD">
              <w:rPr>
                <w:rFonts w:ascii="Verdana" w:hAnsi="Verdana" w:cstheme="minorHAnsi"/>
                <w:color w:val="000000"/>
                <w:sz w:val="16"/>
                <w:szCs w:val="16"/>
              </w:rPr>
              <w:t xml:space="preserve">                     28.607 </w:t>
            </w:r>
          </w:p>
        </w:tc>
        <w:tc>
          <w:tcPr>
            <w:tcW w:w="1152" w:type="pct"/>
            <w:tcBorders>
              <w:top w:val="nil"/>
              <w:left w:val="nil"/>
              <w:bottom w:val="nil"/>
              <w:right w:val="nil"/>
            </w:tcBorders>
            <w:shd w:val="clear" w:color="auto" w:fill="auto"/>
            <w:noWrap/>
            <w:vAlign w:val="bottom"/>
            <w:hideMark/>
          </w:tcPr>
          <w:p w14:paraId="320D67A8" w14:textId="77777777" w:rsidR="000D5C1B" w:rsidRPr="00746FBD" w:rsidRDefault="000D5C1B" w:rsidP="00E04BE5">
            <w:pPr>
              <w:jc w:val="right"/>
              <w:rPr>
                <w:rFonts w:ascii="Verdana" w:hAnsi="Verdana" w:cstheme="minorHAnsi"/>
                <w:color w:val="000000"/>
                <w:sz w:val="16"/>
                <w:szCs w:val="16"/>
              </w:rPr>
            </w:pPr>
            <w:r w:rsidRPr="00746FBD">
              <w:rPr>
                <w:rFonts w:ascii="Verdana" w:hAnsi="Verdana" w:cstheme="minorHAnsi"/>
                <w:color w:val="000000"/>
                <w:sz w:val="16"/>
                <w:szCs w:val="16"/>
              </w:rPr>
              <w:t xml:space="preserve">                          24.929 </w:t>
            </w:r>
          </w:p>
        </w:tc>
        <w:tc>
          <w:tcPr>
            <w:tcW w:w="899" w:type="pct"/>
            <w:tcBorders>
              <w:top w:val="nil"/>
              <w:left w:val="nil"/>
              <w:bottom w:val="nil"/>
              <w:right w:val="nil"/>
            </w:tcBorders>
            <w:shd w:val="clear" w:color="auto" w:fill="auto"/>
            <w:noWrap/>
            <w:vAlign w:val="bottom"/>
            <w:hideMark/>
          </w:tcPr>
          <w:p w14:paraId="474E60B6" w14:textId="77777777" w:rsidR="000D5C1B" w:rsidRPr="00746FBD" w:rsidRDefault="000D5C1B" w:rsidP="00E04BE5">
            <w:pPr>
              <w:jc w:val="right"/>
              <w:rPr>
                <w:rFonts w:ascii="Verdana" w:hAnsi="Verdana" w:cstheme="minorHAnsi"/>
                <w:color w:val="000000"/>
                <w:sz w:val="16"/>
                <w:szCs w:val="16"/>
              </w:rPr>
            </w:pPr>
            <w:r w:rsidRPr="00746FBD">
              <w:rPr>
                <w:rFonts w:ascii="Verdana" w:hAnsi="Verdana" w:cstheme="minorHAnsi"/>
                <w:color w:val="000000"/>
                <w:sz w:val="16"/>
                <w:szCs w:val="16"/>
              </w:rPr>
              <w:t xml:space="preserve">                 28.607 </w:t>
            </w:r>
          </w:p>
        </w:tc>
      </w:tr>
      <w:tr w:rsidR="000D5C1B" w:rsidRPr="00EF7E2E" w14:paraId="69FDA64E" w14:textId="77777777" w:rsidTr="00E04BE5">
        <w:trPr>
          <w:trHeight w:val="255"/>
        </w:trPr>
        <w:tc>
          <w:tcPr>
            <w:tcW w:w="1037" w:type="pct"/>
            <w:tcBorders>
              <w:top w:val="nil"/>
              <w:left w:val="nil"/>
              <w:bottom w:val="nil"/>
              <w:right w:val="nil"/>
            </w:tcBorders>
            <w:shd w:val="clear" w:color="auto" w:fill="auto"/>
            <w:noWrap/>
            <w:vAlign w:val="bottom"/>
            <w:hideMark/>
          </w:tcPr>
          <w:p w14:paraId="67E1DF00" w14:textId="77777777" w:rsidR="000D5C1B" w:rsidRPr="00746FBD" w:rsidRDefault="000D5C1B" w:rsidP="00E04BE5">
            <w:pPr>
              <w:rPr>
                <w:rFonts w:ascii="Verdana" w:hAnsi="Verdana" w:cstheme="minorHAnsi"/>
                <w:b/>
                <w:bCs/>
                <w:color w:val="000000"/>
                <w:sz w:val="16"/>
                <w:szCs w:val="16"/>
              </w:rPr>
            </w:pPr>
            <w:r w:rsidRPr="00746FBD">
              <w:rPr>
                <w:rFonts w:ascii="Verdana" w:hAnsi="Verdana" w:cstheme="minorHAnsi"/>
                <w:b/>
                <w:bCs/>
                <w:color w:val="000000"/>
                <w:sz w:val="16"/>
                <w:szCs w:val="16"/>
              </w:rPr>
              <w:t>Total</w:t>
            </w:r>
          </w:p>
        </w:tc>
        <w:tc>
          <w:tcPr>
            <w:tcW w:w="900" w:type="pct"/>
            <w:tcBorders>
              <w:top w:val="nil"/>
              <w:left w:val="nil"/>
              <w:bottom w:val="nil"/>
              <w:right w:val="nil"/>
            </w:tcBorders>
            <w:shd w:val="clear" w:color="auto" w:fill="auto"/>
            <w:noWrap/>
            <w:vAlign w:val="bottom"/>
            <w:hideMark/>
          </w:tcPr>
          <w:p w14:paraId="5F34EE85" w14:textId="77777777" w:rsidR="000D5C1B" w:rsidRPr="00746FBD" w:rsidRDefault="000D5C1B" w:rsidP="00E04BE5">
            <w:pPr>
              <w:jc w:val="right"/>
              <w:rPr>
                <w:rFonts w:ascii="Verdana" w:hAnsi="Verdana" w:cstheme="minorHAnsi"/>
                <w:b/>
                <w:bCs/>
                <w:color w:val="000000"/>
                <w:sz w:val="16"/>
                <w:szCs w:val="16"/>
              </w:rPr>
            </w:pPr>
            <w:r w:rsidRPr="00746FBD">
              <w:rPr>
                <w:rFonts w:ascii="Verdana" w:hAnsi="Verdana" w:cstheme="minorHAnsi"/>
                <w:b/>
                <w:bCs/>
                <w:color w:val="000000"/>
                <w:sz w:val="16"/>
                <w:szCs w:val="16"/>
              </w:rPr>
              <w:t xml:space="preserve">                 24.929 </w:t>
            </w:r>
          </w:p>
        </w:tc>
        <w:tc>
          <w:tcPr>
            <w:tcW w:w="1012" w:type="pct"/>
            <w:tcBorders>
              <w:top w:val="nil"/>
              <w:left w:val="nil"/>
              <w:bottom w:val="nil"/>
              <w:right w:val="nil"/>
            </w:tcBorders>
            <w:shd w:val="clear" w:color="auto" w:fill="auto"/>
            <w:noWrap/>
            <w:vAlign w:val="bottom"/>
            <w:hideMark/>
          </w:tcPr>
          <w:p w14:paraId="0CAF5743" w14:textId="77777777" w:rsidR="000D5C1B" w:rsidRPr="00746FBD" w:rsidRDefault="000D5C1B" w:rsidP="00E04BE5">
            <w:pPr>
              <w:jc w:val="right"/>
              <w:rPr>
                <w:rFonts w:ascii="Verdana" w:hAnsi="Verdana" w:cstheme="minorHAnsi"/>
                <w:b/>
                <w:bCs/>
                <w:color w:val="000000"/>
                <w:sz w:val="16"/>
                <w:szCs w:val="16"/>
              </w:rPr>
            </w:pPr>
            <w:r w:rsidRPr="00746FBD">
              <w:rPr>
                <w:rFonts w:ascii="Verdana" w:hAnsi="Verdana" w:cstheme="minorHAnsi"/>
                <w:b/>
                <w:bCs/>
                <w:color w:val="000000"/>
                <w:sz w:val="16"/>
                <w:szCs w:val="16"/>
              </w:rPr>
              <w:t xml:space="preserve">                     28.607 </w:t>
            </w:r>
          </w:p>
        </w:tc>
        <w:tc>
          <w:tcPr>
            <w:tcW w:w="1152" w:type="pct"/>
            <w:tcBorders>
              <w:top w:val="nil"/>
              <w:left w:val="nil"/>
              <w:bottom w:val="nil"/>
              <w:right w:val="nil"/>
            </w:tcBorders>
            <w:shd w:val="clear" w:color="auto" w:fill="auto"/>
            <w:noWrap/>
            <w:vAlign w:val="bottom"/>
            <w:hideMark/>
          </w:tcPr>
          <w:p w14:paraId="3DB34AE1" w14:textId="77777777" w:rsidR="000D5C1B" w:rsidRPr="00746FBD" w:rsidRDefault="000D5C1B" w:rsidP="00E04BE5">
            <w:pPr>
              <w:jc w:val="right"/>
              <w:rPr>
                <w:rFonts w:ascii="Verdana" w:hAnsi="Verdana" w:cstheme="minorHAnsi"/>
                <w:b/>
                <w:bCs/>
                <w:color w:val="000000"/>
                <w:sz w:val="16"/>
                <w:szCs w:val="16"/>
              </w:rPr>
            </w:pPr>
            <w:r w:rsidRPr="00746FBD">
              <w:rPr>
                <w:rFonts w:ascii="Verdana" w:hAnsi="Verdana" w:cstheme="minorHAnsi"/>
                <w:b/>
                <w:bCs/>
                <w:color w:val="000000"/>
                <w:sz w:val="16"/>
                <w:szCs w:val="16"/>
              </w:rPr>
              <w:t>24.929</w:t>
            </w:r>
          </w:p>
        </w:tc>
        <w:tc>
          <w:tcPr>
            <w:tcW w:w="899" w:type="pct"/>
            <w:tcBorders>
              <w:top w:val="nil"/>
              <w:left w:val="nil"/>
              <w:bottom w:val="nil"/>
              <w:right w:val="nil"/>
            </w:tcBorders>
            <w:shd w:val="clear" w:color="auto" w:fill="auto"/>
            <w:noWrap/>
            <w:vAlign w:val="bottom"/>
            <w:hideMark/>
          </w:tcPr>
          <w:p w14:paraId="224C73A8" w14:textId="77777777" w:rsidR="000D5C1B" w:rsidRPr="00746FBD" w:rsidRDefault="000D5C1B" w:rsidP="00E04BE5">
            <w:pPr>
              <w:jc w:val="right"/>
              <w:rPr>
                <w:rFonts w:ascii="Verdana" w:hAnsi="Verdana" w:cstheme="minorHAnsi"/>
                <w:b/>
                <w:bCs/>
                <w:color w:val="000000"/>
                <w:sz w:val="16"/>
                <w:szCs w:val="16"/>
              </w:rPr>
            </w:pPr>
            <w:r w:rsidRPr="00746FBD">
              <w:rPr>
                <w:rFonts w:ascii="Verdana" w:hAnsi="Verdana" w:cstheme="minorHAnsi"/>
                <w:b/>
                <w:bCs/>
                <w:color w:val="000000"/>
                <w:sz w:val="16"/>
                <w:szCs w:val="16"/>
              </w:rPr>
              <w:t xml:space="preserve">                 28.607 </w:t>
            </w:r>
          </w:p>
        </w:tc>
      </w:tr>
    </w:tbl>
    <w:p w14:paraId="42E1F9F8" w14:textId="77777777" w:rsidR="000D5C1B" w:rsidRPr="006D32AA" w:rsidRDefault="000D5C1B" w:rsidP="000D5C1B">
      <w:pPr>
        <w:pStyle w:val="WW-Corpodetexto3"/>
        <w:spacing w:before="240" w:after="240"/>
        <w:rPr>
          <w:rFonts w:ascii="Verdana" w:hAnsi="Verdana"/>
        </w:rPr>
      </w:pPr>
      <w:r w:rsidRPr="006D32AA">
        <w:rPr>
          <w:rFonts w:ascii="Verdana" w:hAnsi="Verdana"/>
        </w:rPr>
        <w:lastRenderedPageBreak/>
        <w:t>A Cartão BRB S.A., dado a política de distribuição de dividendos, confere aos seus acionistas o direito a dividendos anual mínimo de 40% do lucro remanescente após constituição de reserva legal.</w:t>
      </w:r>
    </w:p>
    <w:p w14:paraId="723F6DB1" w14:textId="77777777" w:rsidR="000D5C1B" w:rsidRPr="000D5C1B" w:rsidRDefault="000D5C1B" w:rsidP="000D5C1B">
      <w:pPr>
        <w:pStyle w:val="Corpodetexto"/>
        <w:spacing w:before="240" w:after="240"/>
        <w:rPr>
          <w:b/>
          <w:sz w:val="20"/>
          <w:highlight w:val="darkGray"/>
          <w:lang w:val="pt-BR"/>
        </w:rPr>
      </w:pPr>
      <w:r w:rsidRPr="000D5C1B">
        <w:rPr>
          <w:b/>
          <w:sz w:val="20"/>
          <w:highlight w:val="darkGray"/>
          <w:lang w:val="pt-BR"/>
        </w:rPr>
        <w:t>Nota 15</w:t>
      </w:r>
      <w:r w:rsidRPr="000D5C1B">
        <w:rPr>
          <w:b/>
          <w:sz w:val="20"/>
          <w:lang w:val="pt-BR"/>
        </w:rPr>
        <w:t xml:space="preserve"> Depósitos em Contas Pré-Pagas</w:t>
      </w:r>
    </w:p>
    <w:tbl>
      <w:tblPr>
        <w:tblW w:w="5000" w:type="pct"/>
        <w:tblCellMar>
          <w:left w:w="70" w:type="dxa"/>
          <w:right w:w="70" w:type="dxa"/>
        </w:tblCellMar>
        <w:tblLook w:val="04A0" w:firstRow="1" w:lastRow="0" w:firstColumn="1" w:lastColumn="0" w:noHBand="0" w:noVBand="1"/>
      </w:tblPr>
      <w:tblGrid>
        <w:gridCol w:w="4669"/>
        <w:gridCol w:w="2484"/>
        <w:gridCol w:w="2484"/>
      </w:tblGrid>
      <w:tr w:rsidR="000D5C1B" w:rsidRPr="00EF7E2E" w14:paraId="1A2B51DB" w14:textId="77777777" w:rsidTr="00E04BE5">
        <w:trPr>
          <w:trHeight w:val="227"/>
        </w:trPr>
        <w:tc>
          <w:tcPr>
            <w:tcW w:w="2422" w:type="pct"/>
            <w:tcBorders>
              <w:top w:val="nil"/>
              <w:left w:val="nil"/>
              <w:bottom w:val="nil"/>
              <w:right w:val="nil"/>
            </w:tcBorders>
            <w:shd w:val="clear" w:color="auto" w:fill="auto"/>
            <w:noWrap/>
            <w:vAlign w:val="center"/>
            <w:hideMark/>
          </w:tcPr>
          <w:p w14:paraId="06600DE6" w14:textId="77777777" w:rsidR="000D5C1B" w:rsidRPr="00746FBD" w:rsidRDefault="000D5C1B" w:rsidP="00E04BE5">
            <w:pPr>
              <w:rPr>
                <w:rFonts w:ascii="Verdana" w:hAnsi="Verdana"/>
                <w:sz w:val="16"/>
                <w:szCs w:val="16"/>
              </w:rPr>
            </w:pPr>
          </w:p>
        </w:tc>
        <w:tc>
          <w:tcPr>
            <w:tcW w:w="2578" w:type="pct"/>
            <w:gridSpan w:val="2"/>
            <w:tcBorders>
              <w:top w:val="nil"/>
              <w:left w:val="nil"/>
              <w:bottom w:val="nil"/>
              <w:right w:val="nil"/>
            </w:tcBorders>
            <w:shd w:val="clear" w:color="auto" w:fill="auto"/>
            <w:noWrap/>
            <w:vAlign w:val="center"/>
            <w:hideMark/>
          </w:tcPr>
          <w:p w14:paraId="2E01E7EE"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Cartão BRB S.A. / Consolidado</w:t>
            </w:r>
          </w:p>
        </w:tc>
      </w:tr>
      <w:tr w:rsidR="000D5C1B" w:rsidRPr="00EF7E2E" w14:paraId="12C7878D" w14:textId="77777777" w:rsidTr="00E04BE5">
        <w:trPr>
          <w:trHeight w:val="227"/>
        </w:trPr>
        <w:tc>
          <w:tcPr>
            <w:tcW w:w="2422" w:type="pct"/>
            <w:tcBorders>
              <w:top w:val="nil"/>
              <w:left w:val="nil"/>
              <w:bottom w:val="nil"/>
              <w:right w:val="nil"/>
            </w:tcBorders>
            <w:shd w:val="clear" w:color="auto" w:fill="auto"/>
            <w:noWrap/>
            <w:vAlign w:val="center"/>
            <w:hideMark/>
          </w:tcPr>
          <w:p w14:paraId="0AF00179" w14:textId="77777777" w:rsidR="000D5C1B" w:rsidRPr="00746FBD" w:rsidRDefault="000D5C1B" w:rsidP="00E04BE5">
            <w:pPr>
              <w:jc w:val="center"/>
              <w:rPr>
                <w:rFonts w:ascii="Verdana" w:hAnsi="Verdana" w:cs="Calibri"/>
                <w:b/>
                <w:bCs/>
                <w:color w:val="000000"/>
                <w:sz w:val="16"/>
                <w:szCs w:val="16"/>
              </w:rPr>
            </w:pPr>
          </w:p>
        </w:tc>
        <w:tc>
          <w:tcPr>
            <w:tcW w:w="1289" w:type="pct"/>
            <w:tcBorders>
              <w:top w:val="nil"/>
              <w:left w:val="nil"/>
              <w:bottom w:val="nil"/>
              <w:right w:val="nil"/>
            </w:tcBorders>
            <w:shd w:val="clear" w:color="auto" w:fill="auto"/>
            <w:noWrap/>
            <w:vAlign w:val="center"/>
            <w:hideMark/>
          </w:tcPr>
          <w:p w14:paraId="34753A4D"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31/12/2020</w:t>
            </w:r>
          </w:p>
        </w:tc>
        <w:tc>
          <w:tcPr>
            <w:tcW w:w="1289" w:type="pct"/>
            <w:tcBorders>
              <w:top w:val="nil"/>
              <w:left w:val="nil"/>
              <w:bottom w:val="nil"/>
              <w:right w:val="nil"/>
            </w:tcBorders>
            <w:shd w:val="clear" w:color="auto" w:fill="auto"/>
            <w:noWrap/>
            <w:vAlign w:val="center"/>
            <w:hideMark/>
          </w:tcPr>
          <w:p w14:paraId="104A706C"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31/12/2019</w:t>
            </w:r>
          </w:p>
        </w:tc>
      </w:tr>
      <w:tr w:rsidR="000D5C1B" w:rsidRPr="00EF7E2E" w14:paraId="276CF54E" w14:textId="77777777" w:rsidTr="00E04BE5">
        <w:trPr>
          <w:trHeight w:val="227"/>
        </w:trPr>
        <w:tc>
          <w:tcPr>
            <w:tcW w:w="2422" w:type="pct"/>
            <w:tcBorders>
              <w:top w:val="nil"/>
              <w:left w:val="nil"/>
              <w:bottom w:val="nil"/>
              <w:right w:val="nil"/>
            </w:tcBorders>
            <w:shd w:val="clear" w:color="auto" w:fill="auto"/>
            <w:noWrap/>
            <w:vAlign w:val="center"/>
            <w:hideMark/>
          </w:tcPr>
          <w:p w14:paraId="0BA7D510" w14:textId="77777777" w:rsidR="000D5C1B" w:rsidRPr="00746FBD" w:rsidRDefault="000D5C1B" w:rsidP="00E04BE5">
            <w:pPr>
              <w:rPr>
                <w:rFonts w:ascii="Verdana" w:hAnsi="Verdana" w:cs="Calibri"/>
                <w:color w:val="000000"/>
                <w:sz w:val="16"/>
                <w:szCs w:val="16"/>
              </w:rPr>
            </w:pPr>
            <w:r w:rsidRPr="00746FBD">
              <w:rPr>
                <w:rFonts w:ascii="Verdana" w:hAnsi="Verdana" w:cs="Calibri"/>
                <w:color w:val="000000"/>
                <w:sz w:val="16"/>
                <w:szCs w:val="16"/>
              </w:rPr>
              <w:t>Depósitos em Contas Pré-Pagas (i)</w:t>
            </w:r>
          </w:p>
        </w:tc>
        <w:tc>
          <w:tcPr>
            <w:tcW w:w="1289" w:type="pct"/>
            <w:tcBorders>
              <w:top w:val="nil"/>
              <w:left w:val="nil"/>
              <w:bottom w:val="nil"/>
              <w:right w:val="nil"/>
            </w:tcBorders>
            <w:shd w:val="clear" w:color="auto" w:fill="auto"/>
            <w:noWrap/>
            <w:vAlign w:val="center"/>
            <w:hideMark/>
          </w:tcPr>
          <w:p w14:paraId="40A57A10"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23.901</w:t>
            </w:r>
          </w:p>
        </w:tc>
        <w:tc>
          <w:tcPr>
            <w:tcW w:w="1289" w:type="pct"/>
            <w:tcBorders>
              <w:top w:val="nil"/>
              <w:left w:val="nil"/>
              <w:bottom w:val="nil"/>
              <w:right w:val="nil"/>
            </w:tcBorders>
            <w:shd w:val="clear" w:color="auto" w:fill="auto"/>
            <w:noWrap/>
            <w:vAlign w:val="center"/>
            <w:hideMark/>
          </w:tcPr>
          <w:p w14:paraId="27489AF2"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1.089</w:t>
            </w:r>
          </w:p>
        </w:tc>
      </w:tr>
      <w:tr w:rsidR="000D5C1B" w:rsidRPr="00EF7E2E" w14:paraId="7E8BD901" w14:textId="77777777" w:rsidTr="00E04BE5">
        <w:trPr>
          <w:trHeight w:val="227"/>
        </w:trPr>
        <w:tc>
          <w:tcPr>
            <w:tcW w:w="2422" w:type="pct"/>
            <w:tcBorders>
              <w:top w:val="nil"/>
              <w:left w:val="nil"/>
              <w:bottom w:val="nil"/>
              <w:right w:val="nil"/>
            </w:tcBorders>
            <w:shd w:val="clear" w:color="auto" w:fill="auto"/>
            <w:noWrap/>
            <w:vAlign w:val="center"/>
            <w:hideMark/>
          </w:tcPr>
          <w:p w14:paraId="1A0B7E71" w14:textId="77777777" w:rsidR="000D5C1B" w:rsidRPr="00746FBD" w:rsidRDefault="000D5C1B" w:rsidP="00E04BE5">
            <w:pPr>
              <w:rPr>
                <w:rFonts w:ascii="Verdana" w:hAnsi="Verdana" w:cs="Calibri Light"/>
                <w:b/>
                <w:bCs/>
                <w:color w:val="000000"/>
                <w:sz w:val="16"/>
                <w:szCs w:val="16"/>
              </w:rPr>
            </w:pPr>
            <w:r w:rsidRPr="00746FBD">
              <w:rPr>
                <w:rFonts w:ascii="Verdana" w:hAnsi="Verdana" w:cs="Calibri Light"/>
                <w:b/>
                <w:bCs/>
                <w:color w:val="000000"/>
                <w:sz w:val="16"/>
                <w:szCs w:val="16"/>
              </w:rPr>
              <w:t>Total</w:t>
            </w:r>
          </w:p>
        </w:tc>
        <w:tc>
          <w:tcPr>
            <w:tcW w:w="1289" w:type="pct"/>
            <w:tcBorders>
              <w:top w:val="nil"/>
              <w:left w:val="nil"/>
              <w:bottom w:val="nil"/>
              <w:right w:val="nil"/>
            </w:tcBorders>
            <w:shd w:val="clear" w:color="auto" w:fill="auto"/>
            <w:noWrap/>
            <w:vAlign w:val="center"/>
            <w:hideMark/>
          </w:tcPr>
          <w:p w14:paraId="45FE6501"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23.901</w:t>
            </w:r>
          </w:p>
        </w:tc>
        <w:tc>
          <w:tcPr>
            <w:tcW w:w="1289" w:type="pct"/>
            <w:tcBorders>
              <w:top w:val="nil"/>
              <w:left w:val="nil"/>
              <w:bottom w:val="nil"/>
              <w:right w:val="nil"/>
            </w:tcBorders>
            <w:shd w:val="clear" w:color="auto" w:fill="auto"/>
            <w:noWrap/>
            <w:vAlign w:val="center"/>
            <w:hideMark/>
          </w:tcPr>
          <w:p w14:paraId="4B75BACB"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1.089</w:t>
            </w:r>
          </w:p>
        </w:tc>
      </w:tr>
    </w:tbl>
    <w:p w14:paraId="561104B5" w14:textId="77777777" w:rsidR="000D5C1B" w:rsidRPr="0025742F" w:rsidRDefault="000D5C1B" w:rsidP="000D5C1B">
      <w:pPr>
        <w:pStyle w:val="PargrafodaLista"/>
        <w:numPr>
          <w:ilvl w:val="0"/>
          <w:numId w:val="41"/>
        </w:numPr>
        <w:autoSpaceDE w:val="0"/>
        <w:autoSpaceDN w:val="0"/>
        <w:spacing w:before="240" w:after="240"/>
        <w:ind w:left="0" w:firstLine="0"/>
        <w:jc w:val="both"/>
        <w:rPr>
          <w:rFonts w:ascii="Verdana" w:hAnsi="Verdana"/>
          <w:color w:val="000000" w:themeColor="text1"/>
        </w:rPr>
      </w:pPr>
      <w:r w:rsidRPr="0025742F">
        <w:rPr>
          <w:rFonts w:ascii="Verdana" w:hAnsi="Verdana"/>
          <w:color w:val="000000" w:themeColor="text1"/>
        </w:rPr>
        <w:t xml:space="preserve">Para o exercício de 2020, a Cartão BRB S.A. apresentou saldo de R$ </w:t>
      </w:r>
      <w:r>
        <w:rPr>
          <w:rFonts w:ascii="Verdana" w:hAnsi="Verdana"/>
          <w:color w:val="000000" w:themeColor="text1"/>
        </w:rPr>
        <w:t>23.901</w:t>
      </w:r>
      <w:r w:rsidRPr="0025742F">
        <w:rPr>
          <w:rFonts w:ascii="Verdana" w:hAnsi="Verdana"/>
          <w:color w:val="000000" w:themeColor="text1"/>
        </w:rPr>
        <w:t xml:space="preserve"> em função dos programas do Governo do Distrito Federal que fornecem benefícios </w:t>
      </w:r>
      <w:proofErr w:type="gramStart"/>
      <w:r w:rsidRPr="0025742F">
        <w:rPr>
          <w:rFonts w:ascii="Verdana" w:hAnsi="Verdana"/>
          <w:color w:val="000000" w:themeColor="text1"/>
        </w:rPr>
        <w:t>à</w:t>
      </w:r>
      <w:proofErr w:type="gramEnd"/>
      <w:r w:rsidRPr="0025742F">
        <w:rPr>
          <w:rFonts w:ascii="Verdana" w:hAnsi="Verdana"/>
          <w:color w:val="000000" w:themeColor="text1"/>
        </w:rPr>
        <w:t xml:space="preserve"> famílias que residem no Distrito Federal e declaram encontrar-se em situação de vulnerabilidade em razão do isolamento social dado o COVID-19.</w:t>
      </w:r>
    </w:p>
    <w:p w14:paraId="65EE6BA5" w14:textId="77777777" w:rsidR="000D5C1B" w:rsidRPr="00CF6854" w:rsidRDefault="000D5C1B" w:rsidP="000D5C1B">
      <w:pPr>
        <w:pStyle w:val="Corpodetexto"/>
        <w:spacing w:before="240" w:after="240"/>
        <w:rPr>
          <w:b/>
          <w:sz w:val="20"/>
        </w:rPr>
      </w:pPr>
      <w:r w:rsidRPr="00956936">
        <w:rPr>
          <w:b/>
          <w:sz w:val="20"/>
          <w:highlight w:val="darkGray"/>
        </w:rPr>
        <w:t>Nota 1</w:t>
      </w:r>
      <w:r>
        <w:rPr>
          <w:b/>
          <w:sz w:val="20"/>
          <w:highlight w:val="darkGray"/>
        </w:rPr>
        <w:t>6</w:t>
      </w:r>
      <w:r w:rsidRPr="00081CED">
        <w:rPr>
          <w:b/>
          <w:sz w:val="20"/>
        </w:rPr>
        <w:t xml:space="preserve"> </w:t>
      </w:r>
      <w:proofErr w:type="spellStart"/>
      <w:r w:rsidRPr="00CF6854">
        <w:rPr>
          <w:b/>
          <w:sz w:val="20"/>
        </w:rPr>
        <w:t>Obrigações</w:t>
      </w:r>
      <w:proofErr w:type="spellEnd"/>
      <w:r w:rsidRPr="00CF6854">
        <w:rPr>
          <w:b/>
          <w:sz w:val="20"/>
        </w:rPr>
        <w:t xml:space="preserve"> com </w:t>
      </w:r>
      <w:proofErr w:type="spellStart"/>
      <w:r w:rsidRPr="00CF6854">
        <w:rPr>
          <w:b/>
          <w:sz w:val="20"/>
        </w:rPr>
        <w:t>bandeiras</w:t>
      </w:r>
      <w:proofErr w:type="spellEnd"/>
    </w:p>
    <w:p w14:paraId="06A47542" w14:textId="77777777" w:rsidR="000D5C1B" w:rsidRDefault="000D5C1B" w:rsidP="000D5C1B">
      <w:pPr>
        <w:pStyle w:val="Corpodetexto"/>
        <w:widowControl/>
        <w:numPr>
          <w:ilvl w:val="0"/>
          <w:numId w:val="33"/>
        </w:numPr>
        <w:suppressAutoHyphens/>
        <w:autoSpaceDE/>
        <w:autoSpaceDN/>
        <w:spacing w:before="240" w:after="240"/>
        <w:jc w:val="both"/>
        <w:rPr>
          <w:b/>
          <w:sz w:val="20"/>
        </w:rPr>
      </w:pPr>
      <w:proofErr w:type="spellStart"/>
      <w:r w:rsidRPr="00CF6854">
        <w:rPr>
          <w:b/>
          <w:sz w:val="20"/>
        </w:rPr>
        <w:t>Resumo</w:t>
      </w:r>
      <w:proofErr w:type="spellEnd"/>
    </w:p>
    <w:tbl>
      <w:tblPr>
        <w:tblW w:w="5000" w:type="pct"/>
        <w:tblCellMar>
          <w:left w:w="70" w:type="dxa"/>
          <w:right w:w="70" w:type="dxa"/>
        </w:tblCellMar>
        <w:tblLook w:val="04A0" w:firstRow="1" w:lastRow="0" w:firstColumn="1" w:lastColumn="0" w:noHBand="0" w:noVBand="1"/>
      </w:tblPr>
      <w:tblGrid>
        <w:gridCol w:w="6085"/>
        <w:gridCol w:w="1777"/>
        <w:gridCol w:w="1775"/>
      </w:tblGrid>
      <w:tr w:rsidR="000D5C1B" w:rsidRPr="00EF7E2E" w14:paraId="58BE1059" w14:textId="77777777" w:rsidTr="00E04BE5">
        <w:trPr>
          <w:trHeight w:val="170"/>
        </w:trPr>
        <w:tc>
          <w:tcPr>
            <w:tcW w:w="3157" w:type="pct"/>
            <w:vMerge w:val="restart"/>
            <w:tcBorders>
              <w:top w:val="nil"/>
              <w:left w:val="nil"/>
              <w:bottom w:val="nil"/>
              <w:right w:val="nil"/>
            </w:tcBorders>
            <w:shd w:val="clear" w:color="auto" w:fill="auto"/>
            <w:noWrap/>
            <w:vAlign w:val="center"/>
            <w:hideMark/>
          </w:tcPr>
          <w:p w14:paraId="6E33100F"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Circulante</w:t>
            </w:r>
          </w:p>
        </w:tc>
        <w:tc>
          <w:tcPr>
            <w:tcW w:w="1843" w:type="pct"/>
            <w:gridSpan w:val="2"/>
            <w:tcBorders>
              <w:top w:val="nil"/>
              <w:left w:val="nil"/>
              <w:bottom w:val="nil"/>
              <w:right w:val="nil"/>
            </w:tcBorders>
            <w:shd w:val="clear" w:color="auto" w:fill="auto"/>
            <w:noWrap/>
            <w:vAlign w:val="center"/>
            <w:hideMark/>
          </w:tcPr>
          <w:p w14:paraId="37FBFA4C"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Cartão BRB S.A. / Consolidado</w:t>
            </w:r>
          </w:p>
        </w:tc>
      </w:tr>
      <w:tr w:rsidR="000D5C1B" w:rsidRPr="00EF7E2E" w14:paraId="4B204903" w14:textId="77777777" w:rsidTr="00E04BE5">
        <w:trPr>
          <w:trHeight w:val="170"/>
        </w:trPr>
        <w:tc>
          <w:tcPr>
            <w:tcW w:w="3157" w:type="pct"/>
            <w:vMerge/>
            <w:tcBorders>
              <w:top w:val="nil"/>
              <w:left w:val="nil"/>
              <w:bottom w:val="nil"/>
              <w:right w:val="nil"/>
            </w:tcBorders>
            <w:vAlign w:val="center"/>
            <w:hideMark/>
          </w:tcPr>
          <w:p w14:paraId="0E85FEE7" w14:textId="77777777" w:rsidR="000D5C1B" w:rsidRPr="00746FBD" w:rsidRDefault="000D5C1B" w:rsidP="00E04BE5">
            <w:pPr>
              <w:rPr>
                <w:rFonts w:ascii="Verdana" w:hAnsi="Verdana" w:cs="Calibri"/>
                <w:b/>
                <w:bCs/>
                <w:color w:val="000000"/>
                <w:sz w:val="16"/>
                <w:szCs w:val="16"/>
              </w:rPr>
            </w:pPr>
          </w:p>
        </w:tc>
        <w:tc>
          <w:tcPr>
            <w:tcW w:w="922" w:type="pct"/>
            <w:tcBorders>
              <w:top w:val="nil"/>
              <w:left w:val="nil"/>
              <w:bottom w:val="nil"/>
              <w:right w:val="nil"/>
            </w:tcBorders>
            <w:shd w:val="clear" w:color="auto" w:fill="auto"/>
            <w:noWrap/>
            <w:vAlign w:val="center"/>
            <w:hideMark/>
          </w:tcPr>
          <w:p w14:paraId="45908BDB"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31/12/2020</w:t>
            </w:r>
          </w:p>
        </w:tc>
        <w:tc>
          <w:tcPr>
            <w:tcW w:w="922" w:type="pct"/>
            <w:tcBorders>
              <w:top w:val="nil"/>
              <w:left w:val="nil"/>
              <w:bottom w:val="nil"/>
              <w:right w:val="nil"/>
            </w:tcBorders>
            <w:shd w:val="clear" w:color="auto" w:fill="auto"/>
            <w:noWrap/>
            <w:vAlign w:val="center"/>
            <w:hideMark/>
          </w:tcPr>
          <w:p w14:paraId="55522347"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31/12/2019</w:t>
            </w:r>
          </w:p>
        </w:tc>
      </w:tr>
      <w:tr w:rsidR="000D5C1B" w:rsidRPr="00EF7E2E" w14:paraId="0AF14953" w14:textId="77777777" w:rsidTr="00E04BE5">
        <w:trPr>
          <w:trHeight w:val="170"/>
        </w:trPr>
        <w:tc>
          <w:tcPr>
            <w:tcW w:w="3157" w:type="pct"/>
            <w:tcBorders>
              <w:top w:val="nil"/>
              <w:left w:val="nil"/>
              <w:bottom w:val="nil"/>
              <w:right w:val="nil"/>
            </w:tcBorders>
            <w:shd w:val="clear" w:color="auto" w:fill="auto"/>
            <w:noWrap/>
            <w:vAlign w:val="center"/>
            <w:hideMark/>
          </w:tcPr>
          <w:p w14:paraId="309DD959" w14:textId="77777777" w:rsidR="000D5C1B" w:rsidRPr="00746FBD" w:rsidRDefault="000D5C1B" w:rsidP="00E04BE5">
            <w:pPr>
              <w:rPr>
                <w:rFonts w:ascii="Verdana" w:hAnsi="Verdana" w:cs="Calibri"/>
                <w:color w:val="000000"/>
                <w:sz w:val="16"/>
                <w:szCs w:val="16"/>
              </w:rPr>
            </w:pPr>
            <w:r w:rsidRPr="00746FBD">
              <w:rPr>
                <w:rFonts w:ascii="Verdana" w:hAnsi="Verdana" w:cs="Calibri"/>
                <w:color w:val="000000"/>
                <w:sz w:val="16"/>
                <w:szCs w:val="16"/>
              </w:rPr>
              <w:t>Parcelado Lojista (i)</w:t>
            </w:r>
          </w:p>
        </w:tc>
        <w:tc>
          <w:tcPr>
            <w:tcW w:w="922" w:type="pct"/>
            <w:tcBorders>
              <w:top w:val="nil"/>
              <w:left w:val="nil"/>
              <w:bottom w:val="nil"/>
              <w:right w:val="nil"/>
            </w:tcBorders>
            <w:shd w:val="clear" w:color="auto" w:fill="auto"/>
            <w:noWrap/>
            <w:vAlign w:val="center"/>
            <w:hideMark/>
          </w:tcPr>
          <w:p w14:paraId="32A7FC55"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330.861</w:t>
            </w:r>
          </w:p>
        </w:tc>
        <w:tc>
          <w:tcPr>
            <w:tcW w:w="922" w:type="pct"/>
            <w:tcBorders>
              <w:top w:val="nil"/>
              <w:left w:val="nil"/>
              <w:bottom w:val="nil"/>
              <w:right w:val="nil"/>
            </w:tcBorders>
            <w:shd w:val="clear" w:color="auto" w:fill="auto"/>
            <w:noWrap/>
            <w:vAlign w:val="center"/>
            <w:hideMark/>
          </w:tcPr>
          <w:p w14:paraId="718809EA"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250.116</w:t>
            </w:r>
          </w:p>
        </w:tc>
      </w:tr>
      <w:tr w:rsidR="000D5C1B" w:rsidRPr="00EF7E2E" w14:paraId="2A070785" w14:textId="77777777" w:rsidTr="00E04BE5">
        <w:trPr>
          <w:trHeight w:val="170"/>
        </w:trPr>
        <w:tc>
          <w:tcPr>
            <w:tcW w:w="3157" w:type="pct"/>
            <w:tcBorders>
              <w:top w:val="nil"/>
              <w:left w:val="nil"/>
              <w:bottom w:val="nil"/>
              <w:right w:val="nil"/>
            </w:tcBorders>
            <w:shd w:val="clear" w:color="auto" w:fill="auto"/>
            <w:noWrap/>
            <w:vAlign w:val="center"/>
            <w:hideMark/>
          </w:tcPr>
          <w:p w14:paraId="6596BD9B" w14:textId="77777777" w:rsidR="000D5C1B" w:rsidRPr="00746FBD" w:rsidRDefault="000D5C1B" w:rsidP="00E04BE5">
            <w:pPr>
              <w:rPr>
                <w:rFonts w:ascii="Verdana" w:hAnsi="Verdana" w:cs="Calibri"/>
                <w:color w:val="000000"/>
                <w:sz w:val="16"/>
                <w:szCs w:val="16"/>
              </w:rPr>
            </w:pPr>
            <w:r w:rsidRPr="00746FBD">
              <w:rPr>
                <w:rFonts w:ascii="Verdana" w:hAnsi="Verdana" w:cs="Calibri"/>
                <w:color w:val="000000"/>
                <w:sz w:val="16"/>
                <w:szCs w:val="16"/>
              </w:rPr>
              <w:t>Valores a Pagar de Transações Cartão de Crédito (</w:t>
            </w:r>
            <w:proofErr w:type="spellStart"/>
            <w:r w:rsidRPr="00746FBD">
              <w:rPr>
                <w:rFonts w:ascii="Verdana" w:hAnsi="Verdana" w:cs="Calibri"/>
                <w:color w:val="000000"/>
                <w:sz w:val="16"/>
                <w:szCs w:val="16"/>
              </w:rPr>
              <w:t>ii</w:t>
            </w:r>
            <w:proofErr w:type="spellEnd"/>
            <w:r w:rsidRPr="00746FBD">
              <w:rPr>
                <w:rFonts w:ascii="Verdana" w:hAnsi="Verdana" w:cs="Calibri"/>
                <w:color w:val="000000"/>
                <w:sz w:val="16"/>
                <w:szCs w:val="16"/>
              </w:rPr>
              <w:t>)</w:t>
            </w:r>
          </w:p>
        </w:tc>
        <w:tc>
          <w:tcPr>
            <w:tcW w:w="922" w:type="pct"/>
            <w:tcBorders>
              <w:top w:val="nil"/>
              <w:left w:val="nil"/>
              <w:bottom w:val="nil"/>
              <w:right w:val="nil"/>
            </w:tcBorders>
            <w:shd w:val="clear" w:color="auto" w:fill="auto"/>
            <w:noWrap/>
            <w:vAlign w:val="center"/>
            <w:hideMark/>
          </w:tcPr>
          <w:p w14:paraId="62F4D5F2"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296.222</w:t>
            </w:r>
          </w:p>
        </w:tc>
        <w:tc>
          <w:tcPr>
            <w:tcW w:w="922" w:type="pct"/>
            <w:tcBorders>
              <w:top w:val="nil"/>
              <w:left w:val="nil"/>
              <w:bottom w:val="nil"/>
              <w:right w:val="nil"/>
            </w:tcBorders>
            <w:shd w:val="clear" w:color="auto" w:fill="auto"/>
            <w:noWrap/>
            <w:vAlign w:val="center"/>
            <w:hideMark/>
          </w:tcPr>
          <w:p w14:paraId="65C0A1AB"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242.334</w:t>
            </w:r>
          </w:p>
        </w:tc>
      </w:tr>
      <w:tr w:rsidR="000D5C1B" w:rsidRPr="00EF7E2E" w14:paraId="5FFAD415" w14:textId="77777777" w:rsidTr="00E04BE5">
        <w:trPr>
          <w:trHeight w:val="170"/>
        </w:trPr>
        <w:tc>
          <w:tcPr>
            <w:tcW w:w="3157" w:type="pct"/>
            <w:tcBorders>
              <w:top w:val="nil"/>
              <w:left w:val="nil"/>
              <w:bottom w:val="nil"/>
              <w:right w:val="nil"/>
            </w:tcBorders>
            <w:shd w:val="clear" w:color="auto" w:fill="auto"/>
            <w:noWrap/>
            <w:vAlign w:val="center"/>
            <w:hideMark/>
          </w:tcPr>
          <w:p w14:paraId="6AB85075" w14:textId="77777777" w:rsidR="000D5C1B" w:rsidRPr="00746FBD" w:rsidRDefault="000D5C1B" w:rsidP="00E04BE5">
            <w:pPr>
              <w:rPr>
                <w:rFonts w:ascii="Verdana" w:hAnsi="Verdana" w:cs="Calibri"/>
                <w:color w:val="000000"/>
                <w:sz w:val="16"/>
                <w:szCs w:val="16"/>
              </w:rPr>
            </w:pPr>
            <w:r w:rsidRPr="00746FBD">
              <w:rPr>
                <w:rFonts w:ascii="Verdana" w:hAnsi="Verdana" w:cs="Calibri"/>
                <w:color w:val="000000"/>
                <w:sz w:val="16"/>
                <w:szCs w:val="16"/>
              </w:rPr>
              <w:t>Outros Valores a Pagar</w:t>
            </w:r>
          </w:p>
        </w:tc>
        <w:tc>
          <w:tcPr>
            <w:tcW w:w="922" w:type="pct"/>
            <w:tcBorders>
              <w:top w:val="nil"/>
              <w:left w:val="nil"/>
              <w:bottom w:val="nil"/>
              <w:right w:val="nil"/>
            </w:tcBorders>
            <w:shd w:val="clear" w:color="auto" w:fill="auto"/>
            <w:noWrap/>
            <w:vAlign w:val="center"/>
            <w:hideMark/>
          </w:tcPr>
          <w:p w14:paraId="3BF37BDC"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w:t>
            </w:r>
          </w:p>
        </w:tc>
        <w:tc>
          <w:tcPr>
            <w:tcW w:w="922" w:type="pct"/>
            <w:tcBorders>
              <w:top w:val="nil"/>
              <w:left w:val="nil"/>
              <w:bottom w:val="nil"/>
              <w:right w:val="nil"/>
            </w:tcBorders>
            <w:shd w:val="clear" w:color="auto" w:fill="auto"/>
            <w:noWrap/>
            <w:vAlign w:val="center"/>
            <w:hideMark/>
          </w:tcPr>
          <w:p w14:paraId="06E37B38"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19</w:t>
            </w:r>
          </w:p>
        </w:tc>
      </w:tr>
      <w:tr w:rsidR="000D5C1B" w:rsidRPr="00EF7E2E" w14:paraId="6A840674" w14:textId="77777777" w:rsidTr="00E04BE5">
        <w:trPr>
          <w:trHeight w:val="170"/>
        </w:trPr>
        <w:tc>
          <w:tcPr>
            <w:tcW w:w="3157" w:type="pct"/>
            <w:tcBorders>
              <w:top w:val="nil"/>
              <w:left w:val="nil"/>
              <w:bottom w:val="nil"/>
              <w:right w:val="nil"/>
            </w:tcBorders>
            <w:shd w:val="clear" w:color="auto" w:fill="auto"/>
            <w:noWrap/>
            <w:vAlign w:val="center"/>
            <w:hideMark/>
          </w:tcPr>
          <w:p w14:paraId="34A70112"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Total do Circulante</w:t>
            </w:r>
          </w:p>
        </w:tc>
        <w:tc>
          <w:tcPr>
            <w:tcW w:w="922" w:type="pct"/>
            <w:tcBorders>
              <w:top w:val="nil"/>
              <w:left w:val="nil"/>
              <w:bottom w:val="nil"/>
              <w:right w:val="nil"/>
            </w:tcBorders>
            <w:shd w:val="clear" w:color="auto" w:fill="auto"/>
            <w:noWrap/>
            <w:vAlign w:val="center"/>
            <w:hideMark/>
          </w:tcPr>
          <w:p w14:paraId="05E0E868"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627.083</w:t>
            </w:r>
          </w:p>
        </w:tc>
        <w:tc>
          <w:tcPr>
            <w:tcW w:w="922" w:type="pct"/>
            <w:tcBorders>
              <w:top w:val="nil"/>
              <w:left w:val="nil"/>
              <w:bottom w:val="nil"/>
              <w:right w:val="nil"/>
            </w:tcBorders>
            <w:shd w:val="clear" w:color="auto" w:fill="auto"/>
            <w:noWrap/>
            <w:vAlign w:val="center"/>
            <w:hideMark/>
          </w:tcPr>
          <w:p w14:paraId="2040A198"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492.469</w:t>
            </w:r>
          </w:p>
        </w:tc>
      </w:tr>
      <w:tr w:rsidR="000D5C1B" w:rsidRPr="00EF7E2E" w14:paraId="47BFE0B6" w14:textId="77777777" w:rsidTr="00E04BE5">
        <w:trPr>
          <w:trHeight w:val="170"/>
        </w:trPr>
        <w:tc>
          <w:tcPr>
            <w:tcW w:w="3157" w:type="pct"/>
            <w:tcBorders>
              <w:top w:val="nil"/>
              <w:left w:val="nil"/>
              <w:bottom w:val="nil"/>
              <w:right w:val="nil"/>
            </w:tcBorders>
            <w:shd w:val="clear" w:color="auto" w:fill="auto"/>
            <w:noWrap/>
            <w:vAlign w:val="center"/>
            <w:hideMark/>
          </w:tcPr>
          <w:p w14:paraId="65F87FDB" w14:textId="77777777" w:rsidR="000D5C1B" w:rsidRPr="00746FBD" w:rsidRDefault="000D5C1B" w:rsidP="00E04BE5">
            <w:pPr>
              <w:jc w:val="right"/>
              <w:rPr>
                <w:rFonts w:ascii="Verdana" w:hAnsi="Verdana" w:cs="Calibri"/>
                <w:b/>
                <w:bCs/>
                <w:color w:val="000000"/>
                <w:sz w:val="16"/>
                <w:szCs w:val="16"/>
              </w:rPr>
            </w:pPr>
          </w:p>
        </w:tc>
        <w:tc>
          <w:tcPr>
            <w:tcW w:w="922" w:type="pct"/>
            <w:tcBorders>
              <w:top w:val="nil"/>
              <w:left w:val="nil"/>
              <w:bottom w:val="nil"/>
              <w:right w:val="nil"/>
            </w:tcBorders>
            <w:shd w:val="clear" w:color="auto" w:fill="auto"/>
            <w:vAlign w:val="center"/>
            <w:hideMark/>
          </w:tcPr>
          <w:p w14:paraId="094DEE19" w14:textId="77777777" w:rsidR="000D5C1B" w:rsidRPr="00746FBD" w:rsidRDefault="000D5C1B" w:rsidP="00E04BE5">
            <w:pPr>
              <w:rPr>
                <w:sz w:val="16"/>
                <w:szCs w:val="16"/>
              </w:rPr>
            </w:pPr>
          </w:p>
        </w:tc>
        <w:tc>
          <w:tcPr>
            <w:tcW w:w="922" w:type="pct"/>
            <w:tcBorders>
              <w:top w:val="nil"/>
              <w:left w:val="nil"/>
              <w:bottom w:val="nil"/>
              <w:right w:val="nil"/>
            </w:tcBorders>
            <w:shd w:val="clear" w:color="auto" w:fill="auto"/>
            <w:noWrap/>
            <w:vAlign w:val="center"/>
            <w:hideMark/>
          </w:tcPr>
          <w:p w14:paraId="0DB3DA06" w14:textId="77777777" w:rsidR="000D5C1B" w:rsidRPr="00746FBD" w:rsidRDefault="000D5C1B" w:rsidP="00E04BE5">
            <w:pPr>
              <w:rPr>
                <w:sz w:val="16"/>
                <w:szCs w:val="16"/>
              </w:rPr>
            </w:pPr>
          </w:p>
        </w:tc>
      </w:tr>
      <w:tr w:rsidR="000D5C1B" w:rsidRPr="00EF7E2E" w14:paraId="6E437EDB" w14:textId="77777777" w:rsidTr="00E04BE5">
        <w:trPr>
          <w:trHeight w:val="170"/>
        </w:trPr>
        <w:tc>
          <w:tcPr>
            <w:tcW w:w="3157" w:type="pct"/>
            <w:vMerge w:val="restart"/>
            <w:tcBorders>
              <w:top w:val="nil"/>
              <w:left w:val="nil"/>
              <w:bottom w:val="nil"/>
              <w:right w:val="nil"/>
            </w:tcBorders>
            <w:shd w:val="clear" w:color="auto" w:fill="auto"/>
            <w:noWrap/>
            <w:vAlign w:val="center"/>
            <w:hideMark/>
          </w:tcPr>
          <w:p w14:paraId="271C795D"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Não Circulante</w:t>
            </w:r>
          </w:p>
        </w:tc>
        <w:tc>
          <w:tcPr>
            <w:tcW w:w="1843" w:type="pct"/>
            <w:gridSpan w:val="2"/>
            <w:tcBorders>
              <w:top w:val="nil"/>
              <w:left w:val="nil"/>
              <w:bottom w:val="nil"/>
              <w:right w:val="nil"/>
            </w:tcBorders>
            <w:shd w:val="clear" w:color="auto" w:fill="auto"/>
            <w:noWrap/>
            <w:vAlign w:val="center"/>
            <w:hideMark/>
          </w:tcPr>
          <w:p w14:paraId="0A68B70F" w14:textId="77777777" w:rsidR="000D5C1B" w:rsidRPr="00746FBD" w:rsidRDefault="000D5C1B" w:rsidP="00E04BE5">
            <w:pPr>
              <w:jc w:val="center"/>
              <w:rPr>
                <w:rFonts w:ascii="Verdana" w:hAnsi="Verdana" w:cs="Calibri"/>
                <w:b/>
                <w:bCs/>
                <w:color w:val="000000"/>
                <w:sz w:val="16"/>
                <w:szCs w:val="16"/>
              </w:rPr>
            </w:pPr>
            <w:r w:rsidRPr="00746FBD">
              <w:rPr>
                <w:rFonts w:ascii="Verdana" w:hAnsi="Verdana" w:cs="Calibri"/>
                <w:b/>
                <w:bCs/>
                <w:color w:val="000000"/>
                <w:sz w:val="16"/>
                <w:szCs w:val="16"/>
              </w:rPr>
              <w:t>Cartão BRB</w:t>
            </w:r>
          </w:p>
        </w:tc>
      </w:tr>
      <w:tr w:rsidR="000D5C1B" w:rsidRPr="00EF7E2E" w14:paraId="0CB98995" w14:textId="77777777" w:rsidTr="00E04BE5">
        <w:trPr>
          <w:trHeight w:val="170"/>
        </w:trPr>
        <w:tc>
          <w:tcPr>
            <w:tcW w:w="3157" w:type="pct"/>
            <w:vMerge/>
            <w:tcBorders>
              <w:top w:val="nil"/>
              <w:left w:val="nil"/>
              <w:bottom w:val="nil"/>
              <w:right w:val="nil"/>
            </w:tcBorders>
            <w:vAlign w:val="center"/>
            <w:hideMark/>
          </w:tcPr>
          <w:p w14:paraId="2E66918B" w14:textId="77777777" w:rsidR="000D5C1B" w:rsidRPr="00746FBD" w:rsidRDefault="000D5C1B" w:rsidP="00E04BE5">
            <w:pPr>
              <w:rPr>
                <w:rFonts w:ascii="Verdana" w:hAnsi="Verdana" w:cs="Calibri"/>
                <w:b/>
                <w:bCs/>
                <w:color w:val="000000"/>
                <w:sz w:val="16"/>
                <w:szCs w:val="16"/>
              </w:rPr>
            </w:pPr>
          </w:p>
        </w:tc>
        <w:tc>
          <w:tcPr>
            <w:tcW w:w="922" w:type="pct"/>
            <w:tcBorders>
              <w:top w:val="nil"/>
              <w:left w:val="nil"/>
              <w:bottom w:val="nil"/>
              <w:right w:val="nil"/>
            </w:tcBorders>
            <w:shd w:val="clear" w:color="auto" w:fill="auto"/>
            <w:noWrap/>
            <w:vAlign w:val="center"/>
            <w:hideMark/>
          </w:tcPr>
          <w:p w14:paraId="2FEA503F"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31/12/2020</w:t>
            </w:r>
          </w:p>
        </w:tc>
        <w:tc>
          <w:tcPr>
            <w:tcW w:w="922" w:type="pct"/>
            <w:tcBorders>
              <w:top w:val="nil"/>
              <w:left w:val="nil"/>
              <w:bottom w:val="nil"/>
              <w:right w:val="nil"/>
            </w:tcBorders>
            <w:shd w:val="clear" w:color="auto" w:fill="auto"/>
            <w:noWrap/>
            <w:vAlign w:val="center"/>
            <w:hideMark/>
          </w:tcPr>
          <w:p w14:paraId="4B15570E"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31/12/2019</w:t>
            </w:r>
          </w:p>
        </w:tc>
      </w:tr>
      <w:tr w:rsidR="000D5C1B" w:rsidRPr="00EF7E2E" w14:paraId="179ABCCA" w14:textId="77777777" w:rsidTr="00E04BE5">
        <w:trPr>
          <w:trHeight w:val="170"/>
        </w:trPr>
        <w:tc>
          <w:tcPr>
            <w:tcW w:w="3157" w:type="pct"/>
            <w:tcBorders>
              <w:top w:val="nil"/>
              <w:left w:val="nil"/>
              <w:bottom w:val="nil"/>
              <w:right w:val="nil"/>
            </w:tcBorders>
            <w:shd w:val="clear" w:color="auto" w:fill="auto"/>
            <w:noWrap/>
            <w:vAlign w:val="center"/>
            <w:hideMark/>
          </w:tcPr>
          <w:p w14:paraId="44DFD645" w14:textId="77777777" w:rsidR="000D5C1B" w:rsidRPr="00746FBD" w:rsidRDefault="000D5C1B" w:rsidP="00E04BE5">
            <w:pPr>
              <w:rPr>
                <w:rFonts w:ascii="Verdana" w:hAnsi="Verdana" w:cs="Calibri"/>
                <w:color w:val="000000"/>
                <w:sz w:val="16"/>
                <w:szCs w:val="16"/>
              </w:rPr>
            </w:pPr>
            <w:r w:rsidRPr="00746FBD">
              <w:rPr>
                <w:rFonts w:ascii="Verdana" w:hAnsi="Verdana" w:cs="Calibri"/>
                <w:color w:val="000000"/>
                <w:sz w:val="16"/>
                <w:szCs w:val="16"/>
              </w:rPr>
              <w:t>Parcelado Lojista (i)</w:t>
            </w:r>
          </w:p>
        </w:tc>
        <w:tc>
          <w:tcPr>
            <w:tcW w:w="922" w:type="pct"/>
            <w:tcBorders>
              <w:top w:val="nil"/>
              <w:left w:val="nil"/>
              <w:bottom w:val="nil"/>
              <w:right w:val="nil"/>
            </w:tcBorders>
            <w:shd w:val="clear" w:color="auto" w:fill="auto"/>
            <w:noWrap/>
            <w:vAlign w:val="center"/>
            <w:hideMark/>
          </w:tcPr>
          <w:p w14:paraId="5A2BF74C"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139</w:t>
            </w:r>
          </w:p>
        </w:tc>
        <w:tc>
          <w:tcPr>
            <w:tcW w:w="922" w:type="pct"/>
            <w:tcBorders>
              <w:top w:val="nil"/>
              <w:left w:val="nil"/>
              <w:bottom w:val="nil"/>
              <w:right w:val="nil"/>
            </w:tcBorders>
            <w:shd w:val="clear" w:color="auto" w:fill="auto"/>
            <w:noWrap/>
            <w:vAlign w:val="center"/>
            <w:hideMark/>
          </w:tcPr>
          <w:p w14:paraId="63BAFD77" w14:textId="77777777" w:rsidR="000D5C1B" w:rsidRPr="00746FBD" w:rsidRDefault="000D5C1B" w:rsidP="00E04BE5">
            <w:pPr>
              <w:jc w:val="right"/>
              <w:rPr>
                <w:rFonts w:ascii="Verdana" w:hAnsi="Verdana" w:cs="Calibri"/>
                <w:color w:val="000000"/>
                <w:sz w:val="16"/>
                <w:szCs w:val="16"/>
              </w:rPr>
            </w:pPr>
            <w:r w:rsidRPr="00746FBD">
              <w:rPr>
                <w:rFonts w:ascii="Verdana" w:hAnsi="Verdana" w:cs="Calibri"/>
                <w:color w:val="000000"/>
                <w:sz w:val="16"/>
                <w:szCs w:val="16"/>
              </w:rPr>
              <w:t>49</w:t>
            </w:r>
          </w:p>
        </w:tc>
      </w:tr>
      <w:tr w:rsidR="000D5C1B" w:rsidRPr="00EF7E2E" w14:paraId="03D5EE34" w14:textId="77777777" w:rsidTr="00E04BE5">
        <w:trPr>
          <w:trHeight w:val="170"/>
        </w:trPr>
        <w:tc>
          <w:tcPr>
            <w:tcW w:w="3157" w:type="pct"/>
            <w:tcBorders>
              <w:top w:val="nil"/>
              <w:left w:val="nil"/>
              <w:bottom w:val="nil"/>
              <w:right w:val="nil"/>
            </w:tcBorders>
            <w:shd w:val="clear" w:color="auto" w:fill="auto"/>
            <w:noWrap/>
            <w:vAlign w:val="center"/>
            <w:hideMark/>
          </w:tcPr>
          <w:p w14:paraId="26493CD8"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Total do Não Circulante</w:t>
            </w:r>
          </w:p>
        </w:tc>
        <w:tc>
          <w:tcPr>
            <w:tcW w:w="922" w:type="pct"/>
            <w:tcBorders>
              <w:top w:val="nil"/>
              <w:left w:val="nil"/>
              <w:bottom w:val="nil"/>
              <w:right w:val="nil"/>
            </w:tcBorders>
            <w:shd w:val="clear" w:color="auto" w:fill="auto"/>
            <w:vAlign w:val="center"/>
            <w:hideMark/>
          </w:tcPr>
          <w:p w14:paraId="62AFEB6E"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139</w:t>
            </w:r>
          </w:p>
        </w:tc>
        <w:tc>
          <w:tcPr>
            <w:tcW w:w="922" w:type="pct"/>
            <w:tcBorders>
              <w:top w:val="nil"/>
              <w:left w:val="nil"/>
              <w:bottom w:val="nil"/>
              <w:right w:val="nil"/>
            </w:tcBorders>
            <w:shd w:val="clear" w:color="auto" w:fill="auto"/>
            <w:vAlign w:val="center"/>
            <w:hideMark/>
          </w:tcPr>
          <w:p w14:paraId="11E7C74F"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49</w:t>
            </w:r>
          </w:p>
        </w:tc>
      </w:tr>
      <w:tr w:rsidR="000D5C1B" w:rsidRPr="00EF7E2E" w14:paraId="64A570AE" w14:textId="77777777" w:rsidTr="00E04BE5">
        <w:trPr>
          <w:trHeight w:val="170"/>
        </w:trPr>
        <w:tc>
          <w:tcPr>
            <w:tcW w:w="3157" w:type="pct"/>
            <w:tcBorders>
              <w:top w:val="nil"/>
              <w:left w:val="nil"/>
              <w:bottom w:val="nil"/>
              <w:right w:val="nil"/>
            </w:tcBorders>
            <w:shd w:val="clear" w:color="auto" w:fill="auto"/>
            <w:noWrap/>
            <w:vAlign w:val="center"/>
            <w:hideMark/>
          </w:tcPr>
          <w:p w14:paraId="412005D3"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Total das Obrigações com Bandeira</w:t>
            </w:r>
          </w:p>
        </w:tc>
        <w:tc>
          <w:tcPr>
            <w:tcW w:w="922" w:type="pct"/>
            <w:tcBorders>
              <w:top w:val="nil"/>
              <w:left w:val="nil"/>
              <w:bottom w:val="nil"/>
              <w:right w:val="nil"/>
            </w:tcBorders>
            <w:shd w:val="clear" w:color="auto" w:fill="auto"/>
            <w:vAlign w:val="center"/>
            <w:hideMark/>
          </w:tcPr>
          <w:p w14:paraId="048C4DB1"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627.222</w:t>
            </w:r>
          </w:p>
        </w:tc>
        <w:tc>
          <w:tcPr>
            <w:tcW w:w="922" w:type="pct"/>
            <w:tcBorders>
              <w:top w:val="nil"/>
              <w:left w:val="nil"/>
              <w:bottom w:val="nil"/>
              <w:right w:val="nil"/>
            </w:tcBorders>
            <w:shd w:val="clear" w:color="auto" w:fill="auto"/>
            <w:vAlign w:val="center"/>
            <w:hideMark/>
          </w:tcPr>
          <w:p w14:paraId="158D3135" w14:textId="77777777" w:rsidR="000D5C1B" w:rsidRPr="00746FBD" w:rsidRDefault="000D5C1B" w:rsidP="00E04BE5">
            <w:pPr>
              <w:jc w:val="right"/>
              <w:rPr>
                <w:rFonts w:ascii="Verdana" w:hAnsi="Verdana" w:cs="Calibri"/>
                <w:b/>
                <w:bCs/>
                <w:color w:val="000000"/>
                <w:sz w:val="16"/>
                <w:szCs w:val="16"/>
              </w:rPr>
            </w:pPr>
            <w:r w:rsidRPr="00746FBD">
              <w:rPr>
                <w:rFonts w:ascii="Verdana" w:hAnsi="Verdana" w:cs="Calibri"/>
                <w:b/>
                <w:bCs/>
                <w:color w:val="000000"/>
                <w:sz w:val="16"/>
                <w:szCs w:val="16"/>
              </w:rPr>
              <w:t>492.518</w:t>
            </w:r>
          </w:p>
        </w:tc>
      </w:tr>
    </w:tbl>
    <w:p w14:paraId="39E0A66B" w14:textId="77777777" w:rsidR="000D5C1B" w:rsidRPr="000D5C1B" w:rsidRDefault="000D5C1B" w:rsidP="000D5C1B">
      <w:pPr>
        <w:pStyle w:val="Corpodetexto"/>
        <w:spacing w:before="240" w:after="240"/>
        <w:rPr>
          <w:sz w:val="20"/>
          <w:lang w:val="pt-BR"/>
        </w:rPr>
      </w:pPr>
      <w:r w:rsidRPr="000D5C1B">
        <w:rPr>
          <w:sz w:val="20"/>
          <w:lang w:val="pt-BR"/>
        </w:rPr>
        <w:t>(i)</w:t>
      </w:r>
      <w:r w:rsidRPr="000D5C1B">
        <w:rPr>
          <w:sz w:val="20"/>
          <w:lang w:val="pt-BR"/>
        </w:rPr>
        <w:tab/>
        <w:t>Refere-se a operações de compras parceladas realizadas com cartões de crédito, cujo parcelamento foi realizado pelos lojistas.</w:t>
      </w:r>
    </w:p>
    <w:p w14:paraId="7A5D1D3A" w14:textId="77777777" w:rsidR="000D5C1B" w:rsidRPr="000D5C1B" w:rsidRDefault="000D5C1B" w:rsidP="000D5C1B">
      <w:pPr>
        <w:pStyle w:val="Corpodetexto"/>
        <w:widowControl/>
        <w:numPr>
          <w:ilvl w:val="0"/>
          <w:numId w:val="13"/>
        </w:numPr>
        <w:suppressAutoHyphens/>
        <w:autoSpaceDE/>
        <w:autoSpaceDN/>
        <w:spacing w:before="240" w:after="240"/>
        <w:ind w:left="0" w:firstLine="0"/>
        <w:jc w:val="both"/>
        <w:rPr>
          <w:sz w:val="20"/>
          <w:lang w:val="pt-BR"/>
        </w:rPr>
      </w:pPr>
      <w:r w:rsidRPr="000D5C1B">
        <w:rPr>
          <w:sz w:val="20"/>
          <w:lang w:val="pt-BR"/>
        </w:rPr>
        <w:t>Refere-se a operações de compras realizadas com cartões de crédito a repassar aos adquirentes.</w:t>
      </w:r>
    </w:p>
    <w:p w14:paraId="61372969" w14:textId="77777777" w:rsidR="000D5C1B" w:rsidRPr="00CF6854" w:rsidRDefault="000D5C1B" w:rsidP="000D5C1B">
      <w:pPr>
        <w:pStyle w:val="Corpodetexto"/>
        <w:widowControl/>
        <w:numPr>
          <w:ilvl w:val="0"/>
          <w:numId w:val="33"/>
        </w:numPr>
        <w:suppressAutoHyphens/>
        <w:autoSpaceDE/>
        <w:autoSpaceDN/>
        <w:spacing w:before="240" w:after="240"/>
        <w:jc w:val="both"/>
        <w:rPr>
          <w:sz w:val="20"/>
        </w:rPr>
      </w:pPr>
      <w:proofErr w:type="spellStart"/>
      <w:r w:rsidRPr="00CF6854">
        <w:rPr>
          <w:b/>
          <w:sz w:val="20"/>
        </w:rPr>
        <w:t>Composição</w:t>
      </w:r>
      <w:proofErr w:type="spellEnd"/>
      <w:r w:rsidRPr="00CF6854">
        <w:rPr>
          <w:b/>
          <w:sz w:val="20"/>
        </w:rPr>
        <w:t xml:space="preserve"> por </w:t>
      </w:r>
      <w:proofErr w:type="spellStart"/>
      <w:r w:rsidRPr="00CF6854">
        <w:rPr>
          <w:b/>
          <w:sz w:val="20"/>
        </w:rPr>
        <w:t>prazo</w:t>
      </w:r>
      <w:proofErr w:type="spellEnd"/>
      <w:r w:rsidRPr="00CF6854">
        <w:rPr>
          <w:b/>
          <w:sz w:val="20"/>
        </w:rPr>
        <w:t xml:space="preserve"> de </w:t>
      </w:r>
      <w:proofErr w:type="spellStart"/>
      <w:r w:rsidRPr="00CF6854">
        <w:rPr>
          <w:b/>
          <w:sz w:val="20"/>
        </w:rPr>
        <w:t>vencimento</w:t>
      </w:r>
      <w:proofErr w:type="spellEnd"/>
    </w:p>
    <w:tbl>
      <w:tblPr>
        <w:tblW w:w="10676" w:type="dxa"/>
        <w:tblLayout w:type="fixed"/>
        <w:tblCellMar>
          <w:left w:w="70" w:type="dxa"/>
          <w:right w:w="70" w:type="dxa"/>
        </w:tblCellMar>
        <w:tblLook w:val="04A0" w:firstRow="1" w:lastRow="0" w:firstColumn="1" w:lastColumn="0" w:noHBand="0" w:noVBand="1"/>
      </w:tblPr>
      <w:tblGrid>
        <w:gridCol w:w="2835"/>
        <w:gridCol w:w="993"/>
        <w:gridCol w:w="770"/>
        <w:gridCol w:w="1072"/>
        <w:gridCol w:w="1134"/>
        <w:gridCol w:w="993"/>
        <w:gridCol w:w="992"/>
        <w:gridCol w:w="992"/>
        <w:gridCol w:w="895"/>
      </w:tblGrid>
      <w:tr w:rsidR="000D5C1B" w:rsidRPr="00D95DDA" w14:paraId="65D8623A" w14:textId="77777777" w:rsidTr="00E04BE5">
        <w:trPr>
          <w:trHeight w:val="227"/>
        </w:trPr>
        <w:tc>
          <w:tcPr>
            <w:tcW w:w="2835" w:type="dxa"/>
            <w:tcBorders>
              <w:top w:val="nil"/>
              <w:left w:val="nil"/>
              <w:bottom w:val="nil"/>
              <w:right w:val="nil"/>
            </w:tcBorders>
            <w:shd w:val="clear" w:color="auto" w:fill="auto"/>
            <w:noWrap/>
            <w:vAlign w:val="center"/>
            <w:hideMark/>
          </w:tcPr>
          <w:p w14:paraId="1C3C9E5A" w14:textId="77777777" w:rsidR="000D5C1B" w:rsidRPr="00D95DDA" w:rsidRDefault="000D5C1B" w:rsidP="00E04BE5">
            <w:pPr>
              <w:rPr>
                <w:rFonts w:ascii="Verdana" w:hAnsi="Verdana"/>
                <w:sz w:val="16"/>
                <w:szCs w:val="16"/>
              </w:rPr>
            </w:pPr>
          </w:p>
        </w:tc>
        <w:tc>
          <w:tcPr>
            <w:tcW w:w="4962" w:type="dxa"/>
            <w:gridSpan w:val="5"/>
            <w:tcBorders>
              <w:top w:val="nil"/>
              <w:left w:val="nil"/>
              <w:bottom w:val="nil"/>
              <w:right w:val="nil"/>
            </w:tcBorders>
            <w:shd w:val="clear" w:color="auto" w:fill="auto"/>
            <w:noWrap/>
            <w:vAlign w:val="center"/>
            <w:hideMark/>
          </w:tcPr>
          <w:p w14:paraId="5C93AA2D" w14:textId="77777777" w:rsidR="000D5C1B" w:rsidRPr="00D95DDA" w:rsidRDefault="000D5C1B" w:rsidP="00E04BE5">
            <w:pPr>
              <w:jc w:val="center"/>
              <w:rPr>
                <w:rFonts w:ascii="Verdana" w:hAnsi="Verdana" w:cs="Calibri Light"/>
                <w:b/>
                <w:bCs/>
                <w:color w:val="000000"/>
                <w:sz w:val="16"/>
                <w:szCs w:val="16"/>
              </w:rPr>
            </w:pPr>
            <w:r w:rsidRPr="00D95DDA">
              <w:rPr>
                <w:rFonts w:ascii="Verdana" w:hAnsi="Verdana" w:cs="Calibri Light"/>
                <w:b/>
                <w:bCs/>
                <w:color w:val="000000"/>
                <w:sz w:val="16"/>
                <w:szCs w:val="16"/>
              </w:rPr>
              <w:t>2020</w:t>
            </w:r>
          </w:p>
        </w:tc>
        <w:tc>
          <w:tcPr>
            <w:tcW w:w="2879" w:type="dxa"/>
            <w:gridSpan w:val="3"/>
            <w:tcBorders>
              <w:top w:val="nil"/>
              <w:left w:val="nil"/>
              <w:bottom w:val="nil"/>
              <w:right w:val="nil"/>
            </w:tcBorders>
            <w:shd w:val="clear" w:color="auto" w:fill="auto"/>
            <w:noWrap/>
            <w:vAlign w:val="center"/>
            <w:hideMark/>
          </w:tcPr>
          <w:p w14:paraId="27F46521" w14:textId="77777777" w:rsidR="000D5C1B" w:rsidRPr="00D95DDA" w:rsidRDefault="000D5C1B" w:rsidP="00E04BE5">
            <w:pPr>
              <w:jc w:val="center"/>
              <w:rPr>
                <w:rFonts w:ascii="Verdana" w:hAnsi="Verdana" w:cs="Calibri Light"/>
                <w:b/>
                <w:bCs/>
                <w:color w:val="000000"/>
                <w:sz w:val="16"/>
                <w:szCs w:val="16"/>
              </w:rPr>
            </w:pPr>
            <w:r w:rsidRPr="00D95DDA">
              <w:rPr>
                <w:rFonts w:ascii="Verdana" w:hAnsi="Verdana" w:cs="Calibri Light"/>
                <w:b/>
                <w:bCs/>
                <w:color w:val="000000"/>
                <w:sz w:val="16"/>
                <w:szCs w:val="16"/>
              </w:rPr>
              <w:t>2019</w:t>
            </w:r>
          </w:p>
        </w:tc>
      </w:tr>
      <w:tr w:rsidR="000D5C1B" w:rsidRPr="00D95DDA" w14:paraId="69AC0CC3" w14:textId="77777777" w:rsidTr="00E04BE5">
        <w:trPr>
          <w:trHeight w:val="227"/>
        </w:trPr>
        <w:tc>
          <w:tcPr>
            <w:tcW w:w="2835" w:type="dxa"/>
            <w:tcBorders>
              <w:top w:val="nil"/>
              <w:left w:val="nil"/>
              <w:bottom w:val="nil"/>
              <w:right w:val="nil"/>
            </w:tcBorders>
            <w:shd w:val="clear" w:color="auto" w:fill="auto"/>
            <w:noWrap/>
            <w:vAlign w:val="center"/>
            <w:hideMark/>
          </w:tcPr>
          <w:p w14:paraId="393D3099" w14:textId="77777777" w:rsidR="000D5C1B" w:rsidRPr="00D95DDA" w:rsidRDefault="000D5C1B" w:rsidP="00E04BE5">
            <w:pPr>
              <w:jc w:val="center"/>
              <w:rPr>
                <w:rFonts w:ascii="Verdana" w:hAnsi="Verdana" w:cs="Calibri Light"/>
                <w:b/>
                <w:bCs/>
                <w:color w:val="000000"/>
                <w:sz w:val="16"/>
                <w:szCs w:val="16"/>
              </w:rPr>
            </w:pPr>
          </w:p>
        </w:tc>
        <w:tc>
          <w:tcPr>
            <w:tcW w:w="993" w:type="dxa"/>
            <w:tcBorders>
              <w:top w:val="nil"/>
              <w:left w:val="nil"/>
              <w:bottom w:val="nil"/>
              <w:right w:val="nil"/>
            </w:tcBorders>
            <w:shd w:val="clear" w:color="000000" w:fill="FFFFFF"/>
            <w:noWrap/>
            <w:vAlign w:val="center"/>
            <w:hideMark/>
          </w:tcPr>
          <w:p w14:paraId="7B7E3C23" w14:textId="77777777" w:rsidR="000D5C1B" w:rsidRPr="00D95DDA" w:rsidRDefault="000D5C1B" w:rsidP="00E04BE5">
            <w:pPr>
              <w:jc w:val="center"/>
              <w:rPr>
                <w:rFonts w:ascii="Verdana" w:hAnsi="Verdana" w:cs="Calibri Light"/>
                <w:b/>
                <w:bCs/>
                <w:color w:val="000000"/>
                <w:sz w:val="16"/>
                <w:szCs w:val="16"/>
              </w:rPr>
            </w:pPr>
            <w:r w:rsidRPr="00D95DDA">
              <w:rPr>
                <w:rFonts w:ascii="Verdana" w:hAnsi="Verdana" w:cs="Calibri Light"/>
                <w:b/>
                <w:bCs/>
                <w:color w:val="000000"/>
                <w:sz w:val="16"/>
                <w:szCs w:val="16"/>
              </w:rPr>
              <w:t xml:space="preserve"> 0-90 </w:t>
            </w:r>
          </w:p>
        </w:tc>
        <w:tc>
          <w:tcPr>
            <w:tcW w:w="770" w:type="dxa"/>
            <w:tcBorders>
              <w:top w:val="nil"/>
              <w:left w:val="nil"/>
              <w:bottom w:val="nil"/>
              <w:right w:val="nil"/>
            </w:tcBorders>
            <w:shd w:val="clear" w:color="000000" w:fill="FFFFFF"/>
            <w:noWrap/>
            <w:vAlign w:val="center"/>
            <w:hideMark/>
          </w:tcPr>
          <w:p w14:paraId="34D613C2" w14:textId="77777777" w:rsidR="000D5C1B" w:rsidRPr="00D95DDA" w:rsidRDefault="000D5C1B" w:rsidP="00E04BE5">
            <w:pPr>
              <w:jc w:val="center"/>
              <w:rPr>
                <w:rFonts w:ascii="Verdana" w:hAnsi="Verdana" w:cs="Calibri Light"/>
                <w:b/>
                <w:bCs/>
                <w:color w:val="000000"/>
                <w:sz w:val="16"/>
                <w:szCs w:val="16"/>
              </w:rPr>
            </w:pPr>
            <w:r w:rsidRPr="00D95DDA">
              <w:rPr>
                <w:rFonts w:ascii="Verdana" w:hAnsi="Verdana" w:cs="Calibri Light"/>
                <w:b/>
                <w:bCs/>
                <w:color w:val="000000"/>
                <w:sz w:val="16"/>
                <w:szCs w:val="16"/>
              </w:rPr>
              <w:t xml:space="preserve"> 91-180 </w:t>
            </w:r>
          </w:p>
        </w:tc>
        <w:tc>
          <w:tcPr>
            <w:tcW w:w="1072" w:type="dxa"/>
            <w:tcBorders>
              <w:top w:val="nil"/>
              <w:left w:val="nil"/>
              <w:bottom w:val="nil"/>
              <w:right w:val="nil"/>
            </w:tcBorders>
            <w:shd w:val="clear" w:color="000000" w:fill="FFFFFF"/>
            <w:noWrap/>
            <w:vAlign w:val="center"/>
            <w:hideMark/>
          </w:tcPr>
          <w:p w14:paraId="13C0DBDC" w14:textId="77777777" w:rsidR="000D5C1B" w:rsidRPr="00D95DDA" w:rsidRDefault="000D5C1B" w:rsidP="00E04BE5">
            <w:pPr>
              <w:jc w:val="center"/>
              <w:rPr>
                <w:rFonts w:ascii="Verdana" w:hAnsi="Verdana" w:cs="Calibri Light"/>
                <w:b/>
                <w:bCs/>
                <w:color w:val="000000"/>
                <w:sz w:val="16"/>
                <w:szCs w:val="16"/>
              </w:rPr>
            </w:pPr>
            <w:r w:rsidRPr="00D95DDA">
              <w:rPr>
                <w:rFonts w:ascii="Verdana" w:hAnsi="Verdana" w:cs="Calibri Light"/>
                <w:b/>
                <w:bCs/>
                <w:color w:val="000000"/>
                <w:sz w:val="16"/>
                <w:szCs w:val="16"/>
              </w:rPr>
              <w:t xml:space="preserve"> 181-360 </w:t>
            </w:r>
          </w:p>
        </w:tc>
        <w:tc>
          <w:tcPr>
            <w:tcW w:w="1134" w:type="dxa"/>
            <w:tcBorders>
              <w:top w:val="nil"/>
              <w:left w:val="nil"/>
              <w:bottom w:val="nil"/>
              <w:right w:val="nil"/>
            </w:tcBorders>
            <w:shd w:val="clear" w:color="000000" w:fill="FFFFFF"/>
            <w:noWrap/>
            <w:vAlign w:val="center"/>
            <w:hideMark/>
          </w:tcPr>
          <w:p w14:paraId="68BF4D5A" w14:textId="77777777" w:rsidR="000D5C1B" w:rsidRPr="00D95DDA" w:rsidRDefault="000D5C1B" w:rsidP="00E04BE5">
            <w:pPr>
              <w:jc w:val="center"/>
              <w:rPr>
                <w:rFonts w:ascii="Verdana" w:hAnsi="Verdana" w:cs="Calibri Light"/>
                <w:b/>
                <w:bCs/>
                <w:color w:val="000000"/>
                <w:sz w:val="16"/>
                <w:szCs w:val="16"/>
              </w:rPr>
            </w:pPr>
            <w:r w:rsidRPr="00D95DDA">
              <w:rPr>
                <w:rFonts w:ascii="Verdana" w:hAnsi="Verdana" w:cs="Calibri Light"/>
                <w:b/>
                <w:bCs/>
                <w:color w:val="000000"/>
                <w:sz w:val="16"/>
                <w:szCs w:val="16"/>
              </w:rPr>
              <w:t xml:space="preserve"> Acima de 360 </w:t>
            </w:r>
          </w:p>
        </w:tc>
        <w:tc>
          <w:tcPr>
            <w:tcW w:w="993" w:type="dxa"/>
            <w:tcBorders>
              <w:top w:val="nil"/>
              <w:left w:val="nil"/>
              <w:bottom w:val="nil"/>
              <w:right w:val="nil"/>
            </w:tcBorders>
            <w:shd w:val="clear" w:color="000000" w:fill="FFFFFF"/>
            <w:noWrap/>
            <w:vAlign w:val="center"/>
            <w:hideMark/>
          </w:tcPr>
          <w:p w14:paraId="0E076C03" w14:textId="77777777" w:rsidR="000D5C1B" w:rsidRPr="00D95DDA" w:rsidRDefault="000D5C1B" w:rsidP="00E04BE5">
            <w:pPr>
              <w:jc w:val="center"/>
              <w:rPr>
                <w:rFonts w:ascii="Verdana" w:hAnsi="Verdana" w:cs="Calibri Light"/>
                <w:b/>
                <w:bCs/>
                <w:color w:val="000000"/>
                <w:sz w:val="16"/>
                <w:szCs w:val="16"/>
              </w:rPr>
            </w:pPr>
            <w:r w:rsidRPr="00D95DDA">
              <w:rPr>
                <w:rFonts w:ascii="Verdana" w:hAnsi="Verdana" w:cs="Calibri Light"/>
                <w:b/>
                <w:bCs/>
                <w:color w:val="000000"/>
                <w:sz w:val="16"/>
                <w:szCs w:val="16"/>
              </w:rPr>
              <w:t>Total</w:t>
            </w:r>
          </w:p>
        </w:tc>
        <w:tc>
          <w:tcPr>
            <w:tcW w:w="992" w:type="dxa"/>
            <w:tcBorders>
              <w:top w:val="nil"/>
              <w:left w:val="nil"/>
              <w:bottom w:val="nil"/>
              <w:right w:val="nil"/>
            </w:tcBorders>
            <w:shd w:val="clear" w:color="000000" w:fill="FFFFFF"/>
            <w:noWrap/>
            <w:vAlign w:val="center"/>
            <w:hideMark/>
          </w:tcPr>
          <w:p w14:paraId="4DC75B4C" w14:textId="77777777" w:rsidR="000D5C1B" w:rsidRPr="00D95DDA" w:rsidRDefault="000D5C1B" w:rsidP="00E04BE5">
            <w:pPr>
              <w:jc w:val="center"/>
              <w:rPr>
                <w:rFonts w:ascii="Verdana" w:hAnsi="Verdana" w:cs="Calibri Light"/>
                <w:b/>
                <w:bCs/>
                <w:color w:val="000000"/>
                <w:sz w:val="16"/>
                <w:szCs w:val="16"/>
              </w:rPr>
            </w:pPr>
            <w:r w:rsidRPr="00D95DDA">
              <w:rPr>
                <w:rFonts w:ascii="Verdana" w:hAnsi="Verdana" w:cs="Calibri Light"/>
                <w:b/>
                <w:bCs/>
                <w:color w:val="000000"/>
                <w:sz w:val="16"/>
                <w:szCs w:val="16"/>
              </w:rPr>
              <w:t>Até 360</w:t>
            </w:r>
          </w:p>
        </w:tc>
        <w:tc>
          <w:tcPr>
            <w:tcW w:w="992" w:type="dxa"/>
            <w:tcBorders>
              <w:top w:val="nil"/>
              <w:left w:val="nil"/>
              <w:bottom w:val="nil"/>
              <w:right w:val="nil"/>
            </w:tcBorders>
            <w:shd w:val="clear" w:color="000000" w:fill="FFFFFF"/>
            <w:noWrap/>
            <w:vAlign w:val="center"/>
            <w:hideMark/>
          </w:tcPr>
          <w:p w14:paraId="740652E4" w14:textId="77777777" w:rsidR="000D5C1B" w:rsidRPr="00D95DDA" w:rsidRDefault="000D5C1B" w:rsidP="00E04BE5">
            <w:pPr>
              <w:jc w:val="center"/>
              <w:rPr>
                <w:rFonts w:ascii="Verdana" w:hAnsi="Verdana" w:cs="Calibri Light"/>
                <w:b/>
                <w:bCs/>
                <w:color w:val="000000"/>
                <w:sz w:val="16"/>
                <w:szCs w:val="16"/>
              </w:rPr>
            </w:pPr>
            <w:r w:rsidRPr="00D95DDA">
              <w:rPr>
                <w:rFonts w:ascii="Verdana" w:hAnsi="Verdana" w:cs="Calibri Light"/>
                <w:b/>
                <w:bCs/>
                <w:color w:val="000000"/>
                <w:sz w:val="16"/>
                <w:szCs w:val="16"/>
              </w:rPr>
              <w:t>Acima de 360</w:t>
            </w:r>
          </w:p>
        </w:tc>
        <w:tc>
          <w:tcPr>
            <w:tcW w:w="895" w:type="dxa"/>
            <w:tcBorders>
              <w:top w:val="nil"/>
              <w:left w:val="nil"/>
              <w:bottom w:val="nil"/>
              <w:right w:val="nil"/>
            </w:tcBorders>
            <w:shd w:val="clear" w:color="000000" w:fill="FFFFFF"/>
            <w:noWrap/>
            <w:vAlign w:val="center"/>
            <w:hideMark/>
          </w:tcPr>
          <w:p w14:paraId="31A6DE54" w14:textId="77777777" w:rsidR="000D5C1B" w:rsidRPr="00D95DDA" w:rsidRDefault="000D5C1B" w:rsidP="00E04BE5">
            <w:pPr>
              <w:jc w:val="center"/>
              <w:rPr>
                <w:rFonts w:ascii="Verdana" w:hAnsi="Verdana" w:cs="Calibri Light"/>
                <w:b/>
                <w:bCs/>
                <w:color w:val="000000"/>
                <w:sz w:val="16"/>
                <w:szCs w:val="16"/>
              </w:rPr>
            </w:pPr>
            <w:r w:rsidRPr="00D95DDA">
              <w:rPr>
                <w:rFonts w:ascii="Verdana" w:hAnsi="Verdana" w:cs="Calibri Light"/>
                <w:b/>
                <w:bCs/>
                <w:color w:val="000000"/>
                <w:sz w:val="16"/>
                <w:szCs w:val="16"/>
              </w:rPr>
              <w:t>Total</w:t>
            </w:r>
          </w:p>
        </w:tc>
      </w:tr>
      <w:tr w:rsidR="000D5C1B" w:rsidRPr="00D95DDA" w14:paraId="46CC5660" w14:textId="77777777" w:rsidTr="00E04BE5">
        <w:trPr>
          <w:trHeight w:val="227"/>
        </w:trPr>
        <w:tc>
          <w:tcPr>
            <w:tcW w:w="2835" w:type="dxa"/>
            <w:tcBorders>
              <w:top w:val="nil"/>
              <w:left w:val="nil"/>
              <w:bottom w:val="nil"/>
              <w:right w:val="nil"/>
            </w:tcBorders>
            <w:shd w:val="clear" w:color="auto" w:fill="auto"/>
            <w:noWrap/>
            <w:vAlign w:val="center"/>
            <w:hideMark/>
          </w:tcPr>
          <w:p w14:paraId="0872834A" w14:textId="77777777" w:rsidR="000D5C1B" w:rsidRPr="00D95DDA" w:rsidRDefault="000D5C1B" w:rsidP="00E04BE5">
            <w:pPr>
              <w:rPr>
                <w:rFonts w:ascii="Verdana" w:hAnsi="Verdana" w:cs="Calibri Light"/>
                <w:color w:val="000000"/>
                <w:sz w:val="16"/>
                <w:szCs w:val="16"/>
              </w:rPr>
            </w:pPr>
            <w:r w:rsidRPr="00D95DDA">
              <w:rPr>
                <w:rFonts w:ascii="Verdana" w:hAnsi="Verdana" w:cs="Calibri Light"/>
                <w:color w:val="000000"/>
                <w:sz w:val="16"/>
                <w:szCs w:val="16"/>
              </w:rPr>
              <w:t>Obrigações com Bandeira</w:t>
            </w:r>
          </w:p>
        </w:tc>
        <w:tc>
          <w:tcPr>
            <w:tcW w:w="993" w:type="dxa"/>
            <w:tcBorders>
              <w:top w:val="nil"/>
              <w:left w:val="nil"/>
              <w:bottom w:val="nil"/>
              <w:right w:val="nil"/>
            </w:tcBorders>
            <w:shd w:val="clear" w:color="auto" w:fill="auto"/>
            <w:noWrap/>
            <w:vAlign w:val="center"/>
            <w:hideMark/>
          </w:tcPr>
          <w:p w14:paraId="2C235752" w14:textId="77777777" w:rsidR="000D5C1B" w:rsidRPr="00D95DDA" w:rsidRDefault="000D5C1B" w:rsidP="00E04BE5">
            <w:pPr>
              <w:jc w:val="right"/>
              <w:rPr>
                <w:rFonts w:ascii="Verdana" w:hAnsi="Verdana" w:cs="Calibri Light"/>
                <w:color w:val="000000"/>
                <w:sz w:val="16"/>
                <w:szCs w:val="16"/>
              </w:rPr>
            </w:pPr>
            <w:r w:rsidRPr="00D95DDA">
              <w:rPr>
                <w:rFonts w:ascii="Verdana" w:hAnsi="Verdana" w:cs="Calibri Light"/>
                <w:color w:val="000000"/>
                <w:sz w:val="16"/>
                <w:szCs w:val="16"/>
              </w:rPr>
              <w:t>489.665</w:t>
            </w:r>
          </w:p>
        </w:tc>
        <w:tc>
          <w:tcPr>
            <w:tcW w:w="770" w:type="dxa"/>
            <w:tcBorders>
              <w:top w:val="nil"/>
              <w:left w:val="nil"/>
              <w:bottom w:val="nil"/>
              <w:right w:val="nil"/>
            </w:tcBorders>
            <w:shd w:val="clear" w:color="auto" w:fill="auto"/>
            <w:noWrap/>
            <w:vAlign w:val="center"/>
            <w:hideMark/>
          </w:tcPr>
          <w:p w14:paraId="62D9A96C" w14:textId="77777777" w:rsidR="000D5C1B" w:rsidRPr="00D95DDA" w:rsidRDefault="000D5C1B" w:rsidP="00E04BE5">
            <w:pPr>
              <w:jc w:val="right"/>
              <w:rPr>
                <w:rFonts w:ascii="Verdana" w:hAnsi="Verdana" w:cs="Calibri Light"/>
                <w:color w:val="000000"/>
                <w:sz w:val="16"/>
                <w:szCs w:val="16"/>
              </w:rPr>
            </w:pPr>
            <w:r w:rsidRPr="00D95DDA">
              <w:rPr>
                <w:rFonts w:ascii="Verdana" w:hAnsi="Verdana" w:cs="Calibri Light"/>
                <w:color w:val="000000"/>
                <w:sz w:val="16"/>
                <w:szCs w:val="16"/>
              </w:rPr>
              <w:t>93.280</w:t>
            </w:r>
          </w:p>
        </w:tc>
        <w:tc>
          <w:tcPr>
            <w:tcW w:w="1072" w:type="dxa"/>
            <w:tcBorders>
              <w:top w:val="nil"/>
              <w:left w:val="nil"/>
              <w:bottom w:val="nil"/>
              <w:right w:val="nil"/>
            </w:tcBorders>
            <w:shd w:val="clear" w:color="auto" w:fill="auto"/>
            <w:noWrap/>
            <w:vAlign w:val="center"/>
            <w:hideMark/>
          </w:tcPr>
          <w:p w14:paraId="53457CC2" w14:textId="77777777" w:rsidR="000D5C1B" w:rsidRPr="00D95DDA" w:rsidRDefault="000D5C1B" w:rsidP="00E04BE5">
            <w:pPr>
              <w:jc w:val="right"/>
              <w:rPr>
                <w:rFonts w:ascii="Verdana" w:hAnsi="Verdana" w:cs="Calibri Light"/>
                <w:color w:val="000000"/>
                <w:sz w:val="16"/>
                <w:szCs w:val="16"/>
              </w:rPr>
            </w:pPr>
            <w:r w:rsidRPr="00D95DDA">
              <w:rPr>
                <w:rFonts w:ascii="Verdana" w:hAnsi="Verdana" w:cs="Calibri Light"/>
                <w:color w:val="000000"/>
                <w:sz w:val="16"/>
                <w:szCs w:val="16"/>
              </w:rPr>
              <w:t>44.138</w:t>
            </w:r>
          </w:p>
        </w:tc>
        <w:tc>
          <w:tcPr>
            <w:tcW w:w="1134" w:type="dxa"/>
            <w:tcBorders>
              <w:top w:val="nil"/>
              <w:left w:val="nil"/>
              <w:bottom w:val="nil"/>
              <w:right w:val="nil"/>
            </w:tcBorders>
            <w:shd w:val="clear" w:color="auto" w:fill="auto"/>
            <w:noWrap/>
            <w:vAlign w:val="center"/>
            <w:hideMark/>
          </w:tcPr>
          <w:p w14:paraId="2BD0073A" w14:textId="77777777" w:rsidR="000D5C1B" w:rsidRPr="00D95DDA" w:rsidRDefault="000D5C1B" w:rsidP="00E04BE5">
            <w:pPr>
              <w:jc w:val="right"/>
              <w:rPr>
                <w:rFonts w:ascii="Verdana" w:hAnsi="Verdana" w:cs="Calibri Light"/>
                <w:color w:val="000000"/>
                <w:sz w:val="16"/>
                <w:szCs w:val="16"/>
              </w:rPr>
            </w:pPr>
            <w:r w:rsidRPr="00D95DDA">
              <w:rPr>
                <w:rFonts w:ascii="Verdana" w:hAnsi="Verdana" w:cs="Calibri Light"/>
                <w:color w:val="000000"/>
                <w:sz w:val="16"/>
                <w:szCs w:val="16"/>
              </w:rPr>
              <w:t>139</w:t>
            </w:r>
          </w:p>
        </w:tc>
        <w:tc>
          <w:tcPr>
            <w:tcW w:w="993" w:type="dxa"/>
            <w:tcBorders>
              <w:top w:val="nil"/>
              <w:left w:val="nil"/>
              <w:bottom w:val="nil"/>
              <w:right w:val="nil"/>
            </w:tcBorders>
            <w:shd w:val="clear" w:color="auto" w:fill="auto"/>
            <w:noWrap/>
            <w:vAlign w:val="center"/>
            <w:hideMark/>
          </w:tcPr>
          <w:p w14:paraId="66B2135C" w14:textId="77777777" w:rsidR="000D5C1B" w:rsidRPr="00D95DDA" w:rsidRDefault="000D5C1B" w:rsidP="00E04BE5">
            <w:pPr>
              <w:jc w:val="right"/>
              <w:rPr>
                <w:rFonts w:ascii="Verdana" w:hAnsi="Verdana" w:cs="Calibri Light"/>
                <w:b/>
                <w:bCs/>
                <w:color w:val="000000"/>
                <w:sz w:val="16"/>
                <w:szCs w:val="16"/>
              </w:rPr>
            </w:pPr>
            <w:r w:rsidRPr="00D95DDA">
              <w:rPr>
                <w:rFonts w:ascii="Verdana" w:hAnsi="Verdana" w:cs="Calibri Light"/>
                <w:b/>
                <w:bCs/>
                <w:color w:val="000000"/>
                <w:sz w:val="16"/>
                <w:szCs w:val="16"/>
              </w:rPr>
              <w:t>627.222</w:t>
            </w:r>
          </w:p>
        </w:tc>
        <w:tc>
          <w:tcPr>
            <w:tcW w:w="992" w:type="dxa"/>
            <w:tcBorders>
              <w:top w:val="nil"/>
              <w:left w:val="nil"/>
              <w:bottom w:val="nil"/>
              <w:right w:val="nil"/>
            </w:tcBorders>
            <w:shd w:val="clear" w:color="auto" w:fill="auto"/>
            <w:noWrap/>
            <w:vAlign w:val="center"/>
            <w:hideMark/>
          </w:tcPr>
          <w:p w14:paraId="589DA1B6" w14:textId="77777777" w:rsidR="000D5C1B" w:rsidRPr="00D95DDA" w:rsidRDefault="000D5C1B" w:rsidP="00E04BE5">
            <w:pPr>
              <w:jc w:val="right"/>
              <w:rPr>
                <w:rFonts w:ascii="Verdana" w:hAnsi="Verdana" w:cs="Calibri Light"/>
                <w:color w:val="000000"/>
                <w:sz w:val="16"/>
                <w:szCs w:val="16"/>
              </w:rPr>
            </w:pPr>
            <w:r w:rsidRPr="00D95DDA">
              <w:rPr>
                <w:rFonts w:ascii="Verdana" w:hAnsi="Verdana" w:cs="Calibri Light"/>
                <w:color w:val="000000"/>
                <w:sz w:val="16"/>
                <w:szCs w:val="16"/>
              </w:rPr>
              <w:t>492.469</w:t>
            </w:r>
          </w:p>
        </w:tc>
        <w:tc>
          <w:tcPr>
            <w:tcW w:w="992" w:type="dxa"/>
            <w:tcBorders>
              <w:top w:val="nil"/>
              <w:left w:val="nil"/>
              <w:bottom w:val="nil"/>
              <w:right w:val="nil"/>
            </w:tcBorders>
            <w:shd w:val="clear" w:color="auto" w:fill="auto"/>
            <w:noWrap/>
            <w:vAlign w:val="center"/>
            <w:hideMark/>
          </w:tcPr>
          <w:p w14:paraId="3251B589" w14:textId="77777777" w:rsidR="000D5C1B" w:rsidRPr="00D95DDA" w:rsidRDefault="000D5C1B" w:rsidP="00E04BE5">
            <w:pPr>
              <w:jc w:val="right"/>
              <w:rPr>
                <w:rFonts w:ascii="Verdana" w:hAnsi="Verdana" w:cs="Calibri Light"/>
                <w:color w:val="000000"/>
                <w:sz w:val="16"/>
                <w:szCs w:val="16"/>
              </w:rPr>
            </w:pPr>
            <w:r w:rsidRPr="00D95DDA">
              <w:rPr>
                <w:rFonts w:ascii="Verdana" w:hAnsi="Verdana" w:cs="Calibri Light"/>
                <w:color w:val="000000"/>
                <w:sz w:val="16"/>
                <w:szCs w:val="16"/>
              </w:rPr>
              <w:t>49</w:t>
            </w:r>
          </w:p>
        </w:tc>
        <w:tc>
          <w:tcPr>
            <w:tcW w:w="895" w:type="dxa"/>
            <w:tcBorders>
              <w:top w:val="nil"/>
              <w:left w:val="nil"/>
              <w:bottom w:val="nil"/>
              <w:right w:val="nil"/>
            </w:tcBorders>
            <w:shd w:val="clear" w:color="auto" w:fill="auto"/>
            <w:noWrap/>
            <w:vAlign w:val="center"/>
            <w:hideMark/>
          </w:tcPr>
          <w:p w14:paraId="03AE0A43" w14:textId="77777777" w:rsidR="000D5C1B" w:rsidRPr="00D95DDA" w:rsidRDefault="000D5C1B" w:rsidP="00E04BE5">
            <w:pPr>
              <w:jc w:val="right"/>
              <w:rPr>
                <w:rFonts w:ascii="Verdana" w:hAnsi="Verdana" w:cs="Calibri Light"/>
                <w:color w:val="000000"/>
                <w:sz w:val="16"/>
                <w:szCs w:val="16"/>
              </w:rPr>
            </w:pPr>
            <w:r w:rsidRPr="00D95DDA">
              <w:rPr>
                <w:rFonts w:ascii="Verdana" w:hAnsi="Verdana" w:cs="Calibri Light"/>
                <w:color w:val="000000"/>
                <w:sz w:val="16"/>
                <w:szCs w:val="16"/>
              </w:rPr>
              <w:t>492.518</w:t>
            </w:r>
          </w:p>
        </w:tc>
      </w:tr>
      <w:tr w:rsidR="000D5C1B" w:rsidRPr="00D95DDA" w14:paraId="653C2BC9" w14:textId="77777777" w:rsidTr="00E04BE5">
        <w:trPr>
          <w:trHeight w:val="227"/>
        </w:trPr>
        <w:tc>
          <w:tcPr>
            <w:tcW w:w="2835" w:type="dxa"/>
            <w:tcBorders>
              <w:top w:val="nil"/>
              <w:left w:val="nil"/>
              <w:bottom w:val="nil"/>
              <w:right w:val="nil"/>
            </w:tcBorders>
            <w:shd w:val="clear" w:color="auto" w:fill="auto"/>
            <w:noWrap/>
            <w:vAlign w:val="center"/>
            <w:hideMark/>
          </w:tcPr>
          <w:p w14:paraId="281A76E5" w14:textId="77777777" w:rsidR="000D5C1B" w:rsidRPr="00D95DDA" w:rsidRDefault="000D5C1B" w:rsidP="00E04BE5">
            <w:pPr>
              <w:rPr>
                <w:rFonts w:ascii="Verdana" w:hAnsi="Verdana" w:cs="Calibri Light"/>
                <w:b/>
                <w:bCs/>
                <w:color w:val="000000"/>
                <w:sz w:val="16"/>
                <w:szCs w:val="16"/>
              </w:rPr>
            </w:pPr>
            <w:r w:rsidRPr="00D95DDA">
              <w:rPr>
                <w:rFonts w:ascii="Verdana" w:hAnsi="Verdana" w:cs="Calibri Light"/>
                <w:b/>
                <w:bCs/>
                <w:color w:val="000000"/>
                <w:sz w:val="16"/>
                <w:szCs w:val="16"/>
              </w:rPr>
              <w:lastRenderedPageBreak/>
              <w:t>Total das Obrigações com Bandeira</w:t>
            </w:r>
          </w:p>
        </w:tc>
        <w:tc>
          <w:tcPr>
            <w:tcW w:w="993" w:type="dxa"/>
            <w:tcBorders>
              <w:top w:val="nil"/>
              <w:left w:val="nil"/>
              <w:bottom w:val="nil"/>
              <w:right w:val="nil"/>
            </w:tcBorders>
            <w:shd w:val="clear" w:color="auto" w:fill="auto"/>
            <w:noWrap/>
            <w:vAlign w:val="center"/>
            <w:hideMark/>
          </w:tcPr>
          <w:p w14:paraId="1A4FF6C0" w14:textId="77777777" w:rsidR="000D5C1B" w:rsidRPr="00D95DDA" w:rsidRDefault="000D5C1B" w:rsidP="00E04BE5">
            <w:pPr>
              <w:jc w:val="right"/>
              <w:rPr>
                <w:rFonts w:ascii="Verdana" w:hAnsi="Verdana" w:cs="Calibri Light"/>
                <w:b/>
                <w:bCs/>
                <w:color w:val="000000"/>
                <w:sz w:val="16"/>
                <w:szCs w:val="16"/>
              </w:rPr>
            </w:pPr>
            <w:r w:rsidRPr="00D95DDA">
              <w:rPr>
                <w:rFonts w:ascii="Verdana" w:hAnsi="Verdana" w:cs="Calibri Light"/>
                <w:b/>
                <w:bCs/>
                <w:color w:val="000000"/>
                <w:sz w:val="16"/>
                <w:szCs w:val="16"/>
              </w:rPr>
              <w:t>489.665</w:t>
            </w:r>
          </w:p>
        </w:tc>
        <w:tc>
          <w:tcPr>
            <w:tcW w:w="770" w:type="dxa"/>
            <w:tcBorders>
              <w:top w:val="nil"/>
              <w:left w:val="nil"/>
              <w:bottom w:val="nil"/>
              <w:right w:val="nil"/>
            </w:tcBorders>
            <w:shd w:val="clear" w:color="auto" w:fill="auto"/>
            <w:noWrap/>
            <w:vAlign w:val="center"/>
            <w:hideMark/>
          </w:tcPr>
          <w:p w14:paraId="08B9E923" w14:textId="77777777" w:rsidR="000D5C1B" w:rsidRPr="00D95DDA" w:rsidRDefault="000D5C1B" w:rsidP="00E04BE5">
            <w:pPr>
              <w:jc w:val="right"/>
              <w:rPr>
                <w:rFonts w:ascii="Verdana" w:hAnsi="Verdana" w:cs="Calibri Light"/>
                <w:b/>
                <w:bCs/>
                <w:color w:val="000000"/>
                <w:sz w:val="16"/>
                <w:szCs w:val="16"/>
              </w:rPr>
            </w:pPr>
            <w:r w:rsidRPr="00D95DDA">
              <w:rPr>
                <w:rFonts w:ascii="Verdana" w:hAnsi="Verdana" w:cs="Calibri Light"/>
                <w:b/>
                <w:bCs/>
                <w:color w:val="000000"/>
                <w:sz w:val="16"/>
                <w:szCs w:val="16"/>
              </w:rPr>
              <w:t>93.280</w:t>
            </w:r>
          </w:p>
        </w:tc>
        <w:tc>
          <w:tcPr>
            <w:tcW w:w="1072" w:type="dxa"/>
            <w:tcBorders>
              <w:top w:val="nil"/>
              <w:left w:val="nil"/>
              <w:bottom w:val="nil"/>
              <w:right w:val="nil"/>
            </w:tcBorders>
            <w:shd w:val="clear" w:color="auto" w:fill="auto"/>
            <w:noWrap/>
            <w:vAlign w:val="center"/>
            <w:hideMark/>
          </w:tcPr>
          <w:p w14:paraId="5F319ED5" w14:textId="77777777" w:rsidR="000D5C1B" w:rsidRPr="00D95DDA" w:rsidRDefault="000D5C1B" w:rsidP="00E04BE5">
            <w:pPr>
              <w:jc w:val="right"/>
              <w:rPr>
                <w:rFonts w:ascii="Verdana" w:hAnsi="Verdana" w:cs="Calibri Light"/>
                <w:b/>
                <w:bCs/>
                <w:color w:val="000000"/>
                <w:sz w:val="16"/>
                <w:szCs w:val="16"/>
              </w:rPr>
            </w:pPr>
            <w:r w:rsidRPr="00D95DDA">
              <w:rPr>
                <w:rFonts w:ascii="Verdana" w:hAnsi="Verdana" w:cs="Calibri Light"/>
                <w:b/>
                <w:bCs/>
                <w:color w:val="000000"/>
                <w:sz w:val="16"/>
                <w:szCs w:val="16"/>
              </w:rPr>
              <w:t>44.138</w:t>
            </w:r>
          </w:p>
        </w:tc>
        <w:tc>
          <w:tcPr>
            <w:tcW w:w="1134" w:type="dxa"/>
            <w:tcBorders>
              <w:top w:val="nil"/>
              <w:left w:val="nil"/>
              <w:bottom w:val="nil"/>
              <w:right w:val="nil"/>
            </w:tcBorders>
            <w:shd w:val="clear" w:color="auto" w:fill="auto"/>
            <w:noWrap/>
            <w:vAlign w:val="center"/>
            <w:hideMark/>
          </w:tcPr>
          <w:p w14:paraId="0DA73749" w14:textId="77777777" w:rsidR="000D5C1B" w:rsidRPr="00D95DDA" w:rsidRDefault="000D5C1B" w:rsidP="00E04BE5">
            <w:pPr>
              <w:jc w:val="right"/>
              <w:rPr>
                <w:rFonts w:ascii="Verdana" w:hAnsi="Verdana" w:cs="Calibri Light"/>
                <w:b/>
                <w:bCs/>
                <w:color w:val="000000"/>
                <w:sz w:val="16"/>
                <w:szCs w:val="16"/>
              </w:rPr>
            </w:pPr>
            <w:r w:rsidRPr="00D95DDA">
              <w:rPr>
                <w:rFonts w:ascii="Verdana" w:hAnsi="Verdana" w:cs="Calibri Light"/>
                <w:b/>
                <w:bCs/>
                <w:color w:val="000000"/>
                <w:sz w:val="16"/>
                <w:szCs w:val="16"/>
              </w:rPr>
              <w:t>139</w:t>
            </w:r>
          </w:p>
        </w:tc>
        <w:tc>
          <w:tcPr>
            <w:tcW w:w="993" w:type="dxa"/>
            <w:tcBorders>
              <w:top w:val="nil"/>
              <w:left w:val="nil"/>
              <w:bottom w:val="nil"/>
              <w:right w:val="nil"/>
            </w:tcBorders>
            <w:shd w:val="clear" w:color="auto" w:fill="auto"/>
            <w:noWrap/>
            <w:vAlign w:val="center"/>
            <w:hideMark/>
          </w:tcPr>
          <w:p w14:paraId="6300A031" w14:textId="77777777" w:rsidR="000D5C1B" w:rsidRPr="00D95DDA" w:rsidRDefault="000D5C1B" w:rsidP="00E04BE5">
            <w:pPr>
              <w:jc w:val="right"/>
              <w:rPr>
                <w:rFonts w:ascii="Verdana" w:hAnsi="Verdana" w:cs="Calibri Light"/>
                <w:b/>
                <w:bCs/>
                <w:color w:val="000000"/>
                <w:sz w:val="16"/>
                <w:szCs w:val="16"/>
              </w:rPr>
            </w:pPr>
            <w:r w:rsidRPr="00D95DDA">
              <w:rPr>
                <w:rFonts w:ascii="Verdana" w:hAnsi="Verdana" w:cs="Calibri Light"/>
                <w:b/>
                <w:bCs/>
                <w:color w:val="000000"/>
                <w:sz w:val="16"/>
                <w:szCs w:val="16"/>
              </w:rPr>
              <w:t>627.222</w:t>
            </w:r>
          </w:p>
        </w:tc>
        <w:tc>
          <w:tcPr>
            <w:tcW w:w="992" w:type="dxa"/>
            <w:tcBorders>
              <w:top w:val="nil"/>
              <w:left w:val="nil"/>
              <w:bottom w:val="nil"/>
              <w:right w:val="nil"/>
            </w:tcBorders>
            <w:shd w:val="clear" w:color="auto" w:fill="auto"/>
            <w:noWrap/>
            <w:vAlign w:val="center"/>
            <w:hideMark/>
          </w:tcPr>
          <w:p w14:paraId="2A0E6C3E" w14:textId="77777777" w:rsidR="000D5C1B" w:rsidRPr="00D95DDA" w:rsidRDefault="000D5C1B" w:rsidP="00E04BE5">
            <w:pPr>
              <w:jc w:val="right"/>
              <w:rPr>
                <w:rFonts w:ascii="Verdana" w:hAnsi="Verdana" w:cs="Calibri Light"/>
                <w:b/>
                <w:bCs/>
                <w:color w:val="000000"/>
                <w:sz w:val="16"/>
                <w:szCs w:val="16"/>
              </w:rPr>
            </w:pPr>
            <w:r w:rsidRPr="00D95DDA">
              <w:rPr>
                <w:rFonts w:ascii="Verdana" w:hAnsi="Verdana" w:cs="Calibri Light"/>
                <w:b/>
                <w:bCs/>
                <w:color w:val="000000"/>
                <w:sz w:val="16"/>
                <w:szCs w:val="16"/>
              </w:rPr>
              <w:t>492.469</w:t>
            </w:r>
          </w:p>
        </w:tc>
        <w:tc>
          <w:tcPr>
            <w:tcW w:w="992" w:type="dxa"/>
            <w:tcBorders>
              <w:top w:val="nil"/>
              <w:left w:val="nil"/>
              <w:bottom w:val="nil"/>
              <w:right w:val="nil"/>
            </w:tcBorders>
            <w:shd w:val="clear" w:color="auto" w:fill="auto"/>
            <w:noWrap/>
            <w:vAlign w:val="center"/>
            <w:hideMark/>
          </w:tcPr>
          <w:p w14:paraId="065B4458" w14:textId="77777777" w:rsidR="000D5C1B" w:rsidRPr="00D95DDA" w:rsidRDefault="000D5C1B" w:rsidP="00E04BE5">
            <w:pPr>
              <w:jc w:val="right"/>
              <w:rPr>
                <w:rFonts w:ascii="Verdana" w:hAnsi="Verdana" w:cs="Calibri Light"/>
                <w:b/>
                <w:bCs/>
                <w:color w:val="000000"/>
                <w:sz w:val="16"/>
                <w:szCs w:val="16"/>
              </w:rPr>
            </w:pPr>
            <w:r w:rsidRPr="00D95DDA">
              <w:rPr>
                <w:rFonts w:ascii="Verdana" w:hAnsi="Verdana" w:cs="Calibri Light"/>
                <w:b/>
                <w:bCs/>
                <w:color w:val="000000"/>
                <w:sz w:val="16"/>
                <w:szCs w:val="16"/>
              </w:rPr>
              <w:t>49</w:t>
            </w:r>
          </w:p>
        </w:tc>
        <w:tc>
          <w:tcPr>
            <w:tcW w:w="895" w:type="dxa"/>
            <w:tcBorders>
              <w:top w:val="nil"/>
              <w:left w:val="nil"/>
              <w:bottom w:val="nil"/>
              <w:right w:val="nil"/>
            </w:tcBorders>
            <w:shd w:val="clear" w:color="auto" w:fill="auto"/>
            <w:noWrap/>
            <w:vAlign w:val="center"/>
            <w:hideMark/>
          </w:tcPr>
          <w:p w14:paraId="765991D2" w14:textId="77777777" w:rsidR="000D5C1B" w:rsidRPr="00D95DDA" w:rsidRDefault="000D5C1B" w:rsidP="00E04BE5">
            <w:pPr>
              <w:jc w:val="right"/>
              <w:rPr>
                <w:rFonts w:ascii="Verdana" w:hAnsi="Verdana" w:cs="Calibri Light"/>
                <w:b/>
                <w:bCs/>
                <w:color w:val="000000"/>
                <w:sz w:val="16"/>
                <w:szCs w:val="16"/>
              </w:rPr>
            </w:pPr>
            <w:r w:rsidRPr="00D95DDA">
              <w:rPr>
                <w:rFonts w:ascii="Verdana" w:hAnsi="Verdana" w:cs="Calibri Light"/>
                <w:b/>
                <w:bCs/>
                <w:color w:val="000000"/>
                <w:sz w:val="16"/>
                <w:szCs w:val="16"/>
              </w:rPr>
              <w:t>492.518</w:t>
            </w:r>
          </w:p>
        </w:tc>
      </w:tr>
    </w:tbl>
    <w:p w14:paraId="506899A8" w14:textId="77777777" w:rsidR="000D5C1B" w:rsidRPr="000D5C1B" w:rsidRDefault="000D5C1B" w:rsidP="000D5C1B">
      <w:pPr>
        <w:pStyle w:val="Corpodetexto"/>
        <w:spacing w:before="240" w:after="240"/>
        <w:rPr>
          <w:b/>
          <w:color w:val="FF0000"/>
          <w:sz w:val="20"/>
          <w:lang w:val="pt-BR"/>
        </w:rPr>
      </w:pPr>
      <w:r w:rsidRPr="000D5C1B">
        <w:rPr>
          <w:b/>
          <w:sz w:val="20"/>
          <w:highlight w:val="darkGray"/>
          <w:lang w:val="pt-BR"/>
        </w:rPr>
        <w:t>Nota 17</w:t>
      </w:r>
      <w:r w:rsidRPr="000D5C1B">
        <w:rPr>
          <w:b/>
          <w:sz w:val="20"/>
          <w:lang w:val="pt-BR"/>
        </w:rPr>
        <w:t xml:space="preserve"> Fornecedores e outras contas a pagar</w:t>
      </w:r>
    </w:p>
    <w:tbl>
      <w:tblPr>
        <w:tblW w:w="5000" w:type="pct"/>
        <w:tblCellMar>
          <w:left w:w="70" w:type="dxa"/>
          <w:right w:w="70" w:type="dxa"/>
        </w:tblCellMar>
        <w:tblLook w:val="04A0" w:firstRow="1" w:lastRow="0" w:firstColumn="1" w:lastColumn="0" w:noHBand="0" w:noVBand="1"/>
      </w:tblPr>
      <w:tblGrid>
        <w:gridCol w:w="2731"/>
        <w:gridCol w:w="1727"/>
        <w:gridCol w:w="1727"/>
        <w:gridCol w:w="1727"/>
        <w:gridCol w:w="1725"/>
      </w:tblGrid>
      <w:tr w:rsidR="000D5C1B" w:rsidRPr="00EF7E2E" w14:paraId="0365FE2B" w14:textId="77777777" w:rsidTr="00E04BE5">
        <w:trPr>
          <w:trHeight w:val="227"/>
        </w:trPr>
        <w:tc>
          <w:tcPr>
            <w:tcW w:w="1417" w:type="pct"/>
            <w:vMerge w:val="restart"/>
            <w:tcBorders>
              <w:top w:val="nil"/>
              <w:left w:val="nil"/>
              <w:bottom w:val="nil"/>
              <w:right w:val="nil"/>
            </w:tcBorders>
            <w:shd w:val="clear" w:color="auto" w:fill="auto"/>
            <w:noWrap/>
            <w:vAlign w:val="center"/>
            <w:hideMark/>
          </w:tcPr>
          <w:p w14:paraId="57DBA17D" w14:textId="77777777" w:rsidR="000D5C1B" w:rsidRPr="00746FBD" w:rsidRDefault="000D5C1B" w:rsidP="00E04BE5">
            <w:pPr>
              <w:rPr>
                <w:rFonts w:ascii="Verdana" w:hAnsi="Verdana" w:cs="Calibri Light"/>
                <w:b/>
                <w:bCs/>
                <w:color w:val="000000"/>
                <w:sz w:val="16"/>
                <w:szCs w:val="16"/>
              </w:rPr>
            </w:pPr>
            <w:r w:rsidRPr="00746FBD">
              <w:rPr>
                <w:rFonts w:ascii="Verdana" w:hAnsi="Verdana" w:cs="Calibri Light"/>
                <w:b/>
                <w:bCs/>
                <w:color w:val="000000"/>
                <w:sz w:val="16"/>
                <w:szCs w:val="16"/>
              </w:rPr>
              <w:t>Circulante</w:t>
            </w:r>
          </w:p>
        </w:tc>
        <w:tc>
          <w:tcPr>
            <w:tcW w:w="1792" w:type="pct"/>
            <w:gridSpan w:val="2"/>
            <w:tcBorders>
              <w:top w:val="nil"/>
              <w:left w:val="nil"/>
              <w:bottom w:val="nil"/>
              <w:right w:val="nil"/>
            </w:tcBorders>
            <w:shd w:val="clear" w:color="auto" w:fill="auto"/>
            <w:noWrap/>
            <w:vAlign w:val="center"/>
            <w:hideMark/>
          </w:tcPr>
          <w:p w14:paraId="1FCF21FD" w14:textId="77777777" w:rsidR="000D5C1B" w:rsidRPr="00746FBD" w:rsidRDefault="000D5C1B" w:rsidP="00E04BE5">
            <w:pPr>
              <w:jc w:val="center"/>
              <w:rPr>
                <w:rFonts w:ascii="Verdana" w:hAnsi="Verdana" w:cs="Calibri Light"/>
                <w:b/>
                <w:bCs/>
                <w:color w:val="000000"/>
                <w:sz w:val="16"/>
                <w:szCs w:val="16"/>
              </w:rPr>
            </w:pPr>
            <w:r w:rsidRPr="00746FBD">
              <w:rPr>
                <w:rFonts w:ascii="Verdana" w:hAnsi="Verdana" w:cs="Calibri Light"/>
                <w:b/>
                <w:bCs/>
                <w:color w:val="000000"/>
                <w:sz w:val="16"/>
                <w:szCs w:val="16"/>
              </w:rPr>
              <w:t>Cartão BRB S.A.</w:t>
            </w:r>
          </w:p>
        </w:tc>
        <w:tc>
          <w:tcPr>
            <w:tcW w:w="1792" w:type="pct"/>
            <w:gridSpan w:val="2"/>
            <w:tcBorders>
              <w:top w:val="nil"/>
              <w:left w:val="nil"/>
              <w:bottom w:val="nil"/>
              <w:right w:val="nil"/>
            </w:tcBorders>
            <w:shd w:val="clear" w:color="auto" w:fill="auto"/>
            <w:noWrap/>
            <w:vAlign w:val="center"/>
            <w:hideMark/>
          </w:tcPr>
          <w:p w14:paraId="685797C3" w14:textId="77777777" w:rsidR="000D5C1B" w:rsidRPr="00746FBD" w:rsidRDefault="000D5C1B" w:rsidP="00E04BE5">
            <w:pPr>
              <w:jc w:val="center"/>
              <w:rPr>
                <w:rFonts w:ascii="Verdana" w:hAnsi="Verdana" w:cs="Calibri Light"/>
                <w:b/>
                <w:bCs/>
                <w:color w:val="000000"/>
                <w:sz w:val="16"/>
                <w:szCs w:val="16"/>
              </w:rPr>
            </w:pPr>
            <w:r w:rsidRPr="00746FBD">
              <w:rPr>
                <w:rFonts w:ascii="Verdana" w:hAnsi="Verdana" w:cs="Calibri Light"/>
                <w:b/>
                <w:bCs/>
                <w:color w:val="000000"/>
                <w:sz w:val="16"/>
                <w:szCs w:val="16"/>
              </w:rPr>
              <w:t>Consolidado</w:t>
            </w:r>
          </w:p>
        </w:tc>
      </w:tr>
      <w:tr w:rsidR="000D5C1B" w:rsidRPr="00EF7E2E" w14:paraId="3E6C107F" w14:textId="77777777" w:rsidTr="00E04BE5">
        <w:trPr>
          <w:trHeight w:val="227"/>
        </w:trPr>
        <w:tc>
          <w:tcPr>
            <w:tcW w:w="1417" w:type="pct"/>
            <w:vMerge/>
            <w:tcBorders>
              <w:top w:val="nil"/>
              <w:left w:val="nil"/>
              <w:bottom w:val="nil"/>
              <w:right w:val="nil"/>
            </w:tcBorders>
            <w:vAlign w:val="center"/>
            <w:hideMark/>
          </w:tcPr>
          <w:p w14:paraId="7AD4616E" w14:textId="77777777" w:rsidR="000D5C1B" w:rsidRPr="00746FBD" w:rsidRDefault="000D5C1B" w:rsidP="00E04BE5">
            <w:pPr>
              <w:rPr>
                <w:rFonts w:ascii="Verdana" w:hAnsi="Verdana" w:cs="Calibri Light"/>
                <w:b/>
                <w:bCs/>
                <w:color w:val="000000"/>
                <w:sz w:val="16"/>
                <w:szCs w:val="16"/>
              </w:rPr>
            </w:pPr>
          </w:p>
        </w:tc>
        <w:tc>
          <w:tcPr>
            <w:tcW w:w="896" w:type="pct"/>
            <w:tcBorders>
              <w:top w:val="nil"/>
              <w:left w:val="nil"/>
              <w:bottom w:val="nil"/>
              <w:right w:val="nil"/>
            </w:tcBorders>
            <w:shd w:val="clear" w:color="auto" w:fill="auto"/>
            <w:noWrap/>
            <w:vAlign w:val="center"/>
            <w:hideMark/>
          </w:tcPr>
          <w:p w14:paraId="40AAA070"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31/12/2020</w:t>
            </w:r>
          </w:p>
        </w:tc>
        <w:tc>
          <w:tcPr>
            <w:tcW w:w="896" w:type="pct"/>
            <w:tcBorders>
              <w:top w:val="nil"/>
              <w:left w:val="nil"/>
              <w:bottom w:val="nil"/>
              <w:right w:val="nil"/>
            </w:tcBorders>
            <w:shd w:val="clear" w:color="auto" w:fill="auto"/>
            <w:noWrap/>
            <w:vAlign w:val="center"/>
            <w:hideMark/>
          </w:tcPr>
          <w:p w14:paraId="6CD9BCAE"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31/12/2019</w:t>
            </w:r>
          </w:p>
        </w:tc>
        <w:tc>
          <w:tcPr>
            <w:tcW w:w="896" w:type="pct"/>
            <w:tcBorders>
              <w:top w:val="nil"/>
              <w:left w:val="nil"/>
              <w:bottom w:val="nil"/>
              <w:right w:val="nil"/>
            </w:tcBorders>
            <w:shd w:val="clear" w:color="auto" w:fill="auto"/>
            <w:noWrap/>
            <w:vAlign w:val="center"/>
            <w:hideMark/>
          </w:tcPr>
          <w:p w14:paraId="782850CD"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31/12/2020</w:t>
            </w:r>
          </w:p>
        </w:tc>
        <w:tc>
          <w:tcPr>
            <w:tcW w:w="896" w:type="pct"/>
            <w:tcBorders>
              <w:top w:val="nil"/>
              <w:left w:val="nil"/>
              <w:bottom w:val="nil"/>
              <w:right w:val="nil"/>
            </w:tcBorders>
            <w:shd w:val="clear" w:color="auto" w:fill="auto"/>
            <w:noWrap/>
            <w:vAlign w:val="center"/>
            <w:hideMark/>
          </w:tcPr>
          <w:p w14:paraId="3DB0B066"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31/12/2019</w:t>
            </w:r>
          </w:p>
        </w:tc>
      </w:tr>
      <w:tr w:rsidR="000D5C1B" w:rsidRPr="00EF7E2E" w14:paraId="7E1BEBAA" w14:textId="77777777" w:rsidTr="00E04BE5">
        <w:trPr>
          <w:trHeight w:val="227"/>
        </w:trPr>
        <w:tc>
          <w:tcPr>
            <w:tcW w:w="1417" w:type="pct"/>
            <w:tcBorders>
              <w:top w:val="nil"/>
              <w:left w:val="nil"/>
              <w:bottom w:val="nil"/>
              <w:right w:val="nil"/>
            </w:tcBorders>
            <w:shd w:val="clear" w:color="auto" w:fill="auto"/>
            <w:noWrap/>
            <w:vAlign w:val="center"/>
            <w:hideMark/>
          </w:tcPr>
          <w:p w14:paraId="52C1B100" w14:textId="77777777" w:rsidR="000D5C1B" w:rsidRPr="00746FBD" w:rsidRDefault="000D5C1B" w:rsidP="00E04BE5">
            <w:pPr>
              <w:rPr>
                <w:rFonts w:ascii="Verdana" w:hAnsi="Verdana" w:cs="Calibri Light"/>
                <w:color w:val="000000"/>
                <w:sz w:val="16"/>
                <w:szCs w:val="16"/>
              </w:rPr>
            </w:pPr>
            <w:r w:rsidRPr="00746FBD">
              <w:rPr>
                <w:rFonts w:ascii="Verdana" w:hAnsi="Verdana" w:cs="Calibri Light"/>
                <w:color w:val="000000"/>
                <w:sz w:val="16"/>
                <w:szCs w:val="16"/>
              </w:rPr>
              <w:t>Serviços a Pagar</w:t>
            </w:r>
          </w:p>
        </w:tc>
        <w:tc>
          <w:tcPr>
            <w:tcW w:w="896" w:type="pct"/>
            <w:tcBorders>
              <w:top w:val="nil"/>
              <w:left w:val="nil"/>
              <w:bottom w:val="nil"/>
              <w:right w:val="nil"/>
            </w:tcBorders>
            <w:shd w:val="clear" w:color="auto" w:fill="auto"/>
            <w:noWrap/>
            <w:vAlign w:val="center"/>
            <w:hideMark/>
          </w:tcPr>
          <w:p w14:paraId="6BB0372C"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6.940</w:t>
            </w:r>
          </w:p>
        </w:tc>
        <w:tc>
          <w:tcPr>
            <w:tcW w:w="896" w:type="pct"/>
            <w:tcBorders>
              <w:top w:val="nil"/>
              <w:left w:val="nil"/>
              <w:bottom w:val="nil"/>
              <w:right w:val="nil"/>
            </w:tcBorders>
            <w:shd w:val="clear" w:color="auto" w:fill="auto"/>
            <w:noWrap/>
            <w:vAlign w:val="center"/>
            <w:hideMark/>
          </w:tcPr>
          <w:p w14:paraId="62417B95"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5.118</w:t>
            </w:r>
          </w:p>
        </w:tc>
        <w:tc>
          <w:tcPr>
            <w:tcW w:w="896" w:type="pct"/>
            <w:tcBorders>
              <w:top w:val="nil"/>
              <w:left w:val="nil"/>
              <w:bottom w:val="nil"/>
              <w:right w:val="nil"/>
            </w:tcBorders>
            <w:shd w:val="clear" w:color="auto" w:fill="auto"/>
            <w:noWrap/>
            <w:vAlign w:val="center"/>
            <w:hideMark/>
          </w:tcPr>
          <w:p w14:paraId="052EF2DA"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8.740</w:t>
            </w:r>
          </w:p>
        </w:tc>
        <w:tc>
          <w:tcPr>
            <w:tcW w:w="896" w:type="pct"/>
            <w:tcBorders>
              <w:top w:val="nil"/>
              <w:left w:val="nil"/>
              <w:bottom w:val="nil"/>
              <w:right w:val="nil"/>
            </w:tcBorders>
            <w:shd w:val="clear" w:color="auto" w:fill="auto"/>
            <w:noWrap/>
            <w:vAlign w:val="center"/>
            <w:hideMark/>
          </w:tcPr>
          <w:p w14:paraId="75274200"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8.678</w:t>
            </w:r>
          </w:p>
        </w:tc>
      </w:tr>
      <w:tr w:rsidR="000D5C1B" w:rsidRPr="00EF7E2E" w14:paraId="2E2A33A3" w14:textId="77777777" w:rsidTr="00E04BE5">
        <w:trPr>
          <w:trHeight w:val="227"/>
        </w:trPr>
        <w:tc>
          <w:tcPr>
            <w:tcW w:w="1417" w:type="pct"/>
            <w:tcBorders>
              <w:top w:val="nil"/>
              <w:left w:val="nil"/>
              <w:bottom w:val="nil"/>
              <w:right w:val="nil"/>
            </w:tcBorders>
            <w:shd w:val="clear" w:color="auto" w:fill="auto"/>
            <w:noWrap/>
            <w:vAlign w:val="center"/>
            <w:hideMark/>
          </w:tcPr>
          <w:p w14:paraId="102CC7BB" w14:textId="77777777" w:rsidR="000D5C1B" w:rsidRPr="00746FBD" w:rsidRDefault="000D5C1B" w:rsidP="00E04BE5">
            <w:pPr>
              <w:rPr>
                <w:rFonts w:ascii="Verdana" w:hAnsi="Verdana" w:cs="Calibri Light"/>
                <w:color w:val="000000"/>
                <w:sz w:val="16"/>
                <w:szCs w:val="16"/>
              </w:rPr>
            </w:pPr>
            <w:r w:rsidRPr="00746FBD">
              <w:rPr>
                <w:rFonts w:ascii="Verdana" w:hAnsi="Verdana" w:cs="Calibri Light"/>
                <w:color w:val="000000"/>
                <w:sz w:val="16"/>
                <w:szCs w:val="16"/>
              </w:rPr>
              <w:t>Outros Valores a Pagar</w:t>
            </w:r>
          </w:p>
        </w:tc>
        <w:tc>
          <w:tcPr>
            <w:tcW w:w="896" w:type="pct"/>
            <w:tcBorders>
              <w:top w:val="nil"/>
              <w:left w:val="nil"/>
              <w:bottom w:val="nil"/>
              <w:right w:val="nil"/>
            </w:tcBorders>
            <w:shd w:val="clear" w:color="auto" w:fill="auto"/>
            <w:noWrap/>
            <w:vAlign w:val="center"/>
            <w:hideMark/>
          </w:tcPr>
          <w:p w14:paraId="20F704DC"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2.214</w:t>
            </w:r>
          </w:p>
        </w:tc>
        <w:tc>
          <w:tcPr>
            <w:tcW w:w="896" w:type="pct"/>
            <w:tcBorders>
              <w:top w:val="nil"/>
              <w:left w:val="nil"/>
              <w:bottom w:val="nil"/>
              <w:right w:val="nil"/>
            </w:tcBorders>
            <w:shd w:val="clear" w:color="auto" w:fill="auto"/>
            <w:noWrap/>
            <w:vAlign w:val="center"/>
            <w:hideMark/>
          </w:tcPr>
          <w:p w14:paraId="3F82410A"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2.403</w:t>
            </w:r>
          </w:p>
        </w:tc>
        <w:tc>
          <w:tcPr>
            <w:tcW w:w="896" w:type="pct"/>
            <w:tcBorders>
              <w:top w:val="nil"/>
              <w:left w:val="nil"/>
              <w:bottom w:val="nil"/>
              <w:right w:val="nil"/>
            </w:tcBorders>
            <w:shd w:val="clear" w:color="auto" w:fill="auto"/>
            <w:noWrap/>
            <w:vAlign w:val="center"/>
            <w:hideMark/>
          </w:tcPr>
          <w:p w14:paraId="030603AA"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2.214</w:t>
            </w:r>
          </w:p>
        </w:tc>
        <w:tc>
          <w:tcPr>
            <w:tcW w:w="896" w:type="pct"/>
            <w:tcBorders>
              <w:top w:val="nil"/>
              <w:left w:val="nil"/>
              <w:bottom w:val="nil"/>
              <w:right w:val="nil"/>
            </w:tcBorders>
            <w:shd w:val="clear" w:color="auto" w:fill="auto"/>
            <w:noWrap/>
            <w:vAlign w:val="center"/>
            <w:hideMark/>
          </w:tcPr>
          <w:p w14:paraId="18C73ADF"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2.403</w:t>
            </w:r>
          </w:p>
        </w:tc>
      </w:tr>
      <w:tr w:rsidR="000D5C1B" w:rsidRPr="00EF7E2E" w14:paraId="3498811C" w14:textId="77777777" w:rsidTr="00E04BE5">
        <w:trPr>
          <w:trHeight w:val="227"/>
        </w:trPr>
        <w:tc>
          <w:tcPr>
            <w:tcW w:w="1417" w:type="pct"/>
            <w:tcBorders>
              <w:top w:val="nil"/>
              <w:left w:val="nil"/>
              <w:bottom w:val="nil"/>
              <w:right w:val="nil"/>
            </w:tcBorders>
            <w:shd w:val="clear" w:color="auto" w:fill="auto"/>
            <w:noWrap/>
            <w:vAlign w:val="center"/>
            <w:hideMark/>
          </w:tcPr>
          <w:p w14:paraId="240BCEA8" w14:textId="77777777" w:rsidR="000D5C1B" w:rsidRPr="00746FBD" w:rsidRDefault="000D5C1B" w:rsidP="00E04BE5">
            <w:pPr>
              <w:rPr>
                <w:rFonts w:ascii="Verdana" w:hAnsi="Verdana" w:cs="Calibri Light"/>
                <w:b/>
                <w:bCs/>
                <w:color w:val="000000"/>
                <w:sz w:val="16"/>
                <w:szCs w:val="16"/>
              </w:rPr>
            </w:pPr>
            <w:r w:rsidRPr="00746FBD">
              <w:rPr>
                <w:rFonts w:ascii="Verdana" w:hAnsi="Verdana" w:cs="Calibri Light"/>
                <w:b/>
                <w:bCs/>
                <w:color w:val="000000"/>
                <w:sz w:val="16"/>
                <w:szCs w:val="16"/>
              </w:rPr>
              <w:t>Total do Circulante</w:t>
            </w:r>
          </w:p>
        </w:tc>
        <w:tc>
          <w:tcPr>
            <w:tcW w:w="896" w:type="pct"/>
            <w:tcBorders>
              <w:top w:val="nil"/>
              <w:left w:val="nil"/>
              <w:bottom w:val="nil"/>
              <w:right w:val="nil"/>
            </w:tcBorders>
            <w:shd w:val="clear" w:color="auto" w:fill="auto"/>
            <w:vAlign w:val="center"/>
            <w:hideMark/>
          </w:tcPr>
          <w:p w14:paraId="7403BFB8"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9.154</w:t>
            </w:r>
          </w:p>
        </w:tc>
        <w:tc>
          <w:tcPr>
            <w:tcW w:w="896" w:type="pct"/>
            <w:tcBorders>
              <w:top w:val="nil"/>
              <w:left w:val="nil"/>
              <w:bottom w:val="nil"/>
              <w:right w:val="nil"/>
            </w:tcBorders>
            <w:shd w:val="clear" w:color="auto" w:fill="auto"/>
            <w:vAlign w:val="center"/>
            <w:hideMark/>
          </w:tcPr>
          <w:p w14:paraId="4EDEFAFE"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7.521</w:t>
            </w:r>
          </w:p>
        </w:tc>
        <w:tc>
          <w:tcPr>
            <w:tcW w:w="896" w:type="pct"/>
            <w:tcBorders>
              <w:top w:val="nil"/>
              <w:left w:val="nil"/>
              <w:bottom w:val="nil"/>
              <w:right w:val="nil"/>
            </w:tcBorders>
            <w:shd w:val="clear" w:color="auto" w:fill="auto"/>
            <w:vAlign w:val="center"/>
            <w:hideMark/>
          </w:tcPr>
          <w:p w14:paraId="5B4FB392"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10.954</w:t>
            </w:r>
          </w:p>
        </w:tc>
        <w:tc>
          <w:tcPr>
            <w:tcW w:w="896" w:type="pct"/>
            <w:tcBorders>
              <w:top w:val="nil"/>
              <w:left w:val="nil"/>
              <w:bottom w:val="nil"/>
              <w:right w:val="nil"/>
            </w:tcBorders>
            <w:shd w:val="clear" w:color="auto" w:fill="auto"/>
            <w:vAlign w:val="center"/>
            <w:hideMark/>
          </w:tcPr>
          <w:p w14:paraId="1BA8C4F4"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11.081</w:t>
            </w:r>
          </w:p>
        </w:tc>
      </w:tr>
    </w:tbl>
    <w:p w14:paraId="599DD90D" w14:textId="77777777" w:rsidR="000D5C1B" w:rsidRDefault="000D5C1B" w:rsidP="000D5C1B">
      <w:pPr>
        <w:pStyle w:val="Corpodetexto"/>
        <w:spacing w:before="240" w:after="240"/>
        <w:rPr>
          <w:b/>
          <w:color w:val="FF0000"/>
          <w:sz w:val="20"/>
        </w:rPr>
      </w:pPr>
      <w:r w:rsidRPr="00956936">
        <w:rPr>
          <w:b/>
          <w:sz w:val="20"/>
          <w:highlight w:val="darkGray"/>
        </w:rPr>
        <w:t>Nota 1</w:t>
      </w:r>
      <w:r>
        <w:rPr>
          <w:b/>
          <w:sz w:val="20"/>
          <w:highlight w:val="darkGray"/>
        </w:rPr>
        <w:t>8</w:t>
      </w:r>
      <w:r w:rsidRPr="00081CED">
        <w:rPr>
          <w:b/>
          <w:sz w:val="20"/>
        </w:rPr>
        <w:t xml:space="preserve"> </w:t>
      </w:r>
      <w:proofErr w:type="spellStart"/>
      <w:r>
        <w:rPr>
          <w:b/>
          <w:color w:val="000000" w:themeColor="text1"/>
          <w:sz w:val="20"/>
        </w:rPr>
        <w:t>Despesa</w:t>
      </w:r>
      <w:proofErr w:type="spellEnd"/>
      <w:r>
        <w:rPr>
          <w:b/>
          <w:color w:val="000000" w:themeColor="text1"/>
          <w:sz w:val="20"/>
        </w:rPr>
        <w:t xml:space="preserve"> de </w:t>
      </w:r>
      <w:proofErr w:type="spellStart"/>
      <w:r>
        <w:rPr>
          <w:b/>
          <w:color w:val="000000" w:themeColor="text1"/>
          <w:sz w:val="20"/>
        </w:rPr>
        <w:t>Pessoal</w:t>
      </w:r>
      <w:proofErr w:type="spellEnd"/>
    </w:p>
    <w:tbl>
      <w:tblPr>
        <w:tblW w:w="0" w:type="auto"/>
        <w:tblCellMar>
          <w:left w:w="70" w:type="dxa"/>
          <w:right w:w="70" w:type="dxa"/>
        </w:tblCellMar>
        <w:tblLook w:val="04A0" w:firstRow="1" w:lastRow="0" w:firstColumn="1" w:lastColumn="0" w:noHBand="0" w:noVBand="1"/>
      </w:tblPr>
      <w:tblGrid>
        <w:gridCol w:w="3190"/>
        <w:gridCol w:w="1271"/>
        <w:gridCol w:w="1271"/>
        <w:gridCol w:w="1271"/>
        <w:gridCol w:w="1271"/>
      </w:tblGrid>
      <w:tr w:rsidR="000D5C1B" w:rsidRPr="00EF7E2E" w14:paraId="390C8DA0" w14:textId="77777777" w:rsidTr="00E04BE5">
        <w:trPr>
          <w:trHeight w:val="170"/>
        </w:trPr>
        <w:tc>
          <w:tcPr>
            <w:tcW w:w="0" w:type="auto"/>
            <w:vMerge w:val="restart"/>
            <w:tcBorders>
              <w:top w:val="nil"/>
              <w:left w:val="nil"/>
              <w:bottom w:val="nil"/>
              <w:right w:val="nil"/>
            </w:tcBorders>
            <w:shd w:val="clear" w:color="auto" w:fill="auto"/>
            <w:noWrap/>
            <w:vAlign w:val="center"/>
            <w:hideMark/>
          </w:tcPr>
          <w:p w14:paraId="179CA550" w14:textId="77777777" w:rsidR="000D5C1B" w:rsidRPr="00746FBD" w:rsidRDefault="000D5C1B" w:rsidP="00E04BE5">
            <w:pPr>
              <w:rPr>
                <w:rFonts w:ascii="Verdana" w:hAnsi="Verdana" w:cs="Calibri Light"/>
                <w:b/>
                <w:bCs/>
                <w:color w:val="000000"/>
                <w:sz w:val="16"/>
                <w:szCs w:val="16"/>
              </w:rPr>
            </w:pPr>
            <w:r w:rsidRPr="00746FBD">
              <w:rPr>
                <w:rFonts w:ascii="Verdana" w:hAnsi="Verdana" w:cs="Calibri Light"/>
                <w:b/>
                <w:bCs/>
                <w:color w:val="000000"/>
                <w:sz w:val="16"/>
                <w:szCs w:val="16"/>
              </w:rPr>
              <w:t>Circulante</w:t>
            </w:r>
          </w:p>
        </w:tc>
        <w:tc>
          <w:tcPr>
            <w:tcW w:w="0" w:type="auto"/>
            <w:gridSpan w:val="2"/>
            <w:tcBorders>
              <w:top w:val="nil"/>
              <w:left w:val="nil"/>
              <w:bottom w:val="nil"/>
              <w:right w:val="nil"/>
            </w:tcBorders>
            <w:shd w:val="clear" w:color="auto" w:fill="auto"/>
            <w:noWrap/>
            <w:vAlign w:val="center"/>
            <w:hideMark/>
          </w:tcPr>
          <w:p w14:paraId="6F7E9C84" w14:textId="77777777" w:rsidR="000D5C1B" w:rsidRPr="00746FBD" w:rsidRDefault="000D5C1B" w:rsidP="00E04BE5">
            <w:pPr>
              <w:jc w:val="center"/>
              <w:rPr>
                <w:rFonts w:ascii="Verdana" w:hAnsi="Verdana" w:cs="Calibri Light"/>
                <w:b/>
                <w:bCs/>
                <w:color w:val="000000"/>
                <w:sz w:val="16"/>
                <w:szCs w:val="16"/>
              </w:rPr>
            </w:pPr>
            <w:r w:rsidRPr="00746FBD">
              <w:rPr>
                <w:rFonts w:ascii="Verdana" w:hAnsi="Verdana" w:cs="Calibri Light"/>
                <w:b/>
                <w:bCs/>
                <w:color w:val="000000"/>
                <w:sz w:val="16"/>
                <w:szCs w:val="16"/>
              </w:rPr>
              <w:t>Cartão BRB S.A.</w:t>
            </w:r>
          </w:p>
        </w:tc>
        <w:tc>
          <w:tcPr>
            <w:tcW w:w="0" w:type="auto"/>
            <w:gridSpan w:val="2"/>
            <w:tcBorders>
              <w:top w:val="nil"/>
              <w:left w:val="nil"/>
              <w:bottom w:val="nil"/>
              <w:right w:val="nil"/>
            </w:tcBorders>
            <w:shd w:val="clear" w:color="auto" w:fill="auto"/>
            <w:noWrap/>
            <w:vAlign w:val="center"/>
            <w:hideMark/>
          </w:tcPr>
          <w:p w14:paraId="67476578" w14:textId="77777777" w:rsidR="000D5C1B" w:rsidRPr="00746FBD" w:rsidRDefault="000D5C1B" w:rsidP="00E04BE5">
            <w:pPr>
              <w:jc w:val="center"/>
              <w:rPr>
                <w:rFonts w:ascii="Verdana" w:hAnsi="Verdana" w:cs="Calibri Light"/>
                <w:b/>
                <w:bCs/>
                <w:color w:val="000000"/>
                <w:sz w:val="16"/>
                <w:szCs w:val="16"/>
              </w:rPr>
            </w:pPr>
            <w:r w:rsidRPr="00746FBD">
              <w:rPr>
                <w:rFonts w:ascii="Verdana" w:hAnsi="Verdana" w:cs="Calibri Light"/>
                <w:b/>
                <w:bCs/>
                <w:color w:val="000000"/>
                <w:sz w:val="16"/>
                <w:szCs w:val="16"/>
              </w:rPr>
              <w:t>Consolidado</w:t>
            </w:r>
          </w:p>
        </w:tc>
      </w:tr>
      <w:tr w:rsidR="000D5C1B" w:rsidRPr="00EF7E2E" w14:paraId="5EBC47C8" w14:textId="77777777" w:rsidTr="00E04BE5">
        <w:trPr>
          <w:trHeight w:val="170"/>
        </w:trPr>
        <w:tc>
          <w:tcPr>
            <w:tcW w:w="0" w:type="auto"/>
            <w:vMerge/>
            <w:tcBorders>
              <w:top w:val="nil"/>
              <w:left w:val="nil"/>
              <w:bottom w:val="nil"/>
              <w:right w:val="nil"/>
            </w:tcBorders>
            <w:vAlign w:val="center"/>
            <w:hideMark/>
          </w:tcPr>
          <w:p w14:paraId="31A21595" w14:textId="77777777" w:rsidR="000D5C1B" w:rsidRPr="00746FBD" w:rsidRDefault="000D5C1B" w:rsidP="00E04BE5">
            <w:pPr>
              <w:rPr>
                <w:rFonts w:ascii="Verdana" w:hAnsi="Verdana" w:cs="Calibri Light"/>
                <w:b/>
                <w:bCs/>
                <w:color w:val="000000"/>
                <w:sz w:val="16"/>
                <w:szCs w:val="16"/>
              </w:rPr>
            </w:pPr>
          </w:p>
        </w:tc>
        <w:tc>
          <w:tcPr>
            <w:tcW w:w="0" w:type="auto"/>
            <w:tcBorders>
              <w:top w:val="nil"/>
              <w:left w:val="nil"/>
              <w:bottom w:val="nil"/>
              <w:right w:val="nil"/>
            </w:tcBorders>
            <w:shd w:val="clear" w:color="auto" w:fill="auto"/>
            <w:noWrap/>
            <w:vAlign w:val="center"/>
            <w:hideMark/>
          </w:tcPr>
          <w:p w14:paraId="3222C288"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31/12/2020</w:t>
            </w:r>
          </w:p>
        </w:tc>
        <w:tc>
          <w:tcPr>
            <w:tcW w:w="0" w:type="auto"/>
            <w:tcBorders>
              <w:top w:val="nil"/>
              <w:left w:val="nil"/>
              <w:bottom w:val="nil"/>
              <w:right w:val="nil"/>
            </w:tcBorders>
            <w:shd w:val="clear" w:color="auto" w:fill="auto"/>
            <w:noWrap/>
            <w:vAlign w:val="center"/>
            <w:hideMark/>
          </w:tcPr>
          <w:p w14:paraId="7A8DA73B"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31/12/2019</w:t>
            </w:r>
          </w:p>
        </w:tc>
        <w:tc>
          <w:tcPr>
            <w:tcW w:w="0" w:type="auto"/>
            <w:tcBorders>
              <w:top w:val="nil"/>
              <w:left w:val="nil"/>
              <w:bottom w:val="nil"/>
              <w:right w:val="nil"/>
            </w:tcBorders>
            <w:shd w:val="clear" w:color="auto" w:fill="auto"/>
            <w:noWrap/>
            <w:vAlign w:val="center"/>
            <w:hideMark/>
          </w:tcPr>
          <w:p w14:paraId="27557BBF"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31/12/2020</w:t>
            </w:r>
          </w:p>
        </w:tc>
        <w:tc>
          <w:tcPr>
            <w:tcW w:w="0" w:type="auto"/>
            <w:tcBorders>
              <w:top w:val="nil"/>
              <w:left w:val="nil"/>
              <w:bottom w:val="nil"/>
              <w:right w:val="nil"/>
            </w:tcBorders>
            <w:shd w:val="clear" w:color="auto" w:fill="auto"/>
            <w:noWrap/>
            <w:vAlign w:val="center"/>
            <w:hideMark/>
          </w:tcPr>
          <w:p w14:paraId="157904DD"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31/12/2019</w:t>
            </w:r>
          </w:p>
        </w:tc>
      </w:tr>
      <w:tr w:rsidR="000D5C1B" w:rsidRPr="00EF7E2E" w14:paraId="02638C77" w14:textId="77777777" w:rsidTr="00E04BE5">
        <w:trPr>
          <w:trHeight w:val="170"/>
        </w:trPr>
        <w:tc>
          <w:tcPr>
            <w:tcW w:w="0" w:type="auto"/>
            <w:tcBorders>
              <w:top w:val="nil"/>
              <w:left w:val="nil"/>
              <w:bottom w:val="nil"/>
              <w:right w:val="nil"/>
            </w:tcBorders>
            <w:shd w:val="clear" w:color="auto" w:fill="auto"/>
            <w:noWrap/>
            <w:vAlign w:val="center"/>
            <w:hideMark/>
          </w:tcPr>
          <w:p w14:paraId="781AB804" w14:textId="77777777" w:rsidR="000D5C1B" w:rsidRPr="00746FBD" w:rsidRDefault="000D5C1B" w:rsidP="00E04BE5">
            <w:pPr>
              <w:rPr>
                <w:rFonts w:ascii="Verdana" w:hAnsi="Verdana" w:cs="Calibri Light"/>
                <w:color w:val="000000"/>
                <w:sz w:val="16"/>
                <w:szCs w:val="16"/>
              </w:rPr>
            </w:pPr>
            <w:r w:rsidRPr="00746FBD">
              <w:rPr>
                <w:rFonts w:ascii="Verdana" w:hAnsi="Verdana" w:cs="Calibri Light"/>
                <w:color w:val="000000"/>
                <w:sz w:val="16"/>
                <w:szCs w:val="16"/>
              </w:rPr>
              <w:t>Proventos</w:t>
            </w:r>
          </w:p>
        </w:tc>
        <w:tc>
          <w:tcPr>
            <w:tcW w:w="0" w:type="auto"/>
            <w:tcBorders>
              <w:top w:val="nil"/>
              <w:left w:val="nil"/>
              <w:bottom w:val="nil"/>
              <w:right w:val="nil"/>
            </w:tcBorders>
            <w:shd w:val="clear" w:color="auto" w:fill="auto"/>
            <w:noWrap/>
            <w:vAlign w:val="center"/>
            <w:hideMark/>
          </w:tcPr>
          <w:p w14:paraId="34127507"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2.583</w:t>
            </w:r>
          </w:p>
        </w:tc>
        <w:tc>
          <w:tcPr>
            <w:tcW w:w="0" w:type="auto"/>
            <w:tcBorders>
              <w:top w:val="nil"/>
              <w:left w:val="nil"/>
              <w:bottom w:val="nil"/>
              <w:right w:val="nil"/>
            </w:tcBorders>
            <w:shd w:val="clear" w:color="auto" w:fill="auto"/>
            <w:noWrap/>
            <w:vAlign w:val="center"/>
            <w:hideMark/>
          </w:tcPr>
          <w:p w14:paraId="432065E2"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2.284</w:t>
            </w:r>
          </w:p>
        </w:tc>
        <w:tc>
          <w:tcPr>
            <w:tcW w:w="0" w:type="auto"/>
            <w:tcBorders>
              <w:top w:val="nil"/>
              <w:left w:val="nil"/>
              <w:bottom w:val="nil"/>
              <w:right w:val="nil"/>
            </w:tcBorders>
            <w:shd w:val="clear" w:color="auto" w:fill="auto"/>
            <w:noWrap/>
            <w:vAlign w:val="center"/>
            <w:hideMark/>
          </w:tcPr>
          <w:p w14:paraId="4CF16EDC"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9.422</w:t>
            </w:r>
          </w:p>
        </w:tc>
        <w:tc>
          <w:tcPr>
            <w:tcW w:w="0" w:type="auto"/>
            <w:tcBorders>
              <w:top w:val="nil"/>
              <w:left w:val="nil"/>
              <w:bottom w:val="nil"/>
              <w:right w:val="nil"/>
            </w:tcBorders>
            <w:shd w:val="clear" w:color="auto" w:fill="auto"/>
            <w:noWrap/>
            <w:vAlign w:val="center"/>
            <w:hideMark/>
          </w:tcPr>
          <w:p w14:paraId="6536CD01"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9.152</w:t>
            </w:r>
          </w:p>
        </w:tc>
      </w:tr>
      <w:tr w:rsidR="000D5C1B" w:rsidRPr="00EF7E2E" w14:paraId="26613445" w14:textId="77777777" w:rsidTr="00E04BE5">
        <w:trPr>
          <w:trHeight w:val="170"/>
        </w:trPr>
        <w:tc>
          <w:tcPr>
            <w:tcW w:w="0" w:type="auto"/>
            <w:tcBorders>
              <w:top w:val="nil"/>
              <w:left w:val="nil"/>
              <w:bottom w:val="nil"/>
              <w:right w:val="nil"/>
            </w:tcBorders>
            <w:shd w:val="clear" w:color="auto" w:fill="auto"/>
            <w:noWrap/>
            <w:vAlign w:val="center"/>
            <w:hideMark/>
          </w:tcPr>
          <w:p w14:paraId="40105053" w14:textId="77777777" w:rsidR="000D5C1B" w:rsidRPr="00746FBD" w:rsidRDefault="000D5C1B" w:rsidP="00E04BE5">
            <w:pPr>
              <w:rPr>
                <w:rFonts w:ascii="Verdana" w:hAnsi="Verdana" w:cs="Calibri Light"/>
                <w:color w:val="000000"/>
                <w:sz w:val="16"/>
                <w:szCs w:val="16"/>
              </w:rPr>
            </w:pPr>
            <w:r w:rsidRPr="00746FBD">
              <w:rPr>
                <w:rFonts w:ascii="Verdana" w:hAnsi="Verdana" w:cs="Calibri Light"/>
                <w:color w:val="000000"/>
                <w:sz w:val="16"/>
                <w:szCs w:val="16"/>
              </w:rPr>
              <w:t>Impostos e Contribuições s/ Salários</w:t>
            </w:r>
          </w:p>
        </w:tc>
        <w:tc>
          <w:tcPr>
            <w:tcW w:w="0" w:type="auto"/>
            <w:tcBorders>
              <w:top w:val="nil"/>
              <w:left w:val="nil"/>
              <w:bottom w:val="nil"/>
              <w:right w:val="nil"/>
            </w:tcBorders>
            <w:shd w:val="clear" w:color="auto" w:fill="auto"/>
            <w:noWrap/>
            <w:vAlign w:val="center"/>
            <w:hideMark/>
          </w:tcPr>
          <w:p w14:paraId="4CE6689B"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1.118</w:t>
            </w:r>
          </w:p>
        </w:tc>
        <w:tc>
          <w:tcPr>
            <w:tcW w:w="0" w:type="auto"/>
            <w:tcBorders>
              <w:top w:val="nil"/>
              <w:left w:val="nil"/>
              <w:bottom w:val="nil"/>
              <w:right w:val="nil"/>
            </w:tcBorders>
            <w:shd w:val="clear" w:color="auto" w:fill="auto"/>
            <w:noWrap/>
            <w:vAlign w:val="center"/>
            <w:hideMark/>
          </w:tcPr>
          <w:p w14:paraId="3E47D4BB"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889</w:t>
            </w:r>
          </w:p>
        </w:tc>
        <w:tc>
          <w:tcPr>
            <w:tcW w:w="0" w:type="auto"/>
            <w:tcBorders>
              <w:top w:val="nil"/>
              <w:left w:val="nil"/>
              <w:bottom w:val="nil"/>
              <w:right w:val="nil"/>
            </w:tcBorders>
            <w:shd w:val="clear" w:color="auto" w:fill="auto"/>
            <w:noWrap/>
            <w:vAlign w:val="center"/>
            <w:hideMark/>
          </w:tcPr>
          <w:p w14:paraId="64B8DC47"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2.475</w:t>
            </w:r>
          </w:p>
        </w:tc>
        <w:tc>
          <w:tcPr>
            <w:tcW w:w="0" w:type="auto"/>
            <w:tcBorders>
              <w:top w:val="nil"/>
              <w:left w:val="nil"/>
              <w:bottom w:val="nil"/>
              <w:right w:val="nil"/>
            </w:tcBorders>
            <w:shd w:val="clear" w:color="auto" w:fill="auto"/>
            <w:noWrap/>
            <w:vAlign w:val="center"/>
            <w:hideMark/>
          </w:tcPr>
          <w:p w14:paraId="22E78189"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2.241</w:t>
            </w:r>
          </w:p>
        </w:tc>
      </w:tr>
      <w:tr w:rsidR="000D5C1B" w:rsidRPr="00EF7E2E" w14:paraId="6F59A05D" w14:textId="77777777" w:rsidTr="00E04BE5">
        <w:trPr>
          <w:trHeight w:val="170"/>
        </w:trPr>
        <w:tc>
          <w:tcPr>
            <w:tcW w:w="0" w:type="auto"/>
            <w:tcBorders>
              <w:top w:val="nil"/>
              <w:left w:val="nil"/>
              <w:bottom w:val="nil"/>
              <w:right w:val="nil"/>
            </w:tcBorders>
            <w:shd w:val="clear" w:color="auto" w:fill="auto"/>
            <w:noWrap/>
            <w:vAlign w:val="center"/>
            <w:hideMark/>
          </w:tcPr>
          <w:p w14:paraId="7A1F0A30" w14:textId="77777777" w:rsidR="000D5C1B" w:rsidRPr="00746FBD" w:rsidRDefault="000D5C1B" w:rsidP="00E04BE5">
            <w:pPr>
              <w:rPr>
                <w:rFonts w:ascii="Verdana" w:hAnsi="Verdana" w:cs="Calibri Light"/>
                <w:color w:val="000000"/>
                <w:sz w:val="16"/>
                <w:szCs w:val="16"/>
              </w:rPr>
            </w:pPr>
            <w:r w:rsidRPr="00746FBD">
              <w:rPr>
                <w:rFonts w:ascii="Verdana" w:hAnsi="Verdana" w:cs="Calibri Light"/>
                <w:color w:val="000000"/>
                <w:sz w:val="16"/>
                <w:szCs w:val="16"/>
              </w:rPr>
              <w:t>Participação nos Lucros e Resultados</w:t>
            </w:r>
          </w:p>
        </w:tc>
        <w:tc>
          <w:tcPr>
            <w:tcW w:w="0" w:type="auto"/>
            <w:tcBorders>
              <w:top w:val="nil"/>
              <w:left w:val="nil"/>
              <w:bottom w:val="nil"/>
              <w:right w:val="nil"/>
            </w:tcBorders>
            <w:shd w:val="clear" w:color="auto" w:fill="auto"/>
            <w:noWrap/>
            <w:vAlign w:val="center"/>
            <w:hideMark/>
          </w:tcPr>
          <w:p w14:paraId="13D6CC73"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1.925</w:t>
            </w:r>
          </w:p>
        </w:tc>
        <w:tc>
          <w:tcPr>
            <w:tcW w:w="0" w:type="auto"/>
            <w:tcBorders>
              <w:top w:val="nil"/>
              <w:left w:val="nil"/>
              <w:bottom w:val="nil"/>
              <w:right w:val="nil"/>
            </w:tcBorders>
            <w:shd w:val="clear" w:color="auto" w:fill="auto"/>
            <w:noWrap/>
            <w:vAlign w:val="center"/>
            <w:hideMark/>
          </w:tcPr>
          <w:p w14:paraId="326E18BE"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1.797</w:t>
            </w:r>
          </w:p>
        </w:tc>
        <w:tc>
          <w:tcPr>
            <w:tcW w:w="0" w:type="auto"/>
            <w:tcBorders>
              <w:top w:val="nil"/>
              <w:left w:val="nil"/>
              <w:bottom w:val="nil"/>
              <w:right w:val="nil"/>
            </w:tcBorders>
            <w:shd w:val="clear" w:color="auto" w:fill="auto"/>
            <w:noWrap/>
            <w:vAlign w:val="center"/>
            <w:hideMark/>
          </w:tcPr>
          <w:p w14:paraId="44B7F702"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3.435</w:t>
            </w:r>
          </w:p>
        </w:tc>
        <w:tc>
          <w:tcPr>
            <w:tcW w:w="0" w:type="auto"/>
            <w:tcBorders>
              <w:top w:val="nil"/>
              <w:left w:val="nil"/>
              <w:bottom w:val="nil"/>
              <w:right w:val="nil"/>
            </w:tcBorders>
            <w:shd w:val="clear" w:color="auto" w:fill="auto"/>
            <w:noWrap/>
            <w:vAlign w:val="center"/>
            <w:hideMark/>
          </w:tcPr>
          <w:p w14:paraId="608BD43A"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1.797</w:t>
            </w:r>
          </w:p>
        </w:tc>
      </w:tr>
      <w:tr w:rsidR="000D5C1B" w:rsidRPr="00EF7E2E" w14:paraId="23CCDC24" w14:textId="77777777" w:rsidTr="00E04BE5">
        <w:trPr>
          <w:trHeight w:val="170"/>
        </w:trPr>
        <w:tc>
          <w:tcPr>
            <w:tcW w:w="0" w:type="auto"/>
            <w:tcBorders>
              <w:top w:val="nil"/>
              <w:left w:val="nil"/>
              <w:bottom w:val="nil"/>
              <w:right w:val="nil"/>
            </w:tcBorders>
            <w:shd w:val="clear" w:color="auto" w:fill="auto"/>
            <w:noWrap/>
            <w:vAlign w:val="center"/>
            <w:hideMark/>
          </w:tcPr>
          <w:p w14:paraId="5C6A142F" w14:textId="77777777" w:rsidR="000D5C1B" w:rsidRPr="00746FBD" w:rsidRDefault="000D5C1B" w:rsidP="00E04BE5">
            <w:pPr>
              <w:rPr>
                <w:rFonts w:ascii="Verdana" w:hAnsi="Verdana" w:cs="Calibri Light"/>
                <w:b/>
                <w:bCs/>
                <w:color w:val="000000"/>
                <w:sz w:val="16"/>
                <w:szCs w:val="16"/>
              </w:rPr>
            </w:pPr>
            <w:r w:rsidRPr="00746FBD">
              <w:rPr>
                <w:rFonts w:ascii="Verdana" w:hAnsi="Verdana" w:cs="Calibri Light"/>
                <w:b/>
                <w:bCs/>
                <w:color w:val="000000"/>
                <w:sz w:val="16"/>
                <w:szCs w:val="16"/>
              </w:rPr>
              <w:t>Total do Circulante</w:t>
            </w:r>
          </w:p>
        </w:tc>
        <w:tc>
          <w:tcPr>
            <w:tcW w:w="0" w:type="auto"/>
            <w:tcBorders>
              <w:top w:val="nil"/>
              <w:left w:val="nil"/>
              <w:bottom w:val="nil"/>
              <w:right w:val="nil"/>
            </w:tcBorders>
            <w:shd w:val="clear" w:color="auto" w:fill="auto"/>
            <w:vAlign w:val="center"/>
            <w:hideMark/>
          </w:tcPr>
          <w:p w14:paraId="6C95276A"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5.626</w:t>
            </w:r>
          </w:p>
        </w:tc>
        <w:tc>
          <w:tcPr>
            <w:tcW w:w="0" w:type="auto"/>
            <w:tcBorders>
              <w:top w:val="nil"/>
              <w:left w:val="nil"/>
              <w:bottom w:val="nil"/>
              <w:right w:val="nil"/>
            </w:tcBorders>
            <w:shd w:val="clear" w:color="auto" w:fill="auto"/>
            <w:vAlign w:val="center"/>
            <w:hideMark/>
          </w:tcPr>
          <w:p w14:paraId="3115ED44"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4.970</w:t>
            </w:r>
          </w:p>
        </w:tc>
        <w:tc>
          <w:tcPr>
            <w:tcW w:w="0" w:type="auto"/>
            <w:tcBorders>
              <w:top w:val="nil"/>
              <w:left w:val="nil"/>
              <w:bottom w:val="nil"/>
              <w:right w:val="nil"/>
            </w:tcBorders>
            <w:shd w:val="clear" w:color="auto" w:fill="auto"/>
            <w:vAlign w:val="center"/>
            <w:hideMark/>
          </w:tcPr>
          <w:p w14:paraId="313C28F0"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15.332</w:t>
            </w:r>
          </w:p>
        </w:tc>
        <w:tc>
          <w:tcPr>
            <w:tcW w:w="0" w:type="auto"/>
            <w:tcBorders>
              <w:top w:val="nil"/>
              <w:left w:val="nil"/>
              <w:bottom w:val="nil"/>
              <w:right w:val="nil"/>
            </w:tcBorders>
            <w:shd w:val="clear" w:color="auto" w:fill="auto"/>
            <w:vAlign w:val="center"/>
            <w:hideMark/>
          </w:tcPr>
          <w:p w14:paraId="6BFB53DB"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13.190</w:t>
            </w:r>
          </w:p>
        </w:tc>
      </w:tr>
      <w:tr w:rsidR="000D5C1B" w:rsidRPr="00EF7E2E" w14:paraId="75B44B30" w14:textId="77777777" w:rsidTr="00E04BE5">
        <w:trPr>
          <w:trHeight w:val="170"/>
        </w:trPr>
        <w:tc>
          <w:tcPr>
            <w:tcW w:w="0" w:type="auto"/>
            <w:tcBorders>
              <w:top w:val="nil"/>
              <w:left w:val="nil"/>
              <w:bottom w:val="nil"/>
              <w:right w:val="nil"/>
            </w:tcBorders>
            <w:shd w:val="clear" w:color="auto" w:fill="auto"/>
            <w:noWrap/>
            <w:vAlign w:val="center"/>
            <w:hideMark/>
          </w:tcPr>
          <w:p w14:paraId="052613FE" w14:textId="77777777" w:rsidR="000D5C1B" w:rsidRPr="00746FBD" w:rsidRDefault="000D5C1B" w:rsidP="00E04BE5">
            <w:pPr>
              <w:rPr>
                <w:rFonts w:ascii="Verdana" w:hAnsi="Verdana" w:cs="Calibri Light"/>
                <w:b/>
                <w:bCs/>
                <w:color w:val="000000"/>
                <w:sz w:val="16"/>
                <w:szCs w:val="16"/>
              </w:rPr>
            </w:pPr>
          </w:p>
        </w:tc>
        <w:tc>
          <w:tcPr>
            <w:tcW w:w="0" w:type="auto"/>
            <w:tcBorders>
              <w:top w:val="nil"/>
              <w:left w:val="nil"/>
              <w:bottom w:val="nil"/>
              <w:right w:val="nil"/>
            </w:tcBorders>
            <w:shd w:val="clear" w:color="auto" w:fill="auto"/>
            <w:vAlign w:val="center"/>
            <w:hideMark/>
          </w:tcPr>
          <w:p w14:paraId="20D9B29E" w14:textId="77777777" w:rsidR="000D5C1B" w:rsidRPr="00746FBD"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5AA62BD7" w14:textId="77777777" w:rsidR="000D5C1B" w:rsidRPr="00746FBD"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33ECCC25" w14:textId="77777777" w:rsidR="000D5C1B" w:rsidRPr="00746FBD"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1E6076A5" w14:textId="77777777" w:rsidR="000D5C1B" w:rsidRPr="00746FBD" w:rsidRDefault="000D5C1B" w:rsidP="00E04BE5">
            <w:pPr>
              <w:rPr>
                <w:rFonts w:ascii="Verdana" w:hAnsi="Verdana"/>
                <w:sz w:val="16"/>
                <w:szCs w:val="16"/>
              </w:rPr>
            </w:pPr>
          </w:p>
        </w:tc>
      </w:tr>
      <w:tr w:rsidR="000D5C1B" w:rsidRPr="00EF7E2E" w14:paraId="4821D1FD" w14:textId="77777777" w:rsidTr="00E04BE5">
        <w:trPr>
          <w:trHeight w:val="170"/>
        </w:trPr>
        <w:tc>
          <w:tcPr>
            <w:tcW w:w="0" w:type="auto"/>
            <w:vMerge w:val="restart"/>
            <w:tcBorders>
              <w:top w:val="nil"/>
              <w:left w:val="nil"/>
              <w:bottom w:val="nil"/>
              <w:right w:val="nil"/>
            </w:tcBorders>
            <w:shd w:val="clear" w:color="auto" w:fill="auto"/>
            <w:noWrap/>
            <w:vAlign w:val="center"/>
            <w:hideMark/>
          </w:tcPr>
          <w:p w14:paraId="20B579EF" w14:textId="77777777" w:rsidR="000D5C1B" w:rsidRPr="00746FBD" w:rsidRDefault="000D5C1B" w:rsidP="00E04BE5">
            <w:pPr>
              <w:rPr>
                <w:rFonts w:ascii="Verdana" w:hAnsi="Verdana" w:cs="Calibri Light"/>
                <w:b/>
                <w:bCs/>
                <w:color w:val="000000"/>
                <w:sz w:val="16"/>
                <w:szCs w:val="16"/>
              </w:rPr>
            </w:pPr>
            <w:r w:rsidRPr="00746FBD">
              <w:rPr>
                <w:rFonts w:ascii="Verdana" w:hAnsi="Verdana" w:cs="Calibri Light"/>
                <w:b/>
                <w:bCs/>
                <w:color w:val="000000"/>
                <w:sz w:val="16"/>
                <w:szCs w:val="16"/>
              </w:rPr>
              <w:t>Não Circulante</w:t>
            </w:r>
          </w:p>
        </w:tc>
        <w:tc>
          <w:tcPr>
            <w:tcW w:w="0" w:type="auto"/>
            <w:gridSpan w:val="2"/>
            <w:tcBorders>
              <w:top w:val="nil"/>
              <w:left w:val="nil"/>
              <w:bottom w:val="nil"/>
              <w:right w:val="nil"/>
            </w:tcBorders>
            <w:shd w:val="clear" w:color="auto" w:fill="auto"/>
            <w:noWrap/>
            <w:vAlign w:val="center"/>
            <w:hideMark/>
          </w:tcPr>
          <w:p w14:paraId="6D138549" w14:textId="77777777" w:rsidR="000D5C1B" w:rsidRPr="00746FBD" w:rsidRDefault="000D5C1B" w:rsidP="00E04BE5">
            <w:pPr>
              <w:jc w:val="center"/>
              <w:rPr>
                <w:rFonts w:ascii="Verdana" w:hAnsi="Verdana" w:cs="Calibri Light"/>
                <w:b/>
                <w:bCs/>
                <w:color w:val="000000"/>
                <w:sz w:val="16"/>
                <w:szCs w:val="16"/>
              </w:rPr>
            </w:pPr>
            <w:r w:rsidRPr="00746FBD">
              <w:rPr>
                <w:rFonts w:ascii="Verdana" w:hAnsi="Verdana" w:cs="Calibri Light"/>
                <w:b/>
                <w:bCs/>
                <w:color w:val="000000"/>
                <w:sz w:val="16"/>
                <w:szCs w:val="16"/>
              </w:rPr>
              <w:t>Cartão BRB S.A.</w:t>
            </w:r>
          </w:p>
        </w:tc>
        <w:tc>
          <w:tcPr>
            <w:tcW w:w="0" w:type="auto"/>
            <w:gridSpan w:val="2"/>
            <w:tcBorders>
              <w:top w:val="nil"/>
              <w:left w:val="nil"/>
              <w:bottom w:val="nil"/>
              <w:right w:val="nil"/>
            </w:tcBorders>
            <w:shd w:val="clear" w:color="auto" w:fill="auto"/>
            <w:noWrap/>
            <w:vAlign w:val="center"/>
            <w:hideMark/>
          </w:tcPr>
          <w:p w14:paraId="20ED3BF4" w14:textId="77777777" w:rsidR="000D5C1B" w:rsidRPr="00746FBD" w:rsidRDefault="000D5C1B" w:rsidP="00E04BE5">
            <w:pPr>
              <w:jc w:val="center"/>
              <w:rPr>
                <w:rFonts w:ascii="Verdana" w:hAnsi="Verdana" w:cs="Calibri Light"/>
                <w:b/>
                <w:bCs/>
                <w:color w:val="000000"/>
                <w:sz w:val="16"/>
                <w:szCs w:val="16"/>
              </w:rPr>
            </w:pPr>
            <w:r w:rsidRPr="00746FBD">
              <w:rPr>
                <w:rFonts w:ascii="Verdana" w:hAnsi="Verdana" w:cs="Calibri Light"/>
                <w:b/>
                <w:bCs/>
                <w:color w:val="000000"/>
                <w:sz w:val="16"/>
                <w:szCs w:val="16"/>
              </w:rPr>
              <w:t>Consolidado</w:t>
            </w:r>
          </w:p>
        </w:tc>
      </w:tr>
      <w:tr w:rsidR="000D5C1B" w:rsidRPr="00EF7E2E" w14:paraId="24A405AF" w14:textId="77777777" w:rsidTr="00E04BE5">
        <w:trPr>
          <w:trHeight w:val="170"/>
        </w:trPr>
        <w:tc>
          <w:tcPr>
            <w:tcW w:w="0" w:type="auto"/>
            <w:vMerge/>
            <w:tcBorders>
              <w:top w:val="nil"/>
              <w:left w:val="nil"/>
              <w:bottom w:val="nil"/>
              <w:right w:val="nil"/>
            </w:tcBorders>
            <w:vAlign w:val="center"/>
            <w:hideMark/>
          </w:tcPr>
          <w:p w14:paraId="5481A249" w14:textId="77777777" w:rsidR="000D5C1B" w:rsidRPr="00746FBD" w:rsidRDefault="000D5C1B" w:rsidP="00E04BE5">
            <w:pPr>
              <w:rPr>
                <w:rFonts w:ascii="Verdana" w:hAnsi="Verdana" w:cs="Calibri Light"/>
                <w:b/>
                <w:bCs/>
                <w:color w:val="000000"/>
                <w:sz w:val="16"/>
                <w:szCs w:val="16"/>
              </w:rPr>
            </w:pPr>
          </w:p>
        </w:tc>
        <w:tc>
          <w:tcPr>
            <w:tcW w:w="0" w:type="auto"/>
            <w:tcBorders>
              <w:top w:val="nil"/>
              <w:left w:val="nil"/>
              <w:bottom w:val="nil"/>
              <w:right w:val="nil"/>
            </w:tcBorders>
            <w:shd w:val="clear" w:color="auto" w:fill="auto"/>
            <w:noWrap/>
            <w:vAlign w:val="center"/>
            <w:hideMark/>
          </w:tcPr>
          <w:p w14:paraId="0C3BC063"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31/12/2020</w:t>
            </w:r>
          </w:p>
        </w:tc>
        <w:tc>
          <w:tcPr>
            <w:tcW w:w="0" w:type="auto"/>
            <w:tcBorders>
              <w:top w:val="nil"/>
              <w:left w:val="nil"/>
              <w:bottom w:val="nil"/>
              <w:right w:val="nil"/>
            </w:tcBorders>
            <w:shd w:val="clear" w:color="auto" w:fill="auto"/>
            <w:noWrap/>
            <w:vAlign w:val="center"/>
            <w:hideMark/>
          </w:tcPr>
          <w:p w14:paraId="6B503EB9"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31/12/2019</w:t>
            </w:r>
          </w:p>
        </w:tc>
        <w:tc>
          <w:tcPr>
            <w:tcW w:w="0" w:type="auto"/>
            <w:tcBorders>
              <w:top w:val="nil"/>
              <w:left w:val="nil"/>
              <w:bottom w:val="nil"/>
              <w:right w:val="nil"/>
            </w:tcBorders>
            <w:shd w:val="clear" w:color="auto" w:fill="auto"/>
            <w:noWrap/>
            <w:vAlign w:val="center"/>
            <w:hideMark/>
          </w:tcPr>
          <w:p w14:paraId="00833838"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31/12/2020</w:t>
            </w:r>
          </w:p>
        </w:tc>
        <w:tc>
          <w:tcPr>
            <w:tcW w:w="0" w:type="auto"/>
            <w:tcBorders>
              <w:top w:val="nil"/>
              <w:left w:val="nil"/>
              <w:bottom w:val="nil"/>
              <w:right w:val="nil"/>
            </w:tcBorders>
            <w:shd w:val="clear" w:color="auto" w:fill="auto"/>
            <w:noWrap/>
            <w:vAlign w:val="center"/>
            <w:hideMark/>
          </w:tcPr>
          <w:p w14:paraId="45107D4E"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31/12/2019</w:t>
            </w:r>
          </w:p>
        </w:tc>
      </w:tr>
      <w:tr w:rsidR="000D5C1B" w:rsidRPr="00EF7E2E" w14:paraId="2DEEBA7A" w14:textId="77777777" w:rsidTr="00E04BE5">
        <w:trPr>
          <w:trHeight w:val="170"/>
        </w:trPr>
        <w:tc>
          <w:tcPr>
            <w:tcW w:w="0" w:type="auto"/>
            <w:tcBorders>
              <w:top w:val="nil"/>
              <w:left w:val="nil"/>
              <w:bottom w:val="nil"/>
              <w:right w:val="nil"/>
            </w:tcBorders>
            <w:shd w:val="clear" w:color="auto" w:fill="auto"/>
            <w:noWrap/>
            <w:vAlign w:val="center"/>
            <w:hideMark/>
          </w:tcPr>
          <w:p w14:paraId="437AE28A" w14:textId="77777777" w:rsidR="000D5C1B" w:rsidRPr="00746FBD" w:rsidRDefault="000D5C1B" w:rsidP="00E04BE5">
            <w:pPr>
              <w:rPr>
                <w:rFonts w:ascii="Verdana" w:hAnsi="Verdana" w:cs="Calibri Light"/>
                <w:color w:val="000000"/>
                <w:sz w:val="16"/>
                <w:szCs w:val="16"/>
              </w:rPr>
            </w:pPr>
            <w:r w:rsidRPr="00746FBD">
              <w:rPr>
                <w:rFonts w:ascii="Verdana" w:hAnsi="Verdana" w:cs="Calibri Light"/>
                <w:color w:val="000000"/>
                <w:sz w:val="16"/>
                <w:szCs w:val="16"/>
              </w:rPr>
              <w:t>Participação nos Lucros e Resultados</w:t>
            </w:r>
          </w:p>
        </w:tc>
        <w:tc>
          <w:tcPr>
            <w:tcW w:w="0" w:type="auto"/>
            <w:tcBorders>
              <w:top w:val="nil"/>
              <w:left w:val="nil"/>
              <w:bottom w:val="nil"/>
              <w:right w:val="nil"/>
            </w:tcBorders>
            <w:shd w:val="clear" w:color="auto" w:fill="auto"/>
            <w:noWrap/>
            <w:vAlign w:val="center"/>
            <w:hideMark/>
          </w:tcPr>
          <w:p w14:paraId="5C51AB69"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543</w:t>
            </w:r>
          </w:p>
        </w:tc>
        <w:tc>
          <w:tcPr>
            <w:tcW w:w="0" w:type="auto"/>
            <w:tcBorders>
              <w:top w:val="nil"/>
              <w:left w:val="nil"/>
              <w:bottom w:val="nil"/>
              <w:right w:val="nil"/>
            </w:tcBorders>
            <w:shd w:val="clear" w:color="auto" w:fill="auto"/>
            <w:noWrap/>
            <w:vAlign w:val="center"/>
            <w:hideMark/>
          </w:tcPr>
          <w:p w14:paraId="4429CED5"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521</w:t>
            </w:r>
          </w:p>
        </w:tc>
        <w:tc>
          <w:tcPr>
            <w:tcW w:w="0" w:type="auto"/>
            <w:tcBorders>
              <w:top w:val="nil"/>
              <w:left w:val="nil"/>
              <w:bottom w:val="nil"/>
              <w:right w:val="nil"/>
            </w:tcBorders>
            <w:shd w:val="clear" w:color="auto" w:fill="auto"/>
            <w:noWrap/>
            <w:vAlign w:val="center"/>
            <w:hideMark/>
          </w:tcPr>
          <w:p w14:paraId="12F0AC9B"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813</w:t>
            </w:r>
          </w:p>
        </w:tc>
        <w:tc>
          <w:tcPr>
            <w:tcW w:w="0" w:type="auto"/>
            <w:tcBorders>
              <w:top w:val="nil"/>
              <w:left w:val="nil"/>
              <w:bottom w:val="nil"/>
              <w:right w:val="nil"/>
            </w:tcBorders>
            <w:shd w:val="clear" w:color="auto" w:fill="auto"/>
            <w:noWrap/>
            <w:vAlign w:val="center"/>
            <w:hideMark/>
          </w:tcPr>
          <w:p w14:paraId="361A6703"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800</w:t>
            </w:r>
          </w:p>
        </w:tc>
      </w:tr>
      <w:tr w:rsidR="000D5C1B" w:rsidRPr="00EF7E2E" w14:paraId="2CFEC39D" w14:textId="77777777" w:rsidTr="00E04BE5">
        <w:trPr>
          <w:trHeight w:val="170"/>
        </w:trPr>
        <w:tc>
          <w:tcPr>
            <w:tcW w:w="0" w:type="auto"/>
            <w:tcBorders>
              <w:top w:val="nil"/>
              <w:left w:val="nil"/>
              <w:bottom w:val="nil"/>
              <w:right w:val="nil"/>
            </w:tcBorders>
            <w:shd w:val="clear" w:color="auto" w:fill="auto"/>
            <w:noWrap/>
            <w:vAlign w:val="center"/>
            <w:hideMark/>
          </w:tcPr>
          <w:p w14:paraId="3A74B2BD" w14:textId="77777777" w:rsidR="000D5C1B" w:rsidRPr="00746FBD" w:rsidRDefault="000D5C1B" w:rsidP="00E04BE5">
            <w:pPr>
              <w:rPr>
                <w:rFonts w:ascii="Verdana" w:hAnsi="Verdana" w:cs="Calibri Light"/>
                <w:b/>
                <w:bCs/>
                <w:color w:val="000000"/>
                <w:sz w:val="16"/>
                <w:szCs w:val="16"/>
              </w:rPr>
            </w:pPr>
            <w:r w:rsidRPr="00746FBD">
              <w:rPr>
                <w:rFonts w:ascii="Verdana" w:hAnsi="Verdana" w:cs="Calibri Light"/>
                <w:b/>
                <w:bCs/>
                <w:color w:val="000000"/>
                <w:sz w:val="16"/>
                <w:szCs w:val="16"/>
              </w:rPr>
              <w:t>Total do Não Circulante</w:t>
            </w:r>
          </w:p>
        </w:tc>
        <w:tc>
          <w:tcPr>
            <w:tcW w:w="0" w:type="auto"/>
            <w:tcBorders>
              <w:top w:val="nil"/>
              <w:left w:val="nil"/>
              <w:bottom w:val="nil"/>
              <w:right w:val="nil"/>
            </w:tcBorders>
            <w:shd w:val="clear" w:color="auto" w:fill="auto"/>
            <w:vAlign w:val="center"/>
            <w:hideMark/>
          </w:tcPr>
          <w:p w14:paraId="29F9BD06"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543</w:t>
            </w:r>
          </w:p>
        </w:tc>
        <w:tc>
          <w:tcPr>
            <w:tcW w:w="0" w:type="auto"/>
            <w:tcBorders>
              <w:top w:val="nil"/>
              <w:left w:val="nil"/>
              <w:bottom w:val="nil"/>
              <w:right w:val="nil"/>
            </w:tcBorders>
            <w:shd w:val="clear" w:color="auto" w:fill="auto"/>
            <w:vAlign w:val="center"/>
            <w:hideMark/>
          </w:tcPr>
          <w:p w14:paraId="6CD56A24"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521</w:t>
            </w:r>
          </w:p>
        </w:tc>
        <w:tc>
          <w:tcPr>
            <w:tcW w:w="0" w:type="auto"/>
            <w:tcBorders>
              <w:top w:val="nil"/>
              <w:left w:val="nil"/>
              <w:bottom w:val="nil"/>
              <w:right w:val="nil"/>
            </w:tcBorders>
            <w:shd w:val="clear" w:color="auto" w:fill="auto"/>
            <w:vAlign w:val="center"/>
            <w:hideMark/>
          </w:tcPr>
          <w:p w14:paraId="5255D48C"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813</w:t>
            </w:r>
          </w:p>
        </w:tc>
        <w:tc>
          <w:tcPr>
            <w:tcW w:w="0" w:type="auto"/>
            <w:tcBorders>
              <w:top w:val="nil"/>
              <w:left w:val="nil"/>
              <w:bottom w:val="nil"/>
              <w:right w:val="nil"/>
            </w:tcBorders>
            <w:shd w:val="clear" w:color="auto" w:fill="auto"/>
            <w:vAlign w:val="center"/>
            <w:hideMark/>
          </w:tcPr>
          <w:p w14:paraId="41C7E73C"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800</w:t>
            </w:r>
          </w:p>
        </w:tc>
      </w:tr>
      <w:tr w:rsidR="000D5C1B" w:rsidRPr="00EF7E2E" w14:paraId="51953C2C" w14:textId="77777777" w:rsidTr="00E04BE5">
        <w:trPr>
          <w:trHeight w:val="170"/>
        </w:trPr>
        <w:tc>
          <w:tcPr>
            <w:tcW w:w="0" w:type="auto"/>
            <w:tcBorders>
              <w:top w:val="nil"/>
              <w:left w:val="nil"/>
              <w:bottom w:val="nil"/>
              <w:right w:val="nil"/>
            </w:tcBorders>
            <w:shd w:val="clear" w:color="auto" w:fill="auto"/>
            <w:noWrap/>
            <w:vAlign w:val="center"/>
            <w:hideMark/>
          </w:tcPr>
          <w:p w14:paraId="44A31735" w14:textId="77777777" w:rsidR="000D5C1B" w:rsidRPr="00746FBD" w:rsidRDefault="000D5C1B" w:rsidP="00E04BE5">
            <w:pPr>
              <w:rPr>
                <w:rFonts w:ascii="Verdana" w:hAnsi="Verdana" w:cs="Calibri Light"/>
                <w:b/>
                <w:bCs/>
                <w:color w:val="000000"/>
                <w:sz w:val="16"/>
                <w:szCs w:val="16"/>
              </w:rPr>
            </w:pPr>
            <w:r w:rsidRPr="00746FBD">
              <w:rPr>
                <w:rFonts w:ascii="Verdana" w:hAnsi="Verdana" w:cs="Calibri Light"/>
                <w:b/>
                <w:bCs/>
                <w:color w:val="000000"/>
                <w:sz w:val="16"/>
                <w:szCs w:val="16"/>
              </w:rPr>
              <w:t>Total das Obrigações com Pessoal</w:t>
            </w:r>
          </w:p>
        </w:tc>
        <w:tc>
          <w:tcPr>
            <w:tcW w:w="0" w:type="auto"/>
            <w:tcBorders>
              <w:top w:val="nil"/>
              <w:left w:val="nil"/>
              <w:bottom w:val="nil"/>
              <w:right w:val="nil"/>
            </w:tcBorders>
            <w:shd w:val="clear" w:color="auto" w:fill="auto"/>
            <w:vAlign w:val="center"/>
            <w:hideMark/>
          </w:tcPr>
          <w:p w14:paraId="3FBE166F"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6.169</w:t>
            </w:r>
          </w:p>
        </w:tc>
        <w:tc>
          <w:tcPr>
            <w:tcW w:w="0" w:type="auto"/>
            <w:tcBorders>
              <w:top w:val="nil"/>
              <w:left w:val="nil"/>
              <w:bottom w:val="nil"/>
              <w:right w:val="nil"/>
            </w:tcBorders>
            <w:shd w:val="clear" w:color="auto" w:fill="auto"/>
            <w:vAlign w:val="center"/>
            <w:hideMark/>
          </w:tcPr>
          <w:p w14:paraId="7A6F736B"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5.491</w:t>
            </w:r>
          </w:p>
        </w:tc>
        <w:tc>
          <w:tcPr>
            <w:tcW w:w="0" w:type="auto"/>
            <w:tcBorders>
              <w:top w:val="nil"/>
              <w:left w:val="nil"/>
              <w:bottom w:val="nil"/>
              <w:right w:val="nil"/>
            </w:tcBorders>
            <w:shd w:val="clear" w:color="auto" w:fill="auto"/>
            <w:vAlign w:val="center"/>
            <w:hideMark/>
          </w:tcPr>
          <w:p w14:paraId="20ABBA92"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16.145</w:t>
            </w:r>
          </w:p>
        </w:tc>
        <w:tc>
          <w:tcPr>
            <w:tcW w:w="0" w:type="auto"/>
            <w:tcBorders>
              <w:top w:val="nil"/>
              <w:left w:val="nil"/>
              <w:bottom w:val="nil"/>
              <w:right w:val="nil"/>
            </w:tcBorders>
            <w:shd w:val="clear" w:color="auto" w:fill="auto"/>
            <w:vAlign w:val="center"/>
            <w:hideMark/>
          </w:tcPr>
          <w:p w14:paraId="77213FB0"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13.990</w:t>
            </w:r>
          </w:p>
        </w:tc>
      </w:tr>
    </w:tbl>
    <w:p w14:paraId="653239ED" w14:textId="77777777" w:rsidR="000D5C1B" w:rsidRPr="00B91049" w:rsidRDefault="000D5C1B" w:rsidP="000D5C1B">
      <w:pPr>
        <w:pStyle w:val="Corpodetexto"/>
        <w:spacing w:before="240" w:after="240"/>
        <w:rPr>
          <w:b/>
          <w:color w:val="FF0000"/>
          <w:sz w:val="20"/>
        </w:rPr>
      </w:pPr>
      <w:r w:rsidRPr="00956936">
        <w:rPr>
          <w:b/>
          <w:color w:val="000000" w:themeColor="text1"/>
          <w:sz w:val="20"/>
          <w:highlight w:val="darkGray"/>
        </w:rPr>
        <w:t>Nota 1</w:t>
      </w:r>
      <w:r>
        <w:rPr>
          <w:b/>
          <w:color w:val="000000" w:themeColor="text1"/>
          <w:sz w:val="20"/>
          <w:highlight w:val="darkGray"/>
        </w:rPr>
        <w:t>9</w:t>
      </w:r>
      <w:r>
        <w:rPr>
          <w:b/>
          <w:color w:val="000000" w:themeColor="text1"/>
          <w:sz w:val="20"/>
        </w:rPr>
        <w:t xml:space="preserve"> </w:t>
      </w:r>
      <w:proofErr w:type="spellStart"/>
      <w:r w:rsidRPr="00CF6854">
        <w:rPr>
          <w:b/>
          <w:color w:val="000000" w:themeColor="text1"/>
          <w:sz w:val="20"/>
        </w:rPr>
        <w:t>Empréstimos</w:t>
      </w:r>
      <w:proofErr w:type="spellEnd"/>
      <w:r w:rsidRPr="00CF6854">
        <w:rPr>
          <w:b/>
          <w:color w:val="000000" w:themeColor="text1"/>
          <w:sz w:val="20"/>
        </w:rPr>
        <w:t xml:space="preserve"> e </w:t>
      </w:r>
      <w:proofErr w:type="spellStart"/>
      <w:r w:rsidRPr="00CF6854">
        <w:rPr>
          <w:b/>
          <w:color w:val="000000" w:themeColor="text1"/>
          <w:sz w:val="20"/>
        </w:rPr>
        <w:t>financiamentos</w:t>
      </w:r>
      <w:proofErr w:type="spellEnd"/>
    </w:p>
    <w:p w14:paraId="52E5200C" w14:textId="77777777" w:rsidR="000D5C1B" w:rsidRPr="000D5C1B" w:rsidRDefault="000D5C1B" w:rsidP="000D5C1B">
      <w:pPr>
        <w:pStyle w:val="Corpodetexto"/>
        <w:spacing w:before="240" w:after="240"/>
        <w:rPr>
          <w:sz w:val="20"/>
          <w:szCs w:val="20"/>
          <w:lang w:val="pt-BR"/>
        </w:rPr>
      </w:pPr>
      <w:r w:rsidRPr="000D5C1B">
        <w:rPr>
          <w:sz w:val="20"/>
          <w:szCs w:val="20"/>
          <w:lang w:val="pt-BR"/>
        </w:rPr>
        <w:t>A Cartão BRB mantém empréstimo contratado junto ao BRB – Banco de Brasília S.A., nominal aos portadores de cartões de crédito, com saldo em 2020 de R$ 62.372 (R$ 50.198 – 2019), a fim de financiar os saldos não pagos das faturas dos cartões (rotativo), saques na função crédito, parcelamento de faturas, compras a prazo parcelado emissor, inclusive aqueles decorrentes de encargos financeiros, taxas, tributos/impostos e outros ônus, sendo esse crédito utilizado integral ou parcialmente, até o limite e no prazo de vencimento previsto, vencidos e não pagos até 59 (cinquenta e nove) dias de atraso.</w:t>
      </w:r>
    </w:p>
    <w:p w14:paraId="3B0B5C3A" w14:textId="77777777" w:rsidR="000D5C1B" w:rsidRDefault="000D5C1B" w:rsidP="000D5C1B">
      <w:pPr>
        <w:pStyle w:val="Recuodecorpodetexto"/>
        <w:spacing w:before="240" w:after="240"/>
        <w:rPr>
          <w:rFonts w:ascii="Verdana" w:hAnsi="Verdana"/>
          <w:b/>
          <w:sz w:val="20"/>
        </w:rPr>
      </w:pPr>
      <w:r w:rsidRPr="00956936">
        <w:rPr>
          <w:rFonts w:ascii="Verdana" w:hAnsi="Verdana"/>
          <w:b/>
          <w:sz w:val="20"/>
          <w:highlight w:val="darkGray"/>
        </w:rPr>
        <w:t xml:space="preserve">Nota </w:t>
      </w:r>
      <w:r>
        <w:rPr>
          <w:rFonts w:ascii="Verdana" w:hAnsi="Verdana"/>
          <w:b/>
          <w:sz w:val="20"/>
          <w:highlight w:val="darkGray"/>
        </w:rPr>
        <w:t>20</w:t>
      </w:r>
      <w:r w:rsidRPr="00081CED">
        <w:rPr>
          <w:rFonts w:ascii="Verdana" w:hAnsi="Verdana"/>
          <w:b/>
          <w:sz w:val="20"/>
        </w:rPr>
        <w:t xml:space="preserve"> </w:t>
      </w:r>
      <w:r w:rsidRPr="00CF6854">
        <w:rPr>
          <w:rFonts w:ascii="Verdana" w:hAnsi="Verdana"/>
          <w:b/>
          <w:sz w:val="20"/>
        </w:rPr>
        <w:t>Obrigações tributárias</w:t>
      </w:r>
    </w:p>
    <w:tbl>
      <w:tblPr>
        <w:tblW w:w="5000" w:type="pct"/>
        <w:tblCellMar>
          <w:left w:w="70" w:type="dxa"/>
          <w:right w:w="70" w:type="dxa"/>
        </w:tblCellMar>
        <w:tblLook w:val="04A0" w:firstRow="1" w:lastRow="0" w:firstColumn="1" w:lastColumn="0" w:noHBand="0" w:noVBand="1"/>
      </w:tblPr>
      <w:tblGrid>
        <w:gridCol w:w="3260"/>
        <w:gridCol w:w="1595"/>
        <w:gridCol w:w="1594"/>
        <w:gridCol w:w="1594"/>
        <w:gridCol w:w="1594"/>
      </w:tblGrid>
      <w:tr w:rsidR="000D5C1B" w:rsidRPr="00EF7E2E" w14:paraId="225E79D2" w14:textId="77777777" w:rsidTr="00E04BE5">
        <w:trPr>
          <w:trHeight w:val="170"/>
        </w:trPr>
        <w:tc>
          <w:tcPr>
            <w:tcW w:w="1691" w:type="pct"/>
            <w:vMerge w:val="restart"/>
            <w:tcBorders>
              <w:top w:val="nil"/>
              <w:left w:val="nil"/>
              <w:bottom w:val="nil"/>
              <w:right w:val="nil"/>
            </w:tcBorders>
            <w:shd w:val="clear" w:color="auto" w:fill="auto"/>
            <w:noWrap/>
            <w:vAlign w:val="center"/>
            <w:hideMark/>
          </w:tcPr>
          <w:p w14:paraId="3DDDFE2E" w14:textId="77777777" w:rsidR="000D5C1B" w:rsidRPr="00746FBD" w:rsidRDefault="000D5C1B" w:rsidP="00E04BE5">
            <w:pPr>
              <w:rPr>
                <w:rFonts w:ascii="Verdana" w:hAnsi="Verdana"/>
                <w:sz w:val="16"/>
                <w:szCs w:val="16"/>
              </w:rPr>
            </w:pPr>
          </w:p>
        </w:tc>
        <w:tc>
          <w:tcPr>
            <w:tcW w:w="1654" w:type="pct"/>
            <w:gridSpan w:val="2"/>
            <w:tcBorders>
              <w:top w:val="nil"/>
              <w:left w:val="nil"/>
              <w:bottom w:val="nil"/>
              <w:right w:val="nil"/>
            </w:tcBorders>
            <w:shd w:val="clear" w:color="auto" w:fill="auto"/>
            <w:noWrap/>
            <w:vAlign w:val="center"/>
            <w:hideMark/>
          </w:tcPr>
          <w:p w14:paraId="086CEDC7" w14:textId="77777777" w:rsidR="000D5C1B" w:rsidRPr="00746FBD" w:rsidRDefault="000D5C1B" w:rsidP="00E04BE5">
            <w:pPr>
              <w:jc w:val="center"/>
              <w:rPr>
                <w:rFonts w:ascii="Verdana" w:hAnsi="Verdana" w:cs="Calibri Light"/>
                <w:b/>
                <w:bCs/>
                <w:color w:val="000000"/>
                <w:sz w:val="16"/>
                <w:szCs w:val="16"/>
              </w:rPr>
            </w:pPr>
            <w:r w:rsidRPr="00746FBD">
              <w:rPr>
                <w:rFonts w:ascii="Verdana" w:hAnsi="Verdana" w:cs="Calibri Light"/>
                <w:b/>
                <w:bCs/>
                <w:color w:val="000000"/>
                <w:sz w:val="16"/>
                <w:szCs w:val="16"/>
              </w:rPr>
              <w:t>Cartão BRB S.A.</w:t>
            </w:r>
          </w:p>
        </w:tc>
        <w:tc>
          <w:tcPr>
            <w:tcW w:w="1654" w:type="pct"/>
            <w:gridSpan w:val="2"/>
            <w:tcBorders>
              <w:top w:val="nil"/>
              <w:left w:val="nil"/>
              <w:bottom w:val="nil"/>
              <w:right w:val="nil"/>
            </w:tcBorders>
            <w:shd w:val="clear" w:color="auto" w:fill="auto"/>
            <w:noWrap/>
            <w:vAlign w:val="center"/>
            <w:hideMark/>
          </w:tcPr>
          <w:p w14:paraId="55EA8E35" w14:textId="77777777" w:rsidR="000D5C1B" w:rsidRPr="00746FBD" w:rsidRDefault="000D5C1B" w:rsidP="00E04BE5">
            <w:pPr>
              <w:jc w:val="center"/>
              <w:rPr>
                <w:rFonts w:ascii="Verdana" w:hAnsi="Verdana" w:cs="Calibri Light"/>
                <w:b/>
                <w:bCs/>
                <w:color w:val="000000"/>
                <w:sz w:val="16"/>
                <w:szCs w:val="16"/>
              </w:rPr>
            </w:pPr>
            <w:r w:rsidRPr="00746FBD">
              <w:rPr>
                <w:rFonts w:ascii="Verdana" w:hAnsi="Verdana" w:cs="Calibri Light"/>
                <w:b/>
                <w:bCs/>
                <w:color w:val="000000"/>
                <w:sz w:val="16"/>
                <w:szCs w:val="16"/>
              </w:rPr>
              <w:t>Consolidado</w:t>
            </w:r>
          </w:p>
        </w:tc>
      </w:tr>
      <w:tr w:rsidR="000D5C1B" w:rsidRPr="00EF7E2E" w14:paraId="7025B68F" w14:textId="77777777" w:rsidTr="00E04BE5">
        <w:trPr>
          <w:trHeight w:val="170"/>
        </w:trPr>
        <w:tc>
          <w:tcPr>
            <w:tcW w:w="1691" w:type="pct"/>
            <w:vMerge/>
            <w:tcBorders>
              <w:top w:val="nil"/>
              <w:left w:val="nil"/>
              <w:bottom w:val="nil"/>
              <w:right w:val="nil"/>
            </w:tcBorders>
            <w:vAlign w:val="center"/>
            <w:hideMark/>
          </w:tcPr>
          <w:p w14:paraId="1D743CB7" w14:textId="77777777" w:rsidR="000D5C1B" w:rsidRPr="00746FBD" w:rsidRDefault="000D5C1B" w:rsidP="00E04BE5">
            <w:pPr>
              <w:rPr>
                <w:rFonts w:ascii="Verdana" w:hAnsi="Verdana"/>
                <w:sz w:val="16"/>
                <w:szCs w:val="16"/>
              </w:rPr>
            </w:pPr>
          </w:p>
        </w:tc>
        <w:tc>
          <w:tcPr>
            <w:tcW w:w="827" w:type="pct"/>
            <w:tcBorders>
              <w:top w:val="nil"/>
              <w:left w:val="nil"/>
              <w:bottom w:val="nil"/>
              <w:right w:val="nil"/>
            </w:tcBorders>
            <w:shd w:val="clear" w:color="auto" w:fill="auto"/>
            <w:noWrap/>
            <w:vAlign w:val="center"/>
            <w:hideMark/>
          </w:tcPr>
          <w:p w14:paraId="0F4A00A4"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31/12/2020</w:t>
            </w:r>
          </w:p>
        </w:tc>
        <w:tc>
          <w:tcPr>
            <w:tcW w:w="827" w:type="pct"/>
            <w:tcBorders>
              <w:top w:val="nil"/>
              <w:left w:val="nil"/>
              <w:bottom w:val="nil"/>
              <w:right w:val="nil"/>
            </w:tcBorders>
            <w:shd w:val="clear" w:color="auto" w:fill="auto"/>
            <w:noWrap/>
            <w:vAlign w:val="center"/>
            <w:hideMark/>
          </w:tcPr>
          <w:p w14:paraId="250743FC"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31/12/2019</w:t>
            </w:r>
          </w:p>
        </w:tc>
        <w:tc>
          <w:tcPr>
            <w:tcW w:w="827" w:type="pct"/>
            <w:tcBorders>
              <w:top w:val="nil"/>
              <w:left w:val="nil"/>
              <w:bottom w:val="nil"/>
              <w:right w:val="nil"/>
            </w:tcBorders>
            <w:shd w:val="clear" w:color="auto" w:fill="auto"/>
            <w:noWrap/>
            <w:vAlign w:val="center"/>
            <w:hideMark/>
          </w:tcPr>
          <w:p w14:paraId="22C7DB10"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31/12/2020</w:t>
            </w:r>
          </w:p>
        </w:tc>
        <w:tc>
          <w:tcPr>
            <w:tcW w:w="827" w:type="pct"/>
            <w:tcBorders>
              <w:top w:val="nil"/>
              <w:left w:val="nil"/>
              <w:bottom w:val="nil"/>
              <w:right w:val="nil"/>
            </w:tcBorders>
            <w:shd w:val="clear" w:color="auto" w:fill="auto"/>
            <w:noWrap/>
            <w:vAlign w:val="center"/>
            <w:hideMark/>
          </w:tcPr>
          <w:p w14:paraId="682BB759"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31/12/2019</w:t>
            </w:r>
          </w:p>
        </w:tc>
      </w:tr>
      <w:tr w:rsidR="000D5C1B" w:rsidRPr="00EF7E2E" w14:paraId="5D5095F6" w14:textId="77777777" w:rsidTr="00E04BE5">
        <w:trPr>
          <w:trHeight w:val="170"/>
        </w:trPr>
        <w:tc>
          <w:tcPr>
            <w:tcW w:w="1691" w:type="pct"/>
            <w:tcBorders>
              <w:top w:val="nil"/>
              <w:left w:val="nil"/>
              <w:bottom w:val="nil"/>
              <w:right w:val="nil"/>
            </w:tcBorders>
            <w:shd w:val="clear" w:color="auto" w:fill="auto"/>
            <w:noWrap/>
            <w:vAlign w:val="center"/>
            <w:hideMark/>
          </w:tcPr>
          <w:p w14:paraId="71D974FF" w14:textId="77777777" w:rsidR="000D5C1B" w:rsidRPr="00746FBD" w:rsidRDefault="000D5C1B" w:rsidP="00E04BE5">
            <w:pPr>
              <w:rPr>
                <w:rFonts w:ascii="Verdana" w:hAnsi="Verdana" w:cs="Calibri Light"/>
                <w:color w:val="000000"/>
                <w:sz w:val="16"/>
                <w:szCs w:val="16"/>
              </w:rPr>
            </w:pPr>
            <w:r w:rsidRPr="00746FBD">
              <w:rPr>
                <w:rFonts w:ascii="Verdana" w:hAnsi="Verdana" w:cs="Calibri Light"/>
                <w:color w:val="000000"/>
                <w:sz w:val="16"/>
                <w:szCs w:val="16"/>
              </w:rPr>
              <w:t>Imposto de Renda a Recolher</w:t>
            </w:r>
          </w:p>
        </w:tc>
        <w:tc>
          <w:tcPr>
            <w:tcW w:w="827" w:type="pct"/>
            <w:tcBorders>
              <w:top w:val="nil"/>
              <w:left w:val="nil"/>
              <w:bottom w:val="nil"/>
              <w:right w:val="nil"/>
            </w:tcBorders>
            <w:shd w:val="clear" w:color="auto" w:fill="auto"/>
            <w:noWrap/>
            <w:vAlign w:val="center"/>
            <w:hideMark/>
          </w:tcPr>
          <w:p w14:paraId="3E6A4DF4"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4.688</w:t>
            </w:r>
          </w:p>
        </w:tc>
        <w:tc>
          <w:tcPr>
            <w:tcW w:w="827" w:type="pct"/>
            <w:tcBorders>
              <w:top w:val="nil"/>
              <w:left w:val="nil"/>
              <w:bottom w:val="nil"/>
              <w:right w:val="nil"/>
            </w:tcBorders>
            <w:shd w:val="clear" w:color="auto" w:fill="auto"/>
            <w:noWrap/>
            <w:vAlign w:val="center"/>
            <w:hideMark/>
          </w:tcPr>
          <w:p w14:paraId="0F3D5219"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1.281</w:t>
            </w:r>
          </w:p>
        </w:tc>
        <w:tc>
          <w:tcPr>
            <w:tcW w:w="827" w:type="pct"/>
            <w:tcBorders>
              <w:top w:val="nil"/>
              <w:left w:val="nil"/>
              <w:bottom w:val="nil"/>
              <w:right w:val="nil"/>
            </w:tcBorders>
            <w:shd w:val="clear" w:color="auto" w:fill="auto"/>
            <w:noWrap/>
            <w:vAlign w:val="center"/>
            <w:hideMark/>
          </w:tcPr>
          <w:p w14:paraId="3E83555C"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12.586</w:t>
            </w:r>
          </w:p>
        </w:tc>
        <w:tc>
          <w:tcPr>
            <w:tcW w:w="827" w:type="pct"/>
            <w:tcBorders>
              <w:top w:val="nil"/>
              <w:left w:val="nil"/>
              <w:bottom w:val="nil"/>
              <w:right w:val="nil"/>
            </w:tcBorders>
            <w:shd w:val="clear" w:color="auto" w:fill="auto"/>
            <w:noWrap/>
            <w:vAlign w:val="center"/>
            <w:hideMark/>
          </w:tcPr>
          <w:p w14:paraId="4F6E80D0"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9.155</w:t>
            </w:r>
          </w:p>
        </w:tc>
      </w:tr>
      <w:tr w:rsidR="000D5C1B" w:rsidRPr="00EF7E2E" w14:paraId="5F1941EB" w14:textId="77777777" w:rsidTr="00E04BE5">
        <w:trPr>
          <w:trHeight w:val="170"/>
        </w:trPr>
        <w:tc>
          <w:tcPr>
            <w:tcW w:w="1691" w:type="pct"/>
            <w:tcBorders>
              <w:top w:val="nil"/>
              <w:left w:val="nil"/>
              <w:bottom w:val="nil"/>
              <w:right w:val="nil"/>
            </w:tcBorders>
            <w:shd w:val="clear" w:color="auto" w:fill="auto"/>
            <w:noWrap/>
            <w:vAlign w:val="center"/>
            <w:hideMark/>
          </w:tcPr>
          <w:p w14:paraId="7795D581" w14:textId="77777777" w:rsidR="000D5C1B" w:rsidRPr="00746FBD" w:rsidRDefault="000D5C1B" w:rsidP="00E04BE5">
            <w:pPr>
              <w:rPr>
                <w:rFonts w:ascii="Verdana" w:hAnsi="Verdana" w:cs="Calibri Light"/>
                <w:color w:val="000000"/>
                <w:sz w:val="16"/>
                <w:szCs w:val="16"/>
              </w:rPr>
            </w:pPr>
            <w:r w:rsidRPr="00746FBD">
              <w:rPr>
                <w:rFonts w:ascii="Verdana" w:hAnsi="Verdana" w:cs="Calibri Light"/>
                <w:color w:val="000000"/>
                <w:sz w:val="16"/>
                <w:szCs w:val="16"/>
              </w:rPr>
              <w:t>Contribuição Social a Recolher</w:t>
            </w:r>
          </w:p>
        </w:tc>
        <w:tc>
          <w:tcPr>
            <w:tcW w:w="827" w:type="pct"/>
            <w:tcBorders>
              <w:top w:val="nil"/>
              <w:left w:val="nil"/>
              <w:bottom w:val="nil"/>
              <w:right w:val="nil"/>
            </w:tcBorders>
            <w:shd w:val="clear" w:color="auto" w:fill="auto"/>
            <w:noWrap/>
            <w:vAlign w:val="center"/>
            <w:hideMark/>
          </w:tcPr>
          <w:p w14:paraId="4A2CBF95"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3.269</w:t>
            </w:r>
          </w:p>
        </w:tc>
        <w:tc>
          <w:tcPr>
            <w:tcW w:w="827" w:type="pct"/>
            <w:tcBorders>
              <w:top w:val="nil"/>
              <w:left w:val="nil"/>
              <w:bottom w:val="nil"/>
              <w:right w:val="nil"/>
            </w:tcBorders>
            <w:shd w:val="clear" w:color="auto" w:fill="auto"/>
            <w:noWrap/>
            <w:vAlign w:val="center"/>
            <w:hideMark/>
          </w:tcPr>
          <w:p w14:paraId="31BE8B93"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2.603</w:t>
            </w:r>
          </w:p>
        </w:tc>
        <w:tc>
          <w:tcPr>
            <w:tcW w:w="827" w:type="pct"/>
            <w:tcBorders>
              <w:top w:val="nil"/>
              <w:left w:val="nil"/>
              <w:bottom w:val="nil"/>
              <w:right w:val="nil"/>
            </w:tcBorders>
            <w:shd w:val="clear" w:color="auto" w:fill="auto"/>
            <w:noWrap/>
            <w:vAlign w:val="center"/>
            <w:hideMark/>
          </w:tcPr>
          <w:p w14:paraId="75FD5513"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6.639</w:t>
            </w:r>
          </w:p>
        </w:tc>
        <w:tc>
          <w:tcPr>
            <w:tcW w:w="827" w:type="pct"/>
            <w:tcBorders>
              <w:top w:val="nil"/>
              <w:left w:val="nil"/>
              <w:bottom w:val="nil"/>
              <w:right w:val="nil"/>
            </w:tcBorders>
            <w:shd w:val="clear" w:color="auto" w:fill="auto"/>
            <w:noWrap/>
            <w:vAlign w:val="center"/>
            <w:hideMark/>
          </w:tcPr>
          <w:p w14:paraId="12B5AF78"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5.940</w:t>
            </w:r>
          </w:p>
        </w:tc>
      </w:tr>
      <w:tr w:rsidR="000D5C1B" w:rsidRPr="00EF7E2E" w14:paraId="0CB66F7B" w14:textId="77777777" w:rsidTr="00E04BE5">
        <w:trPr>
          <w:trHeight w:val="170"/>
        </w:trPr>
        <w:tc>
          <w:tcPr>
            <w:tcW w:w="1691" w:type="pct"/>
            <w:tcBorders>
              <w:top w:val="nil"/>
              <w:left w:val="nil"/>
              <w:bottom w:val="nil"/>
              <w:right w:val="nil"/>
            </w:tcBorders>
            <w:shd w:val="clear" w:color="auto" w:fill="auto"/>
            <w:noWrap/>
            <w:vAlign w:val="center"/>
            <w:hideMark/>
          </w:tcPr>
          <w:p w14:paraId="6702BE78" w14:textId="77777777" w:rsidR="000D5C1B" w:rsidRPr="00746FBD" w:rsidRDefault="000D5C1B" w:rsidP="00E04BE5">
            <w:pPr>
              <w:rPr>
                <w:rFonts w:ascii="Verdana" w:hAnsi="Verdana" w:cs="Calibri Light"/>
                <w:color w:val="000000"/>
                <w:sz w:val="16"/>
                <w:szCs w:val="16"/>
              </w:rPr>
            </w:pPr>
            <w:r w:rsidRPr="00746FBD">
              <w:rPr>
                <w:rFonts w:ascii="Verdana" w:hAnsi="Verdana" w:cs="Calibri Light"/>
                <w:color w:val="000000"/>
                <w:sz w:val="16"/>
                <w:szCs w:val="16"/>
              </w:rPr>
              <w:t>PIS a Recolher</w:t>
            </w:r>
          </w:p>
        </w:tc>
        <w:tc>
          <w:tcPr>
            <w:tcW w:w="827" w:type="pct"/>
            <w:tcBorders>
              <w:top w:val="nil"/>
              <w:left w:val="nil"/>
              <w:bottom w:val="nil"/>
              <w:right w:val="nil"/>
            </w:tcBorders>
            <w:shd w:val="clear" w:color="auto" w:fill="auto"/>
            <w:noWrap/>
            <w:vAlign w:val="center"/>
            <w:hideMark/>
          </w:tcPr>
          <w:p w14:paraId="6F51E339"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176</w:t>
            </w:r>
          </w:p>
        </w:tc>
        <w:tc>
          <w:tcPr>
            <w:tcW w:w="827" w:type="pct"/>
            <w:tcBorders>
              <w:top w:val="nil"/>
              <w:left w:val="nil"/>
              <w:bottom w:val="nil"/>
              <w:right w:val="nil"/>
            </w:tcBorders>
            <w:shd w:val="clear" w:color="auto" w:fill="auto"/>
            <w:noWrap/>
            <w:vAlign w:val="center"/>
            <w:hideMark/>
          </w:tcPr>
          <w:p w14:paraId="3386F58C"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159</w:t>
            </w:r>
          </w:p>
        </w:tc>
        <w:tc>
          <w:tcPr>
            <w:tcW w:w="827" w:type="pct"/>
            <w:tcBorders>
              <w:top w:val="nil"/>
              <w:left w:val="nil"/>
              <w:bottom w:val="nil"/>
              <w:right w:val="nil"/>
            </w:tcBorders>
            <w:shd w:val="clear" w:color="auto" w:fill="auto"/>
            <w:noWrap/>
            <w:vAlign w:val="center"/>
            <w:hideMark/>
          </w:tcPr>
          <w:p w14:paraId="5B86CECE"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549</w:t>
            </w:r>
          </w:p>
        </w:tc>
        <w:tc>
          <w:tcPr>
            <w:tcW w:w="827" w:type="pct"/>
            <w:tcBorders>
              <w:top w:val="nil"/>
              <w:left w:val="nil"/>
              <w:bottom w:val="nil"/>
              <w:right w:val="nil"/>
            </w:tcBorders>
            <w:shd w:val="clear" w:color="auto" w:fill="auto"/>
            <w:noWrap/>
            <w:vAlign w:val="center"/>
            <w:hideMark/>
          </w:tcPr>
          <w:p w14:paraId="5DB89198"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474</w:t>
            </w:r>
          </w:p>
        </w:tc>
      </w:tr>
      <w:tr w:rsidR="000D5C1B" w:rsidRPr="00EF7E2E" w14:paraId="78FE9C98" w14:textId="77777777" w:rsidTr="00E04BE5">
        <w:trPr>
          <w:trHeight w:val="170"/>
        </w:trPr>
        <w:tc>
          <w:tcPr>
            <w:tcW w:w="1691" w:type="pct"/>
            <w:tcBorders>
              <w:top w:val="nil"/>
              <w:left w:val="nil"/>
              <w:bottom w:val="nil"/>
              <w:right w:val="nil"/>
            </w:tcBorders>
            <w:shd w:val="clear" w:color="auto" w:fill="auto"/>
            <w:noWrap/>
            <w:vAlign w:val="center"/>
            <w:hideMark/>
          </w:tcPr>
          <w:p w14:paraId="4DDF6D71" w14:textId="77777777" w:rsidR="000D5C1B" w:rsidRPr="00746FBD" w:rsidRDefault="000D5C1B" w:rsidP="00E04BE5">
            <w:pPr>
              <w:rPr>
                <w:rFonts w:ascii="Verdana" w:hAnsi="Verdana" w:cs="Calibri Light"/>
                <w:color w:val="000000"/>
                <w:sz w:val="16"/>
                <w:szCs w:val="16"/>
              </w:rPr>
            </w:pPr>
            <w:r w:rsidRPr="00746FBD">
              <w:rPr>
                <w:rFonts w:ascii="Verdana" w:hAnsi="Verdana" w:cs="Calibri Light"/>
                <w:color w:val="000000"/>
                <w:sz w:val="16"/>
                <w:szCs w:val="16"/>
              </w:rPr>
              <w:lastRenderedPageBreak/>
              <w:t>COFINS a Recolher</w:t>
            </w:r>
          </w:p>
        </w:tc>
        <w:tc>
          <w:tcPr>
            <w:tcW w:w="827" w:type="pct"/>
            <w:tcBorders>
              <w:top w:val="nil"/>
              <w:left w:val="nil"/>
              <w:bottom w:val="nil"/>
              <w:right w:val="nil"/>
            </w:tcBorders>
            <w:shd w:val="clear" w:color="auto" w:fill="auto"/>
            <w:noWrap/>
            <w:vAlign w:val="center"/>
            <w:hideMark/>
          </w:tcPr>
          <w:p w14:paraId="0F7664E4"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965</w:t>
            </w:r>
          </w:p>
        </w:tc>
        <w:tc>
          <w:tcPr>
            <w:tcW w:w="827" w:type="pct"/>
            <w:tcBorders>
              <w:top w:val="nil"/>
              <w:left w:val="nil"/>
              <w:bottom w:val="nil"/>
              <w:right w:val="nil"/>
            </w:tcBorders>
            <w:shd w:val="clear" w:color="auto" w:fill="auto"/>
            <w:noWrap/>
            <w:vAlign w:val="center"/>
            <w:hideMark/>
          </w:tcPr>
          <w:p w14:paraId="4C093454"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866</w:t>
            </w:r>
          </w:p>
        </w:tc>
        <w:tc>
          <w:tcPr>
            <w:tcW w:w="827" w:type="pct"/>
            <w:tcBorders>
              <w:top w:val="nil"/>
              <w:left w:val="nil"/>
              <w:bottom w:val="nil"/>
              <w:right w:val="nil"/>
            </w:tcBorders>
            <w:shd w:val="clear" w:color="auto" w:fill="auto"/>
            <w:noWrap/>
            <w:vAlign w:val="center"/>
            <w:hideMark/>
          </w:tcPr>
          <w:p w14:paraId="18294885"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2.685</w:t>
            </w:r>
          </w:p>
        </w:tc>
        <w:tc>
          <w:tcPr>
            <w:tcW w:w="827" w:type="pct"/>
            <w:tcBorders>
              <w:top w:val="nil"/>
              <w:left w:val="nil"/>
              <w:bottom w:val="nil"/>
              <w:right w:val="nil"/>
            </w:tcBorders>
            <w:shd w:val="clear" w:color="auto" w:fill="auto"/>
            <w:noWrap/>
            <w:vAlign w:val="center"/>
            <w:hideMark/>
          </w:tcPr>
          <w:p w14:paraId="02CFCD2B"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2.326</w:t>
            </w:r>
          </w:p>
        </w:tc>
      </w:tr>
      <w:tr w:rsidR="000D5C1B" w:rsidRPr="00EF7E2E" w14:paraId="4805E340" w14:textId="77777777" w:rsidTr="00E04BE5">
        <w:trPr>
          <w:trHeight w:val="170"/>
        </w:trPr>
        <w:tc>
          <w:tcPr>
            <w:tcW w:w="1691" w:type="pct"/>
            <w:tcBorders>
              <w:top w:val="nil"/>
              <w:left w:val="nil"/>
              <w:bottom w:val="nil"/>
              <w:right w:val="nil"/>
            </w:tcBorders>
            <w:shd w:val="clear" w:color="auto" w:fill="auto"/>
            <w:noWrap/>
            <w:vAlign w:val="center"/>
            <w:hideMark/>
          </w:tcPr>
          <w:p w14:paraId="5ACA7957" w14:textId="77777777" w:rsidR="000D5C1B" w:rsidRPr="00746FBD" w:rsidRDefault="000D5C1B" w:rsidP="00E04BE5">
            <w:pPr>
              <w:rPr>
                <w:rFonts w:ascii="Verdana" w:hAnsi="Verdana" w:cs="Calibri Light"/>
                <w:color w:val="000000"/>
                <w:sz w:val="16"/>
                <w:szCs w:val="16"/>
              </w:rPr>
            </w:pPr>
            <w:r w:rsidRPr="00746FBD">
              <w:rPr>
                <w:rFonts w:ascii="Verdana" w:hAnsi="Verdana" w:cs="Calibri Light"/>
                <w:color w:val="000000"/>
                <w:sz w:val="16"/>
                <w:szCs w:val="16"/>
              </w:rPr>
              <w:t>ISS a Recolher</w:t>
            </w:r>
          </w:p>
        </w:tc>
        <w:tc>
          <w:tcPr>
            <w:tcW w:w="827" w:type="pct"/>
            <w:tcBorders>
              <w:top w:val="nil"/>
              <w:left w:val="nil"/>
              <w:bottom w:val="nil"/>
              <w:right w:val="nil"/>
            </w:tcBorders>
            <w:shd w:val="clear" w:color="auto" w:fill="auto"/>
            <w:noWrap/>
            <w:vAlign w:val="center"/>
            <w:hideMark/>
          </w:tcPr>
          <w:p w14:paraId="249DF4C5"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178</w:t>
            </w:r>
          </w:p>
        </w:tc>
        <w:tc>
          <w:tcPr>
            <w:tcW w:w="827" w:type="pct"/>
            <w:tcBorders>
              <w:top w:val="nil"/>
              <w:left w:val="nil"/>
              <w:bottom w:val="nil"/>
              <w:right w:val="nil"/>
            </w:tcBorders>
            <w:shd w:val="clear" w:color="auto" w:fill="auto"/>
            <w:noWrap/>
            <w:vAlign w:val="center"/>
            <w:hideMark/>
          </w:tcPr>
          <w:p w14:paraId="5AC3EE33"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133</w:t>
            </w:r>
          </w:p>
        </w:tc>
        <w:tc>
          <w:tcPr>
            <w:tcW w:w="827" w:type="pct"/>
            <w:tcBorders>
              <w:top w:val="nil"/>
              <w:left w:val="nil"/>
              <w:bottom w:val="nil"/>
              <w:right w:val="nil"/>
            </w:tcBorders>
            <w:shd w:val="clear" w:color="auto" w:fill="auto"/>
            <w:noWrap/>
            <w:vAlign w:val="center"/>
            <w:hideMark/>
          </w:tcPr>
          <w:p w14:paraId="2996030E"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465</w:t>
            </w:r>
          </w:p>
        </w:tc>
        <w:tc>
          <w:tcPr>
            <w:tcW w:w="827" w:type="pct"/>
            <w:tcBorders>
              <w:top w:val="nil"/>
              <w:left w:val="nil"/>
              <w:bottom w:val="nil"/>
              <w:right w:val="nil"/>
            </w:tcBorders>
            <w:shd w:val="clear" w:color="auto" w:fill="auto"/>
            <w:noWrap/>
            <w:vAlign w:val="center"/>
            <w:hideMark/>
          </w:tcPr>
          <w:p w14:paraId="7AFFF278"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237</w:t>
            </w:r>
          </w:p>
        </w:tc>
      </w:tr>
      <w:tr w:rsidR="000D5C1B" w:rsidRPr="00EF7E2E" w14:paraId="61BCF6D2" w14:textId="77777777" w:rsidTr="00E04BE5">
        <w:trPr>
          <w:trHeight w:val="170"/>
        </w:trPr>
        <w:tc>
          <w:tcPr>
            <w:tcW w:w="1691" w:type="pct"/>
            <w:tcBorders>
              <w:top w:val="nil"/>
              <w:left w:val="nil"/>
              <w:bottom w:val="nil"/>
              <w:right w:val="nil"/>
            </w:tcBorders>
            <w:shd w:val="clear" w:color="auto" w:fill="auto"/>
            <w:noWrap/>
            <w:vAlign w:val="center"/>
            <w:hideMark/>
          </w:tcPr>
          <w:p w14:paraId="24EBD941" w14:textId="77777777" w:rsidR="000D5C1B" w:rsidRPr="00746FBD" w:rsidRDefault="000D5C1B" w:rsidP="00E04BE5">
            <w:pPr>
              <w:rPr>
                <w:rFonts w:ascii="Verdana" w:hAnsi="Verdana" w:cs="Calibri Light"/>
                <w:color w:val="000000"/>
                <w:sz w:val="16"/>
                <w:szCs w:val="16"/>
              </w:rPr>
            </w:pPr>
            <w:bookmarkStart w:id="31" w:name="_Hlk63746304"/>
            <w:r w:rsidRPr="00746FBD">
              <w:rPr>
                <w:rFonts w:ascii="Verdana" w:hAnsi="Verdana" w:cs="Calibri Light"/>
                <w:color w:val="000000"/>
                <w:sz w:val="16"/>
                <w:szCs w:val="16"/>
              </w:rPr>
              <w:t>Outros Impostos a Recolher</w:t>
            </w:r>
          </w:p>
        </w:tc>
        <w:tc>
          <w:tcPr>
            <w:tcW w:w="827" w:type="pct"/>
            <w:tcBorders>
              <w:top w:val="nil"/>
              <w:left w:val="nil"/>
              <w:bottom w:val="nil"/>
              <w:right w:val="nil"/>
            </w:tcBorders>
            <w:shd w:val="clear" w:color="auto" w:fill="auto"/>
            <w:noWrap/>
            <w:vAlign w:val="center"/>
            <w:hideMark/>
          </w:tcPr>
          <w:p w14:paraId="06FA65A3"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81</w:t>
            </w:r>
          </w:p>
        </w:tc>
        <w:tc>
          <w:tcPr>
            <w:tcW w:w="827" w:type="pct"/>
            <w:tcBorders>
              <w:top w:val="nil"/>
              <w:left w:val="nil"/>
              <w:bottom w:val="nil"/>
              <w:right w:val="nil"/>
            </w:tcBorders>
            <w:shd w:val="clear" w:color="auto" w:fill="auto"/>
            <w:noWrap/>
            <w:vAlign w:val="center"/>
            <w:hideMark/>
          </w:tcPr>
          <w:p w14:paraId="4F19DB95"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144</w:t>
            </w:r>
          </w:p>
        </w:tc>
        <w:tc>
          <w:tcPr>
            <w:tcW w:w="827" w:type="pct"/>
            <w:tcBorders>
              <w:top w:val="nil"/>
              <w:left w:val="nil"/>
              <w:bottom w:val="nil"/>
              <w:right w:val="nil"/>
            </w:tcBorders>
            <w:shd w:val="clear" w:color="auto" w:fill="auto"/>
            <w:noWrap/>
            <w:vAlign w:val="center"/>
            <w:hideMark/>
          </w:tcPr>
          <w:p w14:paraId="2E09B3E7"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546</w:t>
            </w:r>
          </w:p>
        </w:tc>
        <w:tc>
          <w:tcPr>
            <w:tcW w:w="827" w:type="pct"/>
            <w:tcBorders>
              <w:top w:val="nil"/>
              <w:left w:val="nil"/>
              <w:bottom w:val="nil"/>
              <w:right w:val="nil"/>
            </w:tcBorders>
            <w:shd w:val="clear" w:color="auto" w:fill="auto"/>
            <w:noWrap/>
            <w:vAlign w:val="center"/>
            <w:hideMark/>
          </w:tcPr>
          <w:p w14:paraId="4547776A"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461</w:t>
            </w:r>
          </w:p>
        </w:tc>
      </w:tr>
      <w:bookmarkEnd w:id="31"/>
      <w:tr w:rsidR="000D5C1B" w:rsidRPr="00EF7E2E" w14:paraId="4FEB3EDB" w14:textId="77777777" w:rsidTr="00E04BE5">
        <w:trPr>
          <w:trHeight w:val="170"/>
        </w:trPr>
        <w:tc>
          <w:tcPr>
            <w:tcW w:w="1691" w:type="pct"/>
            <w:tcBorders>
              <w:top w:val="nil"/>
              <w:left w:val="nil"/>
              <w:bottom w:val="nil"/>
              <w:right w:val="nil"/>
            </w:tcBorders>
            <w:shd w:val="clear" w:color="auto" w:fill="auto"/>
            <w:noWrap/>
            <w:vAlign w:val="center"/>
            <w:hideMark/>
          </w:tcPr>
          <w:p w14:paraId="2955C3E9" w14:textId="77777777" w:rsidR="000D5C1B" w:rsidRPr="00746FBD" w:rsidRDefault="000D5C1B" w:rsidP="00E04BE5">
            <w:pPr>
              <w:rPr>
                <w:rFonts w:ascii="Verdana" w:hAnsi="Verdana" w:cs="Calibri Light"/>
                <w:b/>
                <w:bCs/>
                <w:color w:val="000000"/>
                <w:sz w:val="16"/>
                <w:szCs w:val="16"/>
              </w:rPr>
            </w:pPr>
            <w:r w:rsidRPr="00746FBD">
              <w:rPr>
                <w:rFonts w:ascii="Verdana" w:hAnsi="Verdana" w:cs="Calibri Light"/>
                <w:b/>
                <w:bCs/>
                <w:color w:val="000000"/>
                <w:sz w:val="16"/>
                <w:szCs w:val="16"/>
              </w:rPr>
              <w:t>Total do Circulante</w:t>
            </w:r>
          </w:p>
        </w:tc>
        <w:tc>
          <w:tcPr>
            <w:tcW w:w="827" w:type="pct"/>
            <w:tcBorders>
              <w:top w:val="nil"/>
              <w:left w:val="nil"/>
              <w:bottom w:val="nil"/>
              <w:right w:val="nil"/>
            </w:tcBorders>
            <w:shd w:val="clear" w:color="auto" w:fill="auto"/>
            <w:vAlign w:val="center"/>
            <w:hideMark/>
          </w:tcPr>
          <w:p w14:paraId="5A499184"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9.357</w:t>
            </w:r>
          </w:p>
        </w:tc>
        <w:tc>
          <w:tcPr>
            <w:tcW w:w="827" w:type="pct"/>
            <w:tcBorders>
              <w:top w:val="nil"/>
              <w:left w:val="nil"/>
              <w:bottom w:val="nil"/>
              <w:right w:val="nil"/>
            </w:tcBorders>
            <w:shd w:val="clear" w:color="auto" w:fill="auto"/>
            <w:vAlign w:val="center"/>
            <w:hideMark/>
          </w:tcPr>
          <w:p w14:paraId="536066EB"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5.186</w:t>
            </w:r>
          </w:p>
        </w:tc>
        <w:tc>
          <w:tcPr>
            <w:tcW w:w="827" w:type="pct"/>
            <w:tcBorders>
              <w:top w:val="nil"/>
              <w:left w:val="nil"/>
              <w:bottom w:val="nil"/>
              <w:right w:val="nil"/>
            </w:tcBorders>
            <w:shd w:val="clear" w:color="auto" w:fill="auto"/>
            <w:vAlign w:val="center"/>
            <w:hideMark/>
          </w:tcPr>
          <w:p w14:paraId="345929C7"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23.470</w:t>
            </w:r>
          </w:p>
        </w:tc>
        <w:tc>
          <w:tcPr>
            <w:tcW w:w="827" w:type="pct"/>
            <w:tcBorders>
              <w:top w:val="nil"/>
              <w:left w:val="nil"/>
              <w:bottom w:val="nil"/>
              <w:right w:val="nil"/>
            </w:tcBorders>
            <w:shd w:val="clear" w:color="auto" w:fill="auto"/>
            <w:vAlign w:val="center"/>
            <w:hideMark/>
          </w:tcPr>
          <w:p w14:paraId="5BA47A0D"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18.594</w:t>
            </w:r>
          </w:p>
        </w:tc>
      </w:tr>
    </w:tbl>
    <w:p w14:paraId="0ED73440" w14:textId="77777777" w:rsidR="000D5C1B" w:rsidRPr="00CF6854" w:rsidRDefault="000D5C1B" w:rsidP="000D5C1B">
      <w:pPr>
        <w:pStyle w:val="Recuodecorpodetexto"/>
        <w:spacing w:before="240" w:after="240"/>
        <w:rPr>
          <w:rFonts w:ascii="Verdana" w:hAnsi="Verdana"/>
          <w:b/>
          <w:color w:val="000000" w:themeColor="text1"/>
          <w:sz w:val="20"/>
        </w:rPr>
      </w:pPr>
      <w:r w:rsidRPr="00956936">
        <w:rPr>
          <w:rFonts w:ascii="Verdana" w:hAnsi="Verdana"/>
          <w:b/>
          <w:sz w:val="20"/>
          <w:highlight w:val="darkGray"/>
        </w:rPr>
        <w:t xml:space="preserve">Nota </w:t>
      </w:r>
      <w:r>
        <w:rPr>
          <w:rFonts w:ascii="Verdana" w:hAnsi="Verdana"/>
          <w:b/>
          <w:sz w:val="20"/>
          <w:highlight w:val="darkGray"/>
        </w:rPr>
        <w:t>21</w:t>
      </w:r>
      <w:r w:rsidRPr="00081CED">
        <w:rPr>
          <w:rFonts w:ascii="Verdana" w:hAnsi="Verdana"/>
          <w:b/>
          <w:sz w:val="20"/>
        </w:rPr>
        <w:t xml:space="preserve"> </w:t>
      </w:r>
      <w:r w:rsidRPr="00CF6854">
        <w:rPr>
          <w:rFonts w:ascii="Verdana" w:hAnsi="Verdana"/>
          <w:b/>
          <w:color w:val="000000" w:themeColor="text1"/>
          <w:sz w:val="20"/>
        </w:rPr>
        <w:t>Provisão para Programa de Relacionamento</w:t>
      </w:r>
    </w:p>
    <w:tbl>
      <w:tblPr>
        <w:tblW w:w="5000" w:type="pct"/>
        <w:tblCellMar>
          <w:left w:w="70" w:type="dxa"/>
          <w:right w:w="70" w:type="dxa"/>
        </w:tblCellMar>
        <w:tblLook w:val="04A0" w:firstRow="1" w:lastRow="0" w:firstColumn="1" w:lastColumn="0" w:noHBand="0" w:noVBand="1"/>
      </w:tblPr>
      <w:tblGrid>
        <w:gridCol w:w="4919"/>
        <w:gridCol w:w="2359"/>
        <w:gridCol w:w="2359"/>
      </w:tblGrid>
      <w:tr w:rsidR="000D5C1B" w:rsidRPr="00EF7E2E" w14:paraId="3B5ECA5F" w14:textId="77777777" w:rsidTr="00E04BE5">
        <w:trPr>
          <w:trHeight w:val="227"/>
        </w:trPr>
        <w:tc>
          <w:tcPr>
            <w:tcW w:w="2552" w:type="pct"/>
            <w:tcBorders>
              <w:top w:val="nil"/>
              <w:left w:val="nil"/>
              <w:bottom w:val="nil"/>
              <w:right w:val="nil"/>
            </w:tcBorders>
            <w:shd w:val="clear" w:color="auto" w:fill="auto"/>
            <w:noWrap/>
            <w:vAlign w:val="center"/>
            <w:hideMark/>
          </w:tcPr>
          <w:p w14:paraId="70FC22CF" w14:textId="77777777" w:rsidR="000D5C1B" w:rsidRPr="00746FBD" w:rsidRDefault="000D5C1B" w:rsidP="00E04BE5">
            <w:pPr>
              <w:rPr>
                <w:rFonts w:ascii="Verdana" w:hAnsi="Verdana"/>
                <w:sz w:val="16"/>
                <w:szCs w:val="16"/>
              </w:rPr>
            </w:pPr>
          </w:p>
        </w:tc>
        <w:tc>
          <w:tcPr>
            <w:tcW w:w="2448" w:type="pct"/>
            <w:gridSpan w:val="2"/>
            <w:tcBorders>
              <w:top w:val="nil"/>
              <w:left w:val="nil"/>
              <w:bottom w:val="nil"/>
              <w:right w:val="nil"/>
            </w:tcBorders>
            <w:shd w:val="clear" w:color="auto" w:fill="auto"/>
            <w:noWrap/>
            <w:vAlign w:val="center"/>
            <w:hideMark/>
          </w:tcPr>
          <w:p w14:paraId="13D05BCF" w14:textId="77777777" w:rsidR="000D5C1B" w:rsidRPr="00746FBD" w:rsidRDefault="000D5C1B" w:rsidP="00E04BE5">
            <w:pPr>
              <w:jc w:val="center"/>
              <w:rPr>
                <w:rFonts w:ascii="Verdana" w:hAnsi="Verdana" w:cs="Calibri Light"/>
                <w:b/>
                <w:bCs/>
                <w:color w:val="000000"/>
                <w:sz w:val="16"/>
                <w:szCs w:val="16"/>
              </w:rPr>
            </w:pPr>
            <w:r w:rsidRPr="00746FBD">
              <w:rPr>
                <w:rFonts w:ascii="Verdana" w:hAnsi="Verdana" w:cs="Calibri Light"/>
                <w:b/>
                <w:bCs/>
                <w:color w:val="000000"/>
                <w:sz w:val="16"/>
                <w:szCs w:val="16"/>
              </w:rPr>
              <w:t>Cartão BRB S.A. / Consolidado</w:t>
            </w:r>
          </w:p>
        </w:tc>
      </w:tr>
      <w:tr w:rsidR="000D5C1B" w:rsidRPr="00EF7E2E" w14:paraId="2DCA3739" w14:textId="77777777" w:rsidTr="00E04BE5">
        <w:trPr>
          <w:trHeight w:val="227"/>
        </w:trPr>
        <w:tc>
          <w:tcPr>
            <w:tcW w:w="2552" w:type="pct"/>
            <w:tcBorders>
              <w:top w:val="nil"/>
              <w:left w:val="nil"/>
              <w:bottom w:val="nil"/>
              <w:right w:val="nil"/>
            </w:tcBorders>
            <w:shd w:val="clear" w:color="auto" w:fill="auto"/>
            <w:noWrap/>
            <w:vAlign w:val="center"/>
            <w:hideMark/>
          </w:tcPr>
          <w:p w14:paraId="3E8684DD" w14:textId="77777777" w:rsidR="000D5C1B" w:rsidRPr="00746FBD" w:rsidRDefault="000D5C1B" w:rsidP="00E04BE5">
            <w:pPr>
              <w:jc w:val="center"/>
              <w:rPr>
                <w:rFonts w:ascii="Verdana" w:hAnsi="Verdana" w:cs="Calibri Light"/>
                <w:b/>
                <w:bCs/>
                <w:color w:val="000000"/>
                <w:sz w:val="16"/>
                <w:szCs w:val="16"/>
              </w:rPr>
            </w:pPr>
          </w:p>
        </w:tc>
        <w:tc>
          <w:tcPr>
            <w:tcW w:w="1224" w:type="pct"/>
            <w:tcBorders>
              <w:top w:val="nil"/>
              <w:left w:val="nil"/>
              <w:bottom w:val="nil"/>
              <w:right w:val="nil"/>
            </w:tcBorders>
            <w:shd w:val="clear" w:color="auto" w:fill="auto"/>
            <w:noWrap/>
            <w:vAlign w:val="center"/>
            <w:hideMark/>
          </w:tcPr>
          <w:p w14:paraId="49A3F0C5" w14:textId="77777777" w:rsidR="000D5C1B" w:rsidRPr="00746FBD" w:rsidRDefault="000D5C1B" w:rsidP="00E04BE5">
            <w:pPr>
              <w:jc w:val="center"/>
              <w:rPr>
                <w:rFonts w:ascii="Verdana" w:hAnsi="Verdana" w:cs="Calibri Light"/>
                <w:b/>
                <w:bCs/>
                <w:color w:val="000000"/>
                <w:sz w:val="16"/>
                <w:szCs w:val="16"/>
              </w:rPr>
            </w:pPr>
            <w:r w:rsidRPr="00746FBD">
              <w:rPr>
                <w:rFonts w:ascii="Verdana" w:hAnsi="Verdana" w:cs="Calibri Light"/>
                <w:b/>
                <w:bCs/>
                <w:color w:val="000000"/>
                <w:sz w:val="16"/>
                <w:szCs w:val="16"/>
              </w:rPr>
              <w:t>31/12/2020</w:t>
            </w:r>
          </w:p>
        </w:tc>
        <w:tc>
          <w:tcPr>
            <w:tcW w:w="1224" w:type="pct"/>
            <w:tcBorders>
              <w:top w:val="nil"/>
              <w:left w:val="nil"/>
              <w:bottom w:val="nil"/>
              <w:right w:val="nil"/>
            </w:tcBorders>
            <w:shd w:val="clear" w:color="auto" w:fill="auto"/>
            <w:noWrap/>
            <w:vAlign w:val="center"/>
            <w:hideMark/>
          </w:tcPr>
          <w:p w14:paraId="31589148" w14:textId="77777777" w:rsidR="000D5C1B" w:rsidRPr="00746FBD" w:rsidRDefault="000D5C1B" w:rsidP="00E04BE5">
            <w:pPr>
              <w:jc w:val="center"/>
              <w:rPr>
                <w:rFonts w:ascii="Verdana" w:hAnsi="Verdana" w:cs="Calibri Light"/>
                <w:b/>
                <w:bCs/>
                <w:color w:val="000000"/>
                <w:sz w:val="16"/>
                <w:szCs w:val="16"/>
              </w:rPr>
            </w:pPr>
            <w:r w:rsidRPr="00746FBD">
              <w:rPr>
                <w:rFonts w:ascii="Verdana" w:hAnsi="Verdana" w:cs="Calibri Light"/>
                <w:b/>
                <w:bCs/>
                <w:color w:val="000000"/>
                <w:sz w:val="16"/>
                <w:szCs w:val="16"/>
              </w:rPr>
              <w:t>31/12/2019</w:t>
            </w:r>
          </w:p>
        </w:tc>
      </w:tr>
      <w:tr w:rsidR="000D5C1B" w:rsidRPr="00EF7E2E" w14:paraId="0855A0F3" w14:textId="77777777" w:rsidTr="00E04BE5">
        <w:trPr>
          <w:trHeight w:val="227"/>
        </w:trPr>
        <w:tc>
          <w:tcPr>
            <w:tcW w:w="2552" w:type="pct"/>
            <w:tcBorders>
              <w:top w:val="nil"/>
              <w:left w:val="nil"/>
              <w:bottom w:val="nil"/>
              <w:right w:val="nil"/>
            </w:tcBorders>
            <w:shd w:val="clear" w:color="auto" w:fill="auto"/>
            <w:noWrap/>
            <w:vAlign w:val="center"/>
            <w:hideMark/>
          </w:tcPr>
          <w:p w14:paraId="41B544CC" w14:textId="77777777" w:rsidR="000D5C1B" w:rsidRPr="00746FBD" w:rsidRDefault="000D5C1B" w:rsidP="00E04BE5">
            <w:pPr>
              <w:rPr>
                <w:rFonts w:ascii="Verdana" w:hAnsi="Verdana" w:cs="Calibri Light"/>
                <w:b/>
                <w:bCs/>
                <w:color w:val="000000"/>
                <w:sz w:val="16"/>
                <w:szCs w:val="16"/>
              </w:rPr>
            </w:pPr>
            <w:r w:rsidRPr="00746FBD">
              <w:rPr>
                <w:rFonts w:ascii="Verdana" w:hAnsi="Verdana" w:cs="Calibri Light"/>
                <w:b/>
                <w:bCs/>
                <w:color w:val="000000"/>
                <w:sz w:val="16"/>
                <w:szCs w:val="16"/>
              </w:rPr>
              <w:t>Saldo Inicial</w:t>
            </w:r>
          </w:p>
        </w:tc>
        <w:tc>
          <w:tcPr>
            <w:tcW w:w="1224" w:type="pct"/>
            <w:tcBorders>
              <w:top w:val="nil"/>
              <w:left w:val="nil"/>
              <w:bottom w:val="nil"/>
              <w:right w:val="nil"/>
            </w:tcBorders>
            <w:shd w:val="clear" w:color="auto" w:fill="auto"/>
            <w:noWrap/>
            <w:vAlign w:val="center"/>
            <w:hideMark/>
          </w:tcPr>
          <w:p w14:paraId="621D1DB3"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 xml:space="preserve">                    12.576 </w:t>
            </w:r>
          </w:p>
        </w:tc>
        <w:tc>
          <w:tcPr>
            <w:tcW w:w="1224" w:type="pct"/>
            <w:tcBorders>
              <w:top w:val="nil"/>
              <w:left w:val="nil"/>
              <w:bottom w:val="nil"/>
              <w:right w:val="nil"/>
            </w:tcBorders>
            <w:shd w:val="clear" w:color="auto" w:fill="auto"/>
            <w:noWrap/>
            <w:vAlign w:val="center"/>
            <w:hideMark/>
          </w:tcPr>
          <w:p w14:paraId="120942D5"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9.963</w:t>
            </w:r>
          </w:p>
        </w:tc>
      </w:tr>
      <w:tr w:rsidR="000D5C1B" w:rsidRPr="00EF7E2E" w14:paraId="3B711258" w14:textId="77777777" w:rsidTr="00E04BE5">
        <w:trPr>
          <w:trHeight w:val="227"/>
        </w:trPr>
        <w:tc>
          <w:tcPr>
            <w:tcW w:w="2552" w:type="pct"/>
            <w:tcBorders>
              <w:top w:val="nil"/>
              <w:left w:val="nil"/>
              <w:bottom w:val="nil"/>
              <w:right w:val="nil"/>
            </w:tcBorders>
            <w:shd w:val="clear" w:color="auto" w:fill="auto"/>
            <w:noWrap/>
            <w:vAlign w:val="center"/>
            <w:hideMark/>
          </w:tcPr>
          <w:p w14:paraId="580C4D43" w14:textId="77777777" w:rsidR="000D5C1B" w:rsidRPr="00746FBD" w:rsidRDefault="000D5C1B" w:rsidP="00E04BE5">
            <w:pPr>
              <w:rPr>
                <w:rFonts w:ascii="Verdana" w:hAnsi="Verdana" w:cs="Calibri Light"/>
                <w:color w:val="000000"/>
                <w:sz w:val="16"/>
                <w:szCs w:val="16"/>
              </w:rPr>
            </w:pPr>
            <w:r w:rsidRPr="00746FBD">
              <w:rPr>
                <w:rFonts w:ascii="Verdana" w:hAnsi="Verdana" w:cs="Calibri Light"/>
                <w:color w:val="000000"/>
                <w:sz w:val="16"/>
                <w:szCs w:val="16"/>
              </w:rPr>
              <w:t>Despesa (Constituição)</w:t>
            </w:r>
          </w:p>
        </w:tc>
        <w:tc>
          <w:tcPr>
            <w:tcW w:w="1224" w:type="pct"/>
            <w:tcBorders>
              <w:top w:val="nil"/>
              <w:left w:val="nil"/>
              <w:bottom w:val="nil"/>
              <w:right w:val="nil"/>
            </w:tcBorders>
            <w:shd w:val="clear" w:color="auto" w:fill="auto"/>
            <w:noWrap/>
            <w:vAlign w:val="center"/>
            <w:hideMark/>
          </w:tcPr>
          <w:p w14:paraId="6AFCEC03"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 xml:space="preserve">                 17.543 </w:t>
            </w:r>
          </w:p>
        </w:tc>
        <w:tc>
          <w:tcPr>
            <w:tcW w:w="1224" w:type="pct"/>
            <w:tcBorders>
              <w:top w:val="nil"/>
              <w:left w:val="nil"/>
              <w:bottom w:val="nil"/>
              <w:right w:val="nil"/>
            </w:tcBorders>
            <w:shd w:val="clear" w:color="auto" w:fill="auto"/>
            <w:noWrap/>
            <w:vAlign w:val="center"/>
            <w:hideMark/>
          </w:tcPr>
          <w:p w14:paraId="03F725C8"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19.760</w:t>
            </w:r>
          </w:p>
        </w:tc>
      </w:tr>
      <w:tr w:rsidR="000D5C1B" w:rsidRPr="00EF7E2E" w14:paraId="552F8031" w14:textId="77777777" w:rsidTr="00E04BE5">
        <w:trPr>
          <w:trHeight w:val="227"/>
        </w:trPr>
        <w:tc>
          <w:tcPr>
            <w:tcW w:w="2552" w:type="pct"/>
            <w:tcBorders>
              <w:top w:val="nil"/>
              <w:left w:val="nil"/>
              <w:bottom w:val="nil"/>
              <w:right w:val="nil"/>
            </w:tcBorders>
            <w:shd w:val="clear" w:color="auto" w:fill="auto"/>
            <w:noWrap/>
            <w:vAlign w:val="center"/>
            <w:hideMark/>
          </w:tcPr>
          <w:p w14:paraId="7BD985A5" w14:textId="77777777" w:rsidR="000D5C1B" w:rsidRPr="00746FBD" w:rsidRDefault="000D5C1B" w:rsidP="00E04BE5">
            <w:pPr>
              <w:rPr>
                <w:rFonts w:ascii="Verdana" w:hAnsi="Verdana" w:cs="Calibri Light"/>
                <w:color w:val="000000"/>
                <w:sz w:val="16"/>
                <w:szCs w:val="16"/>
              </w:rPr>
            </w:pPr>
            <w:r w:rsidRPr="00746FBD">
              <w:rPr>
                <w:rFonts w:ascii="Verdana" w:hAnsi="Verdana" w:cs="Calibri Light"/>
                <w:color w:val="000000"/>
                <w:sz w:val="16"/>
                <w:szCs w:val="16"/>
              </w:rPr>
              <w:t>Reversão</w:t>
            </w:r>
          </w:p>
        </w:tc>
        <w:tc>
          <w:tcPr>
            <w:tcW w:w="1224" w:type="pct"/>
            <w:tcBorders>
              <w:top w:val="nil"/>
              <w:left w:val="nil"/>
              <w:bottom w:val="nil"/>
              <w:right w:val="nil"/>
            </w:tcBorders>
            <w:shd w:val="clear" w:color="auto" w:fill="auto"/>
            <w:noWrap/>
            <w:vAlign w:val="center"/>
            <w:hideMark/>
          </w:tcPr>
          <w:p w14:paraId="62E8F650"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 xml:space="preserve">                 (3.529)</w:t>
            </w:r>
          </w:p>
        </w:tc>
        <w:tc>
          <w:tcPr>
            <w:tcW w:w="1224" w:type="pct"/>
            <w:tcBorders>
              <w:top w:val="nil"/>
              <w:left w:val="nil"/>
              <w:bottom w:val="nil"/>
              <w:right w:val="nil"/>
            </w:tcBorders>
            <w:shd w:val="clear" w:color="auto" w:fill="auto"/>
            <w:noWrap/>
            <w:vAlign w:val="center"/>
            <w:hideMark/>
          </w:tcPr>
          <w:p w14:paraId="1E3E4025"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(7.201)</w:t>
            </w:r>
          </w:p>
        </w:tc>
      </w:tr>
      <w:tr w:rsidR="000D5C1B" w:rsidRPr="00EF7E2E" w14:paraId="13B9C6D4" w14:textId="77777777" w:rsidTr="00E04BE5">
        <w:trPr>
          <w:trHeight w:val="227"/>
        </w:trPr>
        <w:tc>
          <w:tcPr>
            <w:tcW w:w="2552" w:type="pct"/>
            <w:tcBorders>
              <w:top w:val="nil"/>
              <w:left w:val="nil"/>
              <w:bottom w:val="nil"/>
              <w:right w:val="nil"/>
            </w:tcBorders>
            <w:shd w:val="clear" w:color="auto" w:fill="auto"/>
            <w:noWrap/>
            <w:vAlign w:val="center"/>
            <w:hideMark/>
          </w:tcPr>
          <w:p w14:paraId="1A55ACD9"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Total Provisões Constituídas/ Resgates</w:t>
            </w:r>
          </w:p>
        </w:tc>
        <w:tc>
          <w:tcPr>
            <w:tcW w:w="1224" w:type="pct"/>
            <w:tcBorders>
              <w:top w:val="nil"/>
              <w:left w:val="nil"/>
              <w:bottom w:val="nil"/>
              <w:right w:val="nil"/>
            </w:tcBorders>
            <w:shd w:val="clear" w:color="auto" w:fill="auto"/>
            <w:noWrap/>
            <w:vAlign w:val="center"/>
            <w:hideMark/>
          </w:tcPr>
          <w:p w14:paraId="63D4BA86"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 xml:space="preserve">                    26.590 </w:t>
            </w:r>
          </w:p>
        </w:tc>
        <w:tc>
          <w:tcPr>
            <w:tcW w:w="1224" w:type="pct"/>
            <w:tcBorders>
              <w:top w:val="nil"/>
              <w:left w:val="nil"/>
              <w:bottom w:val="nil"/>
              <w:right w:val="nil"/>
            </w:tcBorders>
            <w:shd w:val="clear" w:color="auto" w:fill="auto"/>
            <w:noWrap/>
            <w:vAlign w:val="center"/>
            <w:hideMark/>
          </w:tcPr>
          <w:p w14:paraId="7304A1A2"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12.560</w:t>
            </w:r>
          </w:p>
        </w:tc>
      </w:tr>
      <w:tr w:rsidR="000D5C1B" w:rsidRPr="00EF7E2E" w14:paraId="46DE20DB" w14:textId="77777777" w:rsidTr="00E04BE5">
        <w:trPr>
          <w:trHeight w:val="227"/>
        </w:trPr>
        <w:tc>
          <w:tcPr>
            <w:tcW w:w="2552" w:type="pct"/>
            <w:tcBorders>
              <w:top w:val="nil"/>
              <w:left w:val="nil"/>
              <w:bottom w:val="nil"/>
              <w:right w:val="nil"/>
            </w:tcBorders>
            <w:shd w:val="clear" w:color="auto" w:fill="auto"/>
            <w:noWrap/>
            <w:vAlign w:val="center"/>
            <w:hideMark/>
          </w:tcPr>
          <w:p w14:paraId="590D79F9" w14:textId="77777777" w:rsidR="000D5C1B" w:rsidRPr="00746FBD" w:rsidRDefault="000D5C1B" w:rsidP="00E04BE5">
            <w:pPr>
              <w:rPr>
                <w:rFonts w:ascii="Verdana" w:hAnsi="Verdana" w:cs="Calibri Light"/>
                <w:color w:val="000000"/>
                <w:sz w:val="16"/>
                <w:szCs w:val="16"/>
              </w:rPr>
            </w:pPr>
            <w:r w:rsidRPr="00746FBD">
              <w:rPr>
                <w:rFonts w:ascii="Verdana" w:hAnsi="Verdana" w:cs="Calibri Light"/>
                <w:color w:val="000000"/>
                <w:sz w:val="16"/>
                <w:szCs w:val="16"/>
              </w:rPr>
              <w:t>Utilização (Resgate)</w:t>
            </w:r>
          </w:p>
        </w:tc>
        <w:tc>
          <w:tcPr>
            <w:tcW w:w="1224" w:type="pct"/>
            <w:tcBorders>
              <w:top w:val="nil"/>
              <w:left w:val="nil"/>
              <w:bottom w:val="nil"/>
              <w:right w:val="nil"/>
            </w:tcBorders>
            <w:shd w:val="clear" w:color="auto" w:fill="auto"/>
            <w:noWrap/>
            <w:vAlign w:val="center"/>
            <w:hideMark/>
          </w:tcPr>
          <w:p w14:paraId="750D1FD1"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 xml:space="preserve">                (10.833)</w:t>
            </w:r>
          </w:p>
        </w:tc>
        <w:tc>
          <w:tcPr>
            <w:tcW w:w="1224" w:type="pct"/>
            <w:tcBorders>
              <w:top w:val="nil"/>
              <w:left w:val="nil"/>
              <w:bottom w:val="nil"/>
              <w:right w:val="nil"/>
            </w:tcBorders>
            <w:shd w:val="clear" w:color="auto" w:fill="auto"/>
            <w:noWrap/>
            <w:vAlign w:val="center"/>
            <w:hideMark/>
          </w:tcPr>
          <w:p w14:paraId="138A9761"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(9.946)</w:t>
            </w:r>
          </w:p>
        </w:tc>
      </w:tr>
      <w:tr w:rsidR="000D5C1B" w:rsidRPr="00EF7E2E" w14:paraId="7A36EF1D" w14:textId="77777777" w:rsidTr="00E04BE5">
        <w:trPr>
          <w:trHeight w:val="227"/>
        </w:trPr>
        <w:tc>
          <w:tcPr>
            <w:tcW w:w="2552" w:type="pct"/>
            <w:tcBorders>
              <w:top w:val="nil"/>
              <w:left w:val="nil"/>
              <w:bottom w:val="nil"/>
              <w:right w:val="nil"/>
            </w:tcBorders>
            <w:shd w:val="clear" w:color="auto" w:fill="auto"/>
            <w:noWrap/>
            <w:vAlign w:val="center"/>
            <w:hideMark/>
          </w:tcPr>
          <w:p w14:paraId="529F4960" w14:textId="77777777" w:rsidR="000D5C1B" w:rsidRPr="00746FBD" w:rsidRDefault="000D5C1B" w:rsidP="00E04BE5">
            <w:pPr>
              <w:rPr>
                <w:rFonts w:ascii="Verdana" w:hAnsi="Verdana" w:cs="Calibri Light"/>
                <w:b/>
                <w:bCs/>
                <w:color w:val="000000"/>
                <w:sz w:val="16"/>
                <w:szCs w:val="16"/>
              </w:rPr>
            </w:pPr>
            <w:r w:rsidRPr="00746FBD">
              <w:rPr>
                <w:rFonts w:ascii="Verdana" w:hAnsi="Verdana" w:cs="Calibri Light"/>
                <w:b/>
                <w:bCs/>
                <w:color w:val="000000"/>
                <w:sz w:val="16"/>
                <w:szCs w:val="16"/>
              </w:rPr>
              <w:t>Saldo Final</w:t>
            </w:r>
          </w:p>
        </w:tc>
        <w:tc>
          <w:tcPr>
            <w:tcW w:w="1224" w:type="pct"/>
            <w:tcBorders>
              <w:top w:val="nil"/>
              <w:left w:val="nil"/>
              <w:bottom w:val="nil"/>
              <w:right w:val="nil"/>
            </w:tcBorders>
            <w:shd w:val="clear" w:color="auto" w:fill="auto"/>
            <w:noWrap/>
            <w:vAlign w:val="center"/>
            <w:hideMark/>
          </w:tcPr>
          <w:p w14:paraId="43CEBD38"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 xml:space="preserve">                    15.707 </w:t>
            </w:r>
          </w:p>
        </w:tc>
        <w:tc>
          <w:tcPr>
            <w:tcW w:w="1224" w:type="pct"/>
            <w:tcBorders>
              <w:top w:val="nil"/>
              <w:left w:val="nil"/>
              <w:bottom w:val="nil"/>
              <w:right w:val="nil"/>
            </w:tcBorders>
            <w:shd w:val="clear" w:color="auto" w:fill="auto"/>
            <w:noWrap/>
            <w:vAlign w:val="center"/>
            <w:hideMark/>
          </w:tcPr>
          <w:p w14:paraId="6D3DE2E9"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12.576</w:t>
            </w:r>
          </w:p>
        </w:tc>
      </w:tr>
    </w:tbl>
    <w:p w14:paraId="28803016" w14:textId="77777777" w:rsidR="000D5C1B" w:rsidRPr="00A84E35" w:rsidRDefault="000D5C1B" w:rsidP="000D5C1B">
      <w:pPr>
        <w:spacing w:before="240" w:after="240"/>
        <w:rPr>
          <w:rFonts w:ascii="Verdana" w:hAnsi="Verdana"/>
          <w:b/>
        </w:rPr>
      </w:pPr>
      <w:r w:rsidRPr="00A84E35">
        <w:rPr>
          <w:rFonts w:ascii="Verdana" w:hAnsi="Verdana"/>
          <w:b/>
          <w:highlight w:val="darkGray"/>
        </w:rPr>
        <w:t>Nota 2</w:t>
      </w:r>
      <w:r>
        <w:rPr>
          <w:rFonts w:ascii="Verdana" w:hAnsi="Verdana"/>
          <w:b/>
          <w:highlight w:val="darkGray"/>
        </w:rPr>
        <w:t>2</w:t>
      </w:r>
      <w:r w:rsidRPr="00A84E35">
        <w:rPr>
          <w:rFonts w:ascii="Verdana" w:hAnsi="Verdana"/>
          <w:b/>
        </w:rPr>
        <w:t xml:space="preserve"> Arrendamento Operacional</w:t>
      </w:r>
    </w:p>
    <w:tbl>
      <w:tblPr>
        <w:tblW w:w="5000" w:type="pct"/>
        <w:tblCellMar>
          <w:left w:w="70" w:type="dxa"/>
          <w:right w:w="70" w:type="dxa"/>
        </w:tblCellMar>
        <w:tblLook w:val="04A0" w:firstRow="1" w:lastRow="0" w:firstColumn="1" w:lastColumn="0" w:noHBand="0" w:noVBand="1"/>
      </w:tblPr>
      <w:tblGrid>
        <w:gridCol w:w="3895"/>
        <w:gridCol w:w="1432"/>
        <w:gridCol w:w="1432"/>
        <w:gridCol w:w="1432"/>
        <w:gridCol w:w="1446"/>
      </w:tblGrid>
      <w:tr w:rsidR="000D5C1B" w:rsidRPr="00EF7E2E" w14:paraId="546E2A9A" w14:textId="77777777" w:rsidTr="00E04BE5">
        <w:trPr>
          <w:trHeight w:val="113"/>
        </w:trPr>
        <w:tc>
          <w:tcPr>
            <w:tcW w:w="2021" w:type="pct"/>
            <w:tcBorders>
              <w:top w:val="nil"/>
              <w:left w:val="nil"/>
              <w:bottom w:val="nil"/>
              <w:right w:val="nil"/>
            </w:tcBorders>
            <w:shd w:val="clear" w:color="auto" w:fill="auto"/>
            <w:noWrap/>
            <w:vAlign w:val="center"/>
            <w:hideMark/>
          </w:tcPr>
          <w:p w14:paraId="58C17BE8" w14:textId="77777777" w:rsidR="000D5C1B" w:rsidRPr="00746FBD" w:rsidRDefault="000D5C1B" w:rsidP="00E04BE5">
            <w:pPr>
              <w:rPr>
                <w:rFonts w:ascii="Verdana" w:hAnsi="Verdana"/>
                <w:sz w:val="16"/>
                <w:szCs w:val="16"/>
              </w:rPr>
            </w:pPr>
          </w:p>
        </w:tc>
        <w:tc>
          <w:tcPr>
            <w:tcW w:w="1486" w:type="pct"/>
            <w:gridSpan w:val="2"/>
            <w:tcBorders>
              <w:top w:val="nil"/>
              <w:left w:val="nil"/>
              <w:bottom w:val="nil"/>
              <w:right w:val="nil"/>
            </w:tcBorders>
            <w:shd w:val="clear" w:color="auto" w:fill="auto"/>
            <w:noWrap/>
            <w:vAlign w:val="center"/>
            <w:hideMark/>
          </w:tcPr>
          <w:p w14:paraId="11BB4ACD" w14:textId="77777777" w:rsidR="000D5C1B" w:rsidRPr="00746FBD" w:rsidRDefault="000D5C1B" w:rsidP="00E04BE5">
            <w:pPr>
              <w:jc w:val="center"/>
              <w:rPr>
                <w:rFonts w:ascii="Verdana" w:hAnsi="Verdana" w:cs="Calibri"/>
                <w:b/>
                <w:bCs/>
                <w:sz w:val="16"/>
                <w:szCs w:val="16"/>
              </w:rPr>
            </w:pPr>
            <w:r w:rsidRPr="00746FBD">
              <w:rPr>
                <w:rFonts w:ascii="Verdana" w:hAnsi="Verdana" w:cs="Calibri"/>
                <w:b/>
                <w:bCs/>
                <w:sz w:val="16"/>
                <w:szCs w:val="16"/>
              </w:rPr>
              <w:t>Cartão BRB S.A.</w:t>
            </w:r>
          </w:p>
        </w:tc>
        <w:tc>
          <w:tcPr>
            <w:tcW w:w="1493" w:type="pct"/>
            <w:gridSpan w:val="2"/>
            <w:tcBorders>
              <w:top w:val="nil"/>
              <w:left w:val="nil"/>
              <w:bottom w:val="nil"/>
              <w:right w:val="nil"/>
            </w:tcBorders>
            <w:shd w:val="clear" w:color="auto" w:fill="auto"/>
            <w:noWrap/>
            <w:vAlign w:val="center"/>
            <w:hideMark/>
          </w:tcPr>
          <w:p w14:paraId="593153F1" w14:textId="77777777" w:rsidR="000D5C1B" w:rsidRPr="00746FBD" w:rsidRDefault="000D5C1B" w:rsidP="00E04BE5">
            <w:pPr>
              <w:jc w:val="center"/>
              <w:rPr>
                <w:rFonts w:ascii="Verdana" w:hAnsi="Verdana" w:cs="Calibri"/>
                <w:b/>
                <w:bCs/>
                <w:sz w:val="16"/>
                <w:szCs w:val="16"/>
              </w:rPr>
            </w:pPr>
            <w:r w:rsidRPr="00746FBD">
              <w:rPr>
                <w:rFonts w:ascii="Verdana" w:hAnsi="Verdana" w:cs="Calibri"/>
                <w:b/>
                <w:bCs/>
                <w:sz w:val="16"/>
                <w:szCs w:val="16"/>
              </w:rPr>
              <w:t>Consolidado</w:t>
            </w:r>
          </w:p>
        </w:tc>
      </w:tr>
      <w:tr w:rsidR="000D5C1B" w:rsidRPr="00EF7E2E" w14:paraId="3B6F9943" w14:textId="77777777" w:rsidTr="00E04BE5">
        <w:trPr>
          <w:trHeight w:val="113"/>
        </w:trPr>
        <w:tc>
          <w:tcPr>
            <w:tcW w:w="2021" w:type="pct"/>
            <w:tcBorders>
              <w:top w:val="nil"/>
              <w:left w:val="nil"/>
              <w:bottom w:val="nil"/>
              <w:right w:val="nil"/>
            </w:tcBorders>
            <w:shd w:val="clear" w:color="auto" w:fill="auto"/>
            <w:noWrap/>
            <w:vAlign w:val="center"/>
            <w:hideMark/>
          </w:tcPr>
          <w:p w14:paraId="21653EEC" w14:textId="77777777" w:rsidR="000D5C1B" w:rsidRPr="00746FBD" w:rsidRDefault="000D5C1B" w:rsidP="00E04BE5">
            <w:pPr>
              <w:rPr>
                <w:rFonts w:ascii="Verdana" w:hAnsi="Verdana" w:cs="Calibri"/>
                <w:b/>
                <w:bCs/>
                <w:sz w:val="16"/>
                <w:szCs w:val="16"/>
              </w:rPr>
            </w:pPr>
            <w:r w:rsidRPr="00746FBD">
              <w:rPr>
                <w:rFonts w:ascii="Verdana" w:hAnsi="Verdana" w:cs="Calibri"/>
                <w:b/>
                <w:bCs/>
                <w:sz w:val="16"/>
                <w:szCs w:val="16"/>
              </w:rPr>
              <w:t>Circulante</w:t>
            </w:r>
          </w:p>
        </w:tc>
        <w:tc>
          <w:tcPr>
            <w:tcW w:w="743" w:type="pct"/>
            <w:tcBorders>
              <w:top w:val="nil"/>
              <w:left w:val="nil"/>
              <w:bottom w:val="nil"/>
              <w:right w:val="nil"/>
            </w:tcBorders>
            <w:shd w:val="clear" w:color="auto" w:fill="auto"/>
            <w:noWrap/>
            <w:vAlign w:val="center"/>
            <w:hideMark/>
          </w:tcPr>
          <w:p w14:paraId="442BA991" w14:textId="77777777" w:rsidR="000D5C1B" w:rsidRPr="00746FBD" w:rsidRDefault="000D5C1B" w:rsidP="00E04BE5">
            <w:pPr>
              <w:jc w:val="center"/>
              <w:rPr>
                <w:rFonts w:ascii="Verdana" w:hAnsi="Verdana" w:cs="Calibri"/>
                <w:b/>
                <w:bCs/>
                <w:sz w:val="16"/>
                <w:szCs w:val="16"/>
              </w:rPr>
            </w:pPr>
            <w:r w:rsidRPr="00746FBD">
              <w:rPr>
                <w:rFonts w:ascii="Verdana" w:hAnsi="Verdana" w:cs="Calibri"/>
                <w:b/>
                <w:bCs/>
                <w:sz w:val="16"/>
                <w:szCs w:val="16"/>
              </w:rPr>
              <w:t>31/12/2020</w:t>
            </w:r>
          </w:p>
        </w:tc>
        <w:tc>
          <w:tcPr>
            <w:tcW w:w="743" w:type="pct"/>
            <w:tcBorders>
              <w:top w:val="nil"/>
              <w:left w:val="nil"/>
              <w:bottom w:val="nil"/>
              <w:right w:val="nil"/>
            </w:tcBorders>
            <w:shd w:val="clear" w:color="auto" w:fill="auto"/>
            <w:noWrap/>
            <w:vAlign w:val="center"/>
            <w:hideMark/>
          </w:tcPr>
          <w:p w14:paraId="5A15049A" w14:textId="77777777" w:rsidR="000D5C1B" w:rsidRPr="00746FBD" w:rsidRDefault="000D5C1B" w:rsidP="00E04BE5">
            <w:pPr>
              <w:jc w:val="center"/>
              <w:rPr>
                <w:rFonts w:ascii="Verdana" w:hAnsi="Verdana" w:cs="Calibri"/>
                <w:b/>
                <w:bCs/>
                <w:sz w:val="16"/>
                <w:szCs w:val="16"/>
              </w:rPr>
            </w:pPr>
            <w:r w:rsidRPr="00746FBD">
              <w:rPr>
                <w:rFonts w:ascii="Verdana" w:hAnsi="Verdana" w:cs="Calibri"/>
                <w:b/>
                <w:bCs/>
                <w:sz w:val="16"/>
                <w:szCs w:val="16"/>
              </w:rPr>
              <w:t>31/12/20</w:t>
            </w:r>
            <w:r>
              <w:rPr>
                <w:rFonts w:ascii="Verdana" w:hAnsi="Verdana" w:cs="Calibri"/>
                <w:b/>
                <w:bCs/>
                <w:sz w:val="16"/>
                <w:szCs w:val="16"/>
              </w:rPr>
              <w:t>19</w:t>
            </w:r>
          </w:p>
        </w:tc>
        <w:tc>
          <w:tcPr>
            <w:tcW w:w="743" w:type="pct"/>
            <w:tcBorders>
              <w:top w:val="nil"/>
              <w:left w:val="nil"/>
              <w:bottom w:val="nil"/>
              <w:right w:val="nil"/>
            </w:tcBorders>
            <w:shd w:val="clear" w:color="auto" w:fill="auto"/>
            <w:noWrap/>
            <w:vAlign w:val="center"/>
            <w:hideMark/>
          </w:tcPr>
          <w:p w14:paraId="735E7B7B" w14:textId="77777777" w:rsidR="000D5C1B" w:rsidRPr="00746FBD" w:rsidRDefault="000D5C1B" w:rsidP="00E04BE5">
            <w:pPr>
              <w:jc w:val="center"/>
              <w:rPr>
                <w:rFonts w:ascii="Verdana" w:hAnsi="Verdana" w:cs="Calibri"/>
                <w:b/>
                <w:bCs/>
                <w:sz w:val="16"/>
                <w:szCs w:val="16"/>
              </w:rPr>
            </w:pPr>
            <w:r w:rsidRPr="00746FBD">
              <w:rPr>
                <w:rFonts w:ascii="Verdana" w:hAnsi="Verdana" w:cs="Calibri"/>
                <w:b/>
                <w:bCs/>
                <w:sz w:val="16"/>
                <w:szCs w:val="16"/>
              </w:rPr>
              <w:t>31/12/2020</w:t>
            </w:r>
          </w:p>
        </w:tc>
        <w:tc>
          <w:tcPr>
            <w:tcW w:w="750" w:type="pct"/>
            <w:tcBorders>
              <w:top w:val="nil"/>
              <w:left w:val="nil"/>
              <w:bottom w:val="nil"/>
              <w:right w:val="nil"/>
            </w:tcBorders>
            <w:shd w:val="clear" w:color="auto" w:fill="auto"/>
            <w:noWrap/>
            <w:vAlign w:val="center"/>
            <w:hideMark/>
          </w:tcPr>
          <w:p w14:paraId="0AB42156" w14:textId="77777777" w:rsidR="000D5C1B" w:rsidRPr="00746FBD" w:rsidRDefault="000D5C1B" w:rsidP="00E04BE5">
            <w:pPr>
              <w:jc w:val="center"/>
              <w:rPr>
                <w:rFonts w:ascii="Verdana" w:hAnsi="Verdana" w:cs="Calibri"/>
                <w:b/>
                <w:bCs/>
                <w:sz w:val="16"/>
                <w:szCs w:val="16"/>
              </w:rPr>
            </w:pPr>
            <w:r w:rsidRPr="00746FBD">
              <w:rPr>
                <w:rFonts w:ascii="Verdana" w:hAnsi="Verdana" w:cs="Calibri"/>
                <w:b/>
                <w:bCs/>
                <w:sz w:val="16"/>
                <w:szCs w:val="16"/>
              </w:rPr>
              <w:t>31/12/20</w:t>
            </w:r>
            <w:r>
              <w:rPr>
                <w:rFonts w:ascii="Verdana" w:hAnsi="Verdana" w:cs="Calibri"/>
                <w:b/>
                <w:bCs/>
                <w:sz w:val="16"/>
                <w:szCs w:val="16"/>
              </w:rPr>
              <w:t>19</w:t>
            </w:r>
          </w:p>
        </w:tc>
      </w:tr>
      <w:tr w:rsidR="000D5C1B" w:rsidRPr="00EF7E2E" w14:paraId="14586085" w14:textId="77777777" w:rsidTr="00E04BE5">
        <w:trPr>
          <w:trHeight w:val="113"/>
        </w:trPr>
        <w:tc>
          <w:tcPr>
            <w:tcW w:w="2021" w:type="pct"/>
            <w:tcBorders>
              <w:top w:val="nil"/>
              <w:left w:val="nil"/>
              <w:bottom w:val="nil"/>
              <w:right w:val="nil"/>
            </w:tcBorders>
            <w:shd w:val="clear" w:color="auto" w:fill="auto"/>
            <w:noWrap/>
            <w:vAlign w:val="center"/>
            <w:hideMark/>
          </w:tcPr>
          <w:p w14:paraId="435781F2" w14:textId="77777777" w:rsidR="000D5C1B" w:rsidRPr="00746FBD" w:rsidRDefault="000D5C1B" w:rsidP="00E04BE5">
            <w:pPr>
              <w:rPr>
                <w:rFonts w:ascii="Verdana" w:hAnsi="Verdana" w:cs="Calibri"/>
                <w:sz w:val="16"/>
                <w:szCs w:val="16"/>
              </w:rPr>
            </w:pPr>
            <w:r w:rsidRPr="00746FBD">
              <w:rPr>
                <w:rFonts w:ascii="Verdana" w:hAnsi="Verdana" w:cs="Calibri"/>
                <w:sz w:val="16"/>
                <w:szCs w:val="16"/>
              </w:rPr>
              <w:t>Imóveis</w:t>
            </w:r>
          </w:p>
        </w:tc>
        <w:tc>
          <w:tcPr>
            <w:tcW w:w="743" w:type="pct"/>
            <w:tcBorders>
              <w:top w:val="nil"/>
              <w:left w:val="nil"/>
              <w:bottom w:val="nil"/>
              <w:right w:val="nil"/>
            </w:tcBorders>
            <w:shd w:val="clear" w:color="auto" w:fill="auto"/>
            <w:noWrap/>
            <w:vAlign w:val="center"/>
            <w:hideMark/>
          </w:tcPr>
          <w:p w14:paraId="0F20FC41"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1.980</w:t>
            </w:r>
          </w:p>
        </w:tc>
        <w:tc>
          <w:tcPr>
            <w:tcW w:w="743" w:type="pct"/>
            <w:tcBorders>
              <w:top w:val="nil"/>
              <w:left w:val="nil"/>
              <w:bottom w:val="nil"/>
              <w:right w:val="nil"/>
            </w:tcBorders>
            <w:shd w:val="clear" w:color="auto" w:fill="auto"/>
            <w:noWrap/>
            <w:vAlign w:val="center"/>
            <w:hideMark/>
          </w:tcPr>
          <w:p w14:paraId="7F7A0D32"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w:t>
            </w:r>
          </w:p>
        </w:tc>
        <w:tc>
          <w:tcPr>
            <w:tcW w:w="743" w:type="pct"/>
            <w:tcBorders>
              <w:top w:val="nil"/>
              <w:left w:val="nil"/>
              <w:bottom w:val="nil"/>
              <w:right w:val="nil"/>
            </w:tcBorders>
            <w:shd w:val="clear" w:color="auto" w:fill="auto"/>
            <w:noWrap/>
            <w:vAlign w:val="center"/>
            <w:hideMark/>
          </w:tcPr>
          <w:p w14:paraId="0859313A"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4.125</w:t>
            </w:r>
          </w:p>
        </w:tc>
        <w:tc>
          <w:tcPr>
            <w:tcW w:w="750" w:type="pct"/>
            <w:tcBorders>
              <w:top w:val="nil"/>
              <w:left w:val="nil"/>
              <w:bottom w:val="nil"/>
              <w:right w:val="nil"/>
            </w:tcBorders>
            <w:shd w:val="clear" w:color="auto" w:fill="auto"/>
            <w:noWrap/>
            <w:vAlign w:val="center"/>
            <w:hideMark/>
          </w:tcPr>
          <w:p w14:paraId="60C22D80"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w:t>
            </w:r>
          </w:p>
        </w:tc>
      </w:tr>
      <w:tr w:rsidR="000D5C1B" w:rsidRPr="00EF7E2E" w14:paraId="13D9F80C" w14:textId="77777777" w:rsidTr="00E04BE5">
        <w:trPr>
          <w:trHeight w:val="113"/>
        </w:trPr>
        <w:tc>
          <w:tcPr>
            <w:tcW w:w="2021" w:type="pct"/>
            <w:tcBorders>
              <w:top w:val="nil"/>
              <w:left w:val="nil"/>
              <w:bottom w:val="nil"/>
              <w:right w:val="nil"/>
            </w:tcBorders>
            <w:shd w:val="clear" w:color="auto" w:fill="auto"/>
            <w:noWrap/>
            <w:vAlign w:val="center"/>
            <w:hideMark/>
          </w:tcPr>
          <w:p w14:paraId="1D7B79B4" w14:textId="77777777" w:rsidR="000D5C1B" w:rsidRPr="00746FBD" w:rsidRDefault="000D5C1B" w:rsidP="00E04BE5">
            <w:pPr>
              <w:rPr>
                <w:rFonts w:ascii="Verdana" w:hAnsi="Verdana" w:cs="Calibri"/>
                <w:sz w:val="16"/>
                <w:szCs w:val="16"/>
              </w:rPr>
            </w:pPr>
            <w:r w:rsidRPr="00746FBD">
              <w:rPr>
                <w:rFonts w:ascii="Verdana" w:hAnsi="Verdana" w:cs="Calibri"/>
                <w:sz w:val="16"/>
                <w:szCs w:val="16"/>
              </w:rPr>
              <w:t>Equipamentos e Mobiliário</w:t>
            </w:r>
          </w:p>
        </w:tc>
        <w:tc>
          <w:tcPr>
            <w:tcW w:w="743" w:type="pct"/>
            <w:tcBorders>
              <w:top w:val="nil"/>
              <w:left w:val="nil"/>
              <w:bottom w:val="nil"/>
              <w:right w:val="nil"/>
            </w:tcBorders>
            <w:shd w:val="clear" w:color="auto" w:fill="auto"/>
            <w:noWrap/>
            <w:vAlign w:val="center"/>
            <w:hideMark/>
          </w:tcPr>
          <w:p w14:paraId="24F8A863"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66</w:t>
            </w:r>
          </w:p>
        </w:tc>
        <w:tc>
          <w:tcPr>
            <w:tcW w:w="743" w:type="pct"/>
            <w:tcBorders>
              <w:top w:val="nil"/>
              <w:left w:val="nil"/>
              <w:bottom w:val="nil"/>
              <w:right w:val="nil"/>
            </w:tcBorders>
            <w:shd w:val="clear" w:color="auto" w:fill="auto"/>
            <w:noWrap/>
            <w:vAlign w:val="center"/>
            <w:hideMark/>
          </w:tcPr>
          <w:p w14:paraId="7260A811"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w:t>
            </w:r>
          </w:p>
        </w:tc>
        <w:tc>
          <w:tcPr>
            <w:tcW w:w="743" w:type="pct"/>
            <w:tcBorders>
              <w:top w:val="nil"/>
              <w:left w:val="nil"/>
              <w:bottom w:val="nil"/>
              <w:right w:val="nil"/>
            </w:tcBorders>
            <w:shd w:val="clear" w:color="auto" w:fill="auto"/>
            <w:noWrap/>
            <w:vAlign w:val="center"/>
            <w:hideMark/>
          </w:tcPr>
          <w:p w14:paraId="011C86AC"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66</w:t>
            </w:r>
          </w:p>
        </w:tc>
        <w:tc>
          <w:tcPr>
            <w:tcW w:w="750" w:type="pct"/>
            <w:tcBorders>
              <w:top w:val="nil"/>
              <w:left w:val="nil"/>
              <w:bottom w:val="nil"/>
              <w:right w:val="nil"/>
            </w:tcBorders>
            <w:shd w:val="clear" w:color="auto" w:fill="auto"/>
            <w:noWrap/>
            <w:vAlign w:val="center"/>
            <w:hideMark/>
          </w:tcPr>
          <w:p w14:paraId="3E671694"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w:t>
            </w:r>
          </w:p>
        </w:tc>
      </w:tr>
      <w:tr w:rsidR="000D5C1B" w:rsidRPr="00EF7E2E" w14:paraId="6DA4A51C" w14:textId="77777777" w:rsidTr="00E04BE5">
        <w:trPr>
          <w:trHeight w:val="113"/>
        </w:trPr>
        <w:tc>
          <w:tcPr>
            <w:tcW w:w="2021" w:type="pct"/>
            <w:tcBorders>
              <w:top w:val="nil"/>
              <w:left w:val="nil"/>
              <w:bottom w:val="nil"/>
              <w:right w:val="nil"/>
            </w:tcBorders>
            <w:shd w:val="clear" w:color="auto" w:fill="auto"/>
            <w:noWrap/>
            <w:vAlign w:val="center"/>
            <w:hideMark/>
          </w:tcPr>
          <w:p w14:paraId="2C0D9FDB" w14:textId="77777777" w:rsidR="000D5C1B" w:rsidRPr="00746FBD" w:rsidRDefault="000D5C1B" w:rsidP="00E04BE5">
            <w:pPr>
              <w:rPr>
                <w:rFonts w:ascii="Verdana" w:hAnsi="Verdana" w:cs="Calibri"/>
                <w:b/>
                <w:bCs/>
                <w:sz w:val="16"/>
                <w:szCs w:val="16"/>
              </w:rPr>
            </w:pPr>
            <w:r w:rsidRPr="00746FBD">
              <w:rPr>
                <w:rFonts w:ascii="Verdana" w:hAnsi="Verdana" w:cs="Calibri"/>
                <w:b/>
                <w:bCs/>
                <w:sz w:val="16"/>
                <w:szCs w:val="16"/>
              </w:rPr>
              <w:t>Total</w:t>
            </w:r>
          </w:p>
        </w:tc>
        <w:tc>
          <w:tcPr>
            <w:tcW w:w="743" w:type="pct"/>
            <w:tcBorders>
              <w:top w:val="nil"/>
              <w:left w:val="nil"/>
              <w:bottom w:val="nil"/>
              <w:right w:val="nil"/>
            </w:tcBorders>
            <w:shd w:val="clear" w:color="auto" w:fill="auto"/>
            <w:noWrap/>
            <w:vAlign w:val="center"/>
            <w:hideMark/>
          </w:tcPr>
          <w:p w14:paraId="21BA5094"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2.046</w:t>
            </w:r>
          </w:p>
        </w:tc>
        <w:tc>
          <w:tcPr>
            <w:tcW w:w="743" w:type="pct"/>
            <w:tcBorders>
              <w:top w:val="nil"/>
              <w:left w:val="nil"/>
              <w:bottom w:val="nil"/>
              <w:right w:val="nil"/>
            </w:tcBorders>
            <w:shd w:val="clear" w:color="auto" w:fill="auto"/>
            <w:noWrap/>
            <w:vAlign w:val="center"/>
            <w:hideMark/>
          </w:tcPr>
          <w:p w14:paraId="03B20434"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w:t>
            </w:r>
          </w:p>
        </w:tc>
        <w:tc>
          <w:tcPr>
            <w:tcW w:w="743" w:type="pct"/>
            <w:tcBorders>
              <w:top w:val="nil"/>
              <w:left w:val="nil"/>
              <w:bottom w:val="nil"/>
              <w:right w:val="nil"/>
            </w:tcBorders>
            <w:shd w:val="clear" w:color="auto" w:fill="auto"/>
            <w:noWrap/>
            <w:vAlign w:val="center"/>
            <w:hideMark/>
          </w:tcPr>
          <w:p w14:paraId="5F57E879"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4.191</w:t>
            </w:r>
          </w:p>
        </w:tc>
        <w:tc>
          <w:tcPr>
            <w:tcW w:w="750" w:type="pct"/>
            <w:tcBorders>
              <w:top w:val="nil"/>
              <w:left w:val="nil"/>
              <w:bottom w:val="nil"/>
              <w:right w:val="nil"/>
            </w:tcBorders>
            <w:shd w:val="clear" w:color="auto" w:fill="auto"/>
            <w:noWrap/>
            <w:vAlign w:val="center"/>
            <w:hideMark/>
          </w:tcPr>
          <w:p w14:paraId="4A7E62E4"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w:t>
            </w:r>
          </w:p>
        </w:tc>
      </w:tr>
      <w:tr w:rsidR="000D5C1B" w:rsidRPr="00EF7E2E" w14:paraId="2DA3E41A" w14:textId="77777777" w:rsidTr="00E04BE5">
        <w:trPr>
          <w:trHeight w:val="113"/>
        </w:trPr>
        <w:tc>
          <w:tcPr>
            <w:tcW w:w="2021" w:type="pct"/>
            <w:tcBorders>
              <w:top w:val="nil"/>
              <w:left w:val="nil"/>
              <w:bottom w:val="nil"/>
              <w:right w:val="nil"/>
            </w:tcBorders>
            <w:shd w:val="clear" w:color="auto" w:fill="auto"/>
            <w:noWrap/>
            <w:vAlign w:val="center"/>
            <w:hideMark/>
          </w:tcPr>
          <w:p w14:paraId="605F0CAB" w14:textId="77777777" w:rsidR="000D5C1B" w:rsidRPr="00746FBD" w:rsidRDefault="000D5C1B" w:rsidP="00E04BE5">
            <w:pPr>
              <w:rPr>
                <w:rFonts w:ascii="Verdana" w:hAnsi="Verdana" w:cs="Calibri"/>
                <w:sz w:val="16"/>
                <w:szCs w:val="16"/>
              </w:rPr>
            </w:pPr>
            <w:r w:rsidRPr="00746FBD">
              <w:rPr>
                <w:rFonts w:ascii="Verdana" w:hAnsi="Verdana" w:cs="Calibri"/>
                <w:sz w:val="16"/>
                <w:szCs w:val="16"/>
              </w:rPr>
              <w:t>(-) Encargos Financeiros a Apropriar</w:t>
            </w:r>
          </w:p>
        </w:tc>
        <w:tc>
          <w:tcPr>
            <w:tcW w:w="743" w:type="pct"/>
            <w:tcBorders>
              <w:top w:val="nil"/>
              <w:left w:val="nil"/>
              <w:bottom w:val="nil"/>
              <w:right w:val="nil"/>
            </w:tcBorders>
            <w:shd w:val="clear" w:color="auto" w:fill="auto"/>
            <w:noWrap/>
            <w:vAlign w:val="center"/>
            <w:hideMark/>
          </w:tcPr>
          <w:p w14:paraId="3975F2BC"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(207)</w:t>
            </w:r>
          </w:p>
        </w:tc>
        <w:tc>
          <w:tcPr>
            <w:tcW w:w="743" w:type="pct"/>
            <w:tcBorders>
              <w:top w:val="nil"/>
              <w:left w:val="nil"/>
              <w:bottom w:val="nil"/>
              <w:right w:val="nil"/>
            </w:tcBorders>
            <w:shd w:val="clear" w:color="auto" w:fill="auto"/>
            <w:noWrap/>
            <w:vAlign w:val="center"/>
            <w:hideMark/>
          </w:tcPr>
          <w:p w14:paraId="7CEDDE60"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w:t>
            </w:r>
          </w:p>
        </w:tc>
        <w:tc>
          <w:tcPr>
            <w:tcW w:w="743" w:type="pct"/>
            <w:tcBorders>
              <w:top w:val="nil"/>
              <w:left w:val="nil"/>
              <w:bottom w:val="nil"/>
              <w:right w:val="nil"/>
            </w:tcBorders>
            <w:shd w:val="clear" w:color="auto" w:fill="auto"/>
            <w:noWrap/>
            <w:vAlign w:val="center"/>
            <w:hideMark/>
          </w:tcPr>
          <w:p w14:paraId="4C78FF09"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(418)</w:t>
            </w:r>
          </w:p>
        </w:tc>
        <w:tc>
          <w:tcPr>
            <w:tcW w:w="750" w:type="pct"/>
            <w:tcBorders>
              <w:top w:val="nil"/>
              <w:left w:val="nil"/>
              <w:bottom w:val="nil"/>
              <w:right w:val="nil"/>
            </w:tcBorders>
            <w:shd w:val="clear" w:color="auto" w:fill="auto"/>
            <w:noWrap/>
            <w:vAlign w:val="center"/>
            <w:hideMark/>
          </w:tcPr>
          <w:p w14:paraId="58DCE757"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w:t>
            </w:r>
          </w:p>
        </w:tc>
      </w:tr>
      <w:tr w:rsidR="000D5C1B" w:rsidRPr="00EF7E2E" w14:paraId="4435BE17" w14:textId="77777777" w:rsidTr="00E04BE5">
        <w:trPr>
          <w:trHeight w:val="113"/>
        </w:trPr>
        <w:tc>
          <w:tcPr>
            <w:tcW w:w="2021" w:type="pct"/>
            <w:tcBorders>
              <w:top w:val="nil"/>
              <w:left w:val="nil"/>
              <w:bottom w:val="nil"/>
              <w:right w:val="nil"/>
            </w:tcBorders>
            <w:shd w:val="clear" w:color="auto" w:fill="auto"/>
            <w:noWrap/>
            <w:vAlign w:val="center"/>
            <w:hideMark/>
          </w:tcPr>
          <w:p w14:paraId="037277B7" w14:textId="77777777" w:rsidR="000D5C1B" w:rsidRPr="00746FBD" w:rsidRDefault="000D5C1B" w:rsidP="00E04BE5">
            <w:pPr>
              <w:rPr>
                <w:rFonts w:ascii="Verdana" w:hAnsi="Verdana" w:cs="Calibri"/>
                <w:b/>
                <w:bCs/>
                <w:sz w:val="16"/>
                <w:szCs w:val="16"/>
              </w:rPr>
            </w:pPr>
            <w:r w:rsidRPr="00746FBD">
              <w:rPr>
                <w:rFonts w:ascii="Verdana" w:hAnsi="Verdana" w:cs="Calibri"/>
                <w:b/>
                <w:bCs/>
                <w:sz w:val="16"/>
                <w:szCs w:val="16"/>
              </w:rPr>
              <w:t>(-) Encargos Financeiros a Apropriar</w:t>
            </w:r>
          </w:p>
        </w:tc>
        <w:tc>
          <w:tcPr>
            <w:tcW w:w="743" w:type="pct"/>
            <w:tcBorders>
              <w:top w:val="nil"/>
              <w:left w:val="nil"/>
              <w:bottom w:val="nil"/>
              <w:right w:val="nil"/>
            </w:tcBorders>
            <w:shd w:val="clear" w:color="auto" w:fill="auto"/>
            <w:noWrap/>
            <w:vAlign w:val="center"/>
            <w:hideMark/>
          </w:tcPr>
          <w:p w14:paraId="596758C8"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(207)</w:t>
            </w:r>
          </w:p>
        </w:tc>
        <w:tc>
          <w:tcPr>
            <w:tcW w:w="743" w:type="pct"/>
            <w:tcBorders>
              <w:top w:val="nil"/>
              <w:left w:val="nil"/>
              <w:bottom w:val="nil"/>
              <w:right w:val="nil"/>
            </w:tcBorders>
            <w:shd w:val="clear" w:color="auto" w:fill="auto"/>
            <w:noWrap/>
            <w:vAlign w:val="center"/>
            <w:hideMark/>
          </w:tcPr>
          <w:p w14:paraId="6CC5DE6C"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w:t>
            </w:r>
          </w:p>
        </w:tc>
        <w:tc>
          <w:tcPr>
            <w:tcW w:w="743" w:type="pct"/>
            <w:tcBorders>
              <w:top w:val="nil"/>
              <w:left w:val="nil"/>
              <w:bottom w:val="nil"/>
              <w:right w:val="nil"/>
            </w:tcBorders>
            <w:shd w:val="clear" w:color="auto" w:fill="auto"/>
            <w:noWrap/>
            <w:vAlign w:val="center"/>
            <w:hideMark/>
          </w:tcPr>
          <w:p w14:paraId="7DF2D968"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(418)</w:t>
            </w:r>
          </w:p>
        </w:tc>
        <w:tc>
          <w:tcPr>
            <w:tcW w:w="750" w:type="pct"/>
            <w:tcBorders>
              <w:top w:val="nil"/>
              <w:left w:val="nil"/>
              <w:bottom w:val="nil"/>
              <w:right w:val="nil"/>
            </w:tcBorders>
            <w:shd w:val="clear" w:color="auto" w:fill="auto"/>
            <w:noWrap/>
            <w:vAlign w:val="center"/>
            <w:hideMark/>
          </w:tcPr>
          <w:p w14:paraId="688B5481"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w:t>
            </w:r>
          </w:p>
        </w:tc>
      </w:tr>
      <w:tr w:rsidR="000D5C1B" w:rsidRPr="00EF7E2E" w14:paraId="5219D373" w14:textId="77777777" w:rsidTr="00E04BE5">
        <w:trPr>
          <w:trHeight w:val="113"/>
        </w:trPr>
        <w:tc>
          <w:tcPr>
            <w:tcW w:w="2021" w:type="pct"/>
            <w:tcBorders>
              <w:top w:val="nil"/>
              <w:left w:val="nil"/>
              <w:bottom w:val="nil"/>
              <w:right w:val="nil"/>
            </w:tcBorders>
            <w:shd w:val="clear" w:color="auto" w:fill="auto"/>
            <w:noWrap/>
            <w:vAlign w:val="center"/>
            <w:hideMark/>
          </w:tcPr>
          <w:p w14:paraId="5CCA6167" w14:textId="77777777" w:rsidR="000D5C1B" w:rsidRPr="00746FBD" w:rsidRDefault="000D5C1B" w:rsidP="00E04BE5">
            <w:pPr>
              <w:rPr>
                <w:rFonts w:ascii="Verdana" w:hAnsi="Verdana" w:cs="Calibri"/>
                <w:b/>
                <w:bCs/>
                <w:sz w:val="16"/>
                <w:szCs w:val="16"/>
              </w:rPr>
            </w:pPr>
            <w:r w:rsidRPr="00746FBD">
              <w:rPr>
                <w:rFonts w:ascii="Verdana" w:hAnsi="Verdana" w:cs="Calibri"/>
                <w:b/>
                <w:bCs/>
                <w:sz w:val="16"/>
                <w:szCs w:val="16"/>
              </w:rPr>
              <w:t>Total</w:t>
            </w:r>
          </w:p>
        </w:tc>
        <w:tc>
          <w:tcPr>
            <w:tcW w:w="743" w:type="pct"/>
            <w:tcBorders>
              <w:top w:val="nil"/>
              <w:left w:val="nil"/>
              <w:bottom w:val="nil"/>
              <w:right w:val="nil"/>
            </w:tcBorders>
            <w:shd w:val="clear" w:color="auto" w:fill="auto"/>
            <w:noWrap/>
            <w:vAlign w:val="center"/>
            <w:hideMark/>
          </w:tcPr>
          <w:p w14:paraId="5B079F95"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1.839</w:t>
            </w:r>
          </w:p>
        </w:tc>
        <w:tc>
          <w:tcPr>
            <w:tcW w:w="743" w:type="pct"/>
            <w:tcBorders>
              <w:top w:val="nil"/>
              <w:left w:val="nil"/>
              <w:bottom w:val="nil"/>
              <w:right w:val="nil"/>
            </w:tcBorders>
            <w:shd w:val="clear" w:color="auto" w:fill="auto"/>
            <w:noWrap/>
            <w:vAlign w:val="center"/>
            <w:hideMark/>
          </w:tcPr>
          <w:p w14:paraId="4E81F7F0"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w:t>
            </w:r>
          </w:p>
        </w:tc>
        <w:tc>
          <w:tcPr>
            <w:tcW w:w="743" w:type="pct"/>
            <w:tcBorders>
              <w:top w:val="nil"/>
              <w:left w:val="nil"/>
              <w:bottom w:val="nil"/>
              <w:right w:val="nil"/>
            </w:tcBorders>
            <w:shd w:val="clear" w:color="auto" w:fill="auto"/>
            <w:noWrap/>
            <w:vAlign w:val="center"/>
            <w:hideMark/>
          </w:tcPr>
          <w:p w14:paraId="6B117FBC"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3.773</w:t>
            </w:r>
          </w:p>
        </w:tc>
        <w:tc>
          <w:tcPr>
            <w:tcW w:w="750" w:type="pct"/>
            <w:tcBorders>
              <w:top w:val="nil"/>
              <w:left w:val="nil"/>
              <w:bottom w:val="nil"/>
              <w:right w:val="nil"/>
            </w:tcBorders>
            <w:shd w:val="clear" w:color="auto" w:fill="auto"/>
            <w:noWrap/>
            <w:vAlign w:val="center"/>
            <w:hideMark/>
          </w:tcPr>
          <w:p w14:paraId="195E4F6D"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w:t>
            </w:r>
          </w:p>
        </w:tc>
      </w:tr>
      <w:tr w:rsidR="000D5C1B" w:rsidRPr="00EF7E2E" w14:paraId="7451E629" w14:textId="77777777" w:rsidTr="00E04BE5">
        <w:trPr>
          <w:trHeight w:val="113"/>
        </w:trPr>
        <w:tc>
          <w:tcPr>
            <w:tcW w:w="2021" w:type="pct"/>
            <w:tcBorders>
              <w:top w:val="nil"/>
              <w:left w:val="nil"/>
              <w:bottom w:val="nil"/>
              <w:right w:val="nil"/>
            </w:tcBorders>
            <w:shd w:val="clear" w:color="auto" w:fill="auto"/>
            <w:vAlign w:val="center"/>
            <w:hideMark/>
          </w:tcPr>
          <w:p w14:paraId="43D1CE39" w14:textId="77777777" w:rsidR="000D5C1B" w:rsidRPr="00746FBD" w:rsidRDefault="000D5C1B" w:rsidP="00E04BE5">
            <w:pPr>
              <w:jc w:val="right"/>
              <w:rPr>
                <w:rFonts w:ascii="Verdana" w:hAnsi="Verdana" w:cs="Calibri"/>
                <w:sz w:val="16"/>
                <w:szCs w:val="16"/>
              </w:rPr>
            </w:pPr>
          </w:p>
        </w:tc>
        <w:tc>
          <w:tcPr>
            <w:tcW w:w="743" w:type="pct"/>
            <w:tcBorders>
              <w:top w:val="nil"/>
              <w:left w:val="nil"/>
              <w:bottom w:val="nil"/>
              <w:right w:val="nil"/>
            </w:tcBorders>
            <w:shd w:val="clear" w:color="auto" w:fill="auto"/>
            <w:noWrap/>
            <w:vAlign w:val="center"/>
            <w:hideMark/>
          </w:tcPr>
          <w:p w14:paraId="62E14CAD" w14:textId="77777777" w:rsidR="000D5C1B" w:rsidRPr="00746FBD" w:rsidRDefault="000D5C1B" w:rsidP="00E04BE5">
            <w:pPr>
              <w:rPr>
                <w:rFonts w:ascii="Verdana" w:hAnsi="Verdana"/>
                <w:sz w:val="16"/>
                <w:szCs w:val="16"/>
              </w:rPr>
            </w:pPr>
          </w:p>
        </w:tc>
        <w:tc>
          <w:tcPr>
            <w:tcW w:w="743" w:type="pct"/>
            <w:tcBorders>
              <w:top w:val="nil"/>
              <w:left w:val="nil"/>
              <w:bottom w:val="nil"/>
              <w:right w:val="nil"/>
            </w:tcBorders>
            <w:shd w:val="clear" w:color="auto" w:fill="auto"/>
            <w:noWrap/>
            <w:vAlign w:val="center"/>
            <w:hideMark/>
          </w:tcPr>
          <w:p w14:paraId="78477F3B" w14:textId="77777777" w:rsidR="000D5C1B" w:rsidRPr="00746FBD" w:rsidRDefault="000D5C1B" w:rsidP="00E04BE5">
            <w:pPr>
              <w:rPr>
                <w:rFonts w:ascii="Verdana" w:hAnsi="Verdana"/>
                <w:sz w:val="16"/>
                <w:szCs w:val="16"/>
              </w:rPr>
            </w:pPr>
          </w:p>
        </w:tc>
        <w:tc>
          <w:tcPr>
            <w:tcW w:w="743" w:type="pct"/>
            <w:tcBorders>
              <w:top w:val="nil"/>
              <w:left w:val="nil"/>
              <w:bottom w:val="nil"/>
              <w:right w:val="nil"/>
            </w:tcBorders>
            <w:shd w:val="clear" w:color="auto" w:fill="auto"/>
            <w:noWrap/>
            <w:vAlign w:val="center"/>
            <w:hideMark/>
          </w:tcPr>
          <w:p w14:paraId="69E8FA55" w14:textId="77777777" w:rsidR="000D5C1B" w:rsidRPr="00746FBD" w:rsidRDefault="000D5C1B" w:rsidP="00E04BE5">
            <w:pPr>
              <w:rPr>
                <w:rFonts w:ascii="Verdana" w:hAnsi="Verdana"/>
                <w:sz w:val="16"/>
                <w:szCs w:val="16"/>
              </w:rPr>
            </w:pPr>
          </w:p>
        </w:tc>
        <w:tc>
          <w:tcPr>
            <w:tcW w:w="750" w:type="pct"/>
            <w:tcBorders>
              <w:top w:val="nil"/>
              <w:left w:val="nil"/>
              <w:bottom w:val="nil"/>
              <w:right w:val="nil"/>
            </w:tcBorders>
            <w:shd w:val="clear" w:color="auto" w:fill="auto"/>
            <w:noWrap/>
            <w:vAlign w:val="center"/>
            <w:hideMark/>
          </w:tcPr>
          <w:p w14:paraId="29D8917B" w14:textId="77777777" w:rsidR="000D5C1B" w:rsidRPr="00746FBD" w:rsidRDefault="000D5C1B" w:rsidP="00E04BE5">
            <w:pPr>
              <w:rPr>
                <w:rFonts w:ascii="Verdana" w:hAnsi="Verdana"/>
                <w:sz w:val="16"/>
                <w:szCs w:val="16"/>
              </w:rPr>
            </w:pPr>
          </w:p>
        </w:tc>
      </w:tr>
      <w:tr w:rsidR="000D5C1B" w:rsidRPr="00EF7E2E" w14:paraId="34409E58" w14:textId="77777777" w:rsidTr="00E04BE5">
        <w:trPr>
          <w:trHeight w:val="113"/>
        </w:trPr>
        <w:tc>
          <w:tcPr>
            <w:tcW w:w="2021" w:type="pct"/>
            <w:tcBorders>
              <w:top w:val="nil"/>
              <w:left w:val="nil"/>
              <w:bottom w:val="nil"/>
              <w:right w:val="nil"/>
            </w:tcBorders>
            <w:shd w:val="clear" w:color="auto" w:fill="auto"/>
            <w:noWrap/>
            <w:vAlign w:val="center"/>
            <w:hideMark/>
          </w:tcPr>
          <w:p w14:paraId="04F7A1DE" w14:textId="77777777" w:rsidR="000D5C1B" w:rsidRPr="00746FBD" w:rsidRDefault="000D5C1B" w:rsidP="00E04BE5">
            <w:pPr>
              <w:rPr>
                <w:rFonts w:ascii="Verdana" w:hAnsi="Verdana"/>
                <w:sz w:val="16"/>
                <w:szCs w:val="16"/>
              </w:rPr>
            </w:pPr>
          </w:p>
        </w:tc>
        <w:tc>
          <w:tcPr>
            <w:tcW w:w="1486" w:type="pct"/>
            <w:gridSpan w:val="2"/>
            <w:tcBorders>
              <w:top w:val="nil"/>
              <w:left w:val="nil"/>
              <w:bottom w:val="nil"/>
              <w:right w:val="nil"/>
            </w:tcBorders>
            <w:shd w:val="clear" w:color="auto" w:fill="auto"/>
            <w:noWrap/>
            <w:vAlign w:val="center"/>
            <w:hideMark/>
          </w:tcPr>
          <w:p w14:paraId="2B097593" w14:textId="77777777" w:rsidR="000D5C1B" w:rsidRPr="00746FBD" w:rsidRDefault="000D5C1B" w:rsidP="00E04BE5">
            <w:pPr>
              <w:jc w:val="center"/>
              <w:rPr>
                <w:rFonts w:ascii="Verdana" w:hAnsi="Verdana" w:cs="Calibri"/>
                <w:b/>
                <w:bCs/>
                <w:sz w:val="16"/>
                <w:szCs w:val="16"/>
              </w:rPr>
            </w:pPr>
            <w:r w:rsidRPr="00746FBD">
              <w:rPr>
                <w:rFonts w:ascii="Verdana" w:hAnsi="Verdana" w:cs="Calibri"/>
                <w:b/>
                <w:bCs/>
                <w:sz w:val="16"/>
                <w:szCs w:val="16"/>
              </w:rPr>
              <w:t>Cartão BRB S.A.</w:t>
            </w:r>
          </w:p>
        </w:tc>
        <w:tc>
          <w:tcPr>
            <w:tcW w:w="1493" w:type="pct"/>
            <w:gridSpan w:val="2"/>
            <w:tcBorders>
              <w:top w:val="nil"/>
              <w:left w:val="nil"/>
              <w:bottom w:val="nil"/>
              <w:right w:val="nil"/>
            </w:tcBorders>
            <w:shd w:val="clear" w:color="auto" w:fill="auto"/>
            <w:noWrap/>
            <w:vAlign w:val="center"/>
            <w:hideMark/>
          </w:tcPr>
          <w:p w14:paraId="24F05D86" w14:textId="77777777" w:rsidR="000D5C1B" w:rsidRPr="00746FBD" w:rsidRDefault="000D5C1B" w:rsidP="00E04BE5">
            <w:pPr>
              <w:jc w:val="center"/>
              <w:rPr>
                <w:rFonts w:ascii="Verdana" w:hAnsi="Verdana" w:cs="Calibri"/>
                <w:b/>
                <w:bCs/>
                <w:sz w:val="16"/>
                <w:szCs w:val="16"/>
              </w:rPr>
            </w:pPr>
            <w:r w:rsidRPr="00746FBD">
              <w:rPr>
                <w:rFonts w:ascii="Verdana" w:hAnsi="Verdana" w:cs="Calibri"/>
                <w:b/>
                <w:bCs/>
                <w:sz w:val="16"/>
                <w:szCs w:val="16"/>
              </w:rPr>
              <w:t>Consolidado</w:t>
            </w:r>
          </w:p>
        </w:tc>
      </w:tr>
      <w:tr w:rsidR="000D5C1B" w:rsidRPr="00EF7E2E" w14:paraId="241DD057" w14:textId="77777777" w:rsidTr="00E04BE5">
        <w:trPr>
          <w:trHeight w:val="113"/>
        </w:trPr>
        <w:tc>
          <w:tcPr>
            <w:tcW w:w="2021" w:type="pct"/>
            <w:tcBorders>
              <w:top w:val="nil"/>
              <w:left w:val="nil"/>
              <w:bottom w:val="nil"/>
              <w:right w:val="nil"/>
            </w:tcBorders>
            <w:shd w:val="clear" w:color="auto" w:fill="auto"/>
            <w:noWrap/>
            <w:vAlign w:val="center"/>
            <w:hideMark/>
          </w:tcPr>
          <w:p w14:paraId="2E076671" w14:textId="77777777" w:rsidR="000D5C1B" w:rsidRPr="00746FBD" w:rsidRDefault="000D5C1B" w:rsidP="00E04BE5">
            <w:pPr>
              <w:rPr>
                <w:rFonts w:ascii="Verdana" w:hAnsi="Verdana" w:cs="Calibri"/>
                <w:b/>
                <w:bCs/>
                <w:sz w:val="16"/>
                <w:szCs w:val="16"/>
              </w:rPr>
            </w:pPr>
            <w:r w:rsidRPr="00746FBD">
              <w:rPr>
                <w:rFonts w:ascii="Verdana" w:hAnsi="Verdana" w:cs="Calibri"/>
                <w:b/>
                <w:bCs/>
                <w:sz w:val="16"/>
                <w:szCs w:val="16"/>
              </w:rPr>
              <w:t>Não Circulante</w:t>
            </w:r>
          </w:p>
        </w:tc>
        <w:tc>
          <w:tcPr>
            <w:tcW w:w="743" w:type="pct"/>
            <w:tcBorders>
              <w:top w:val="nil"/>
              <w:left w:val="nil"/>
              <w:bottom w:val="nil"/>
              <w:right w:val="nil"/>
            </w:tcBorders>
            <w:shd w:val="clear" w:color="auto" w:fill="auto"/>
            <w:noWrap/>
            <w:vAlign w:val="center"/>
            <w:hideMark/>
          </w:tcPr>
          <w:p w14:paraId="6CF1DA09" w14:textId="77777777" w:rsidR="000D5C1B" w:rsidRPr="00746FBD" w:rsidRDefault="000D5C1B" w:rsidP="00E04BE5">
            <w:pPr>
              <w:jc w:val="center"/>
              <w:rPr>
                <w:rFonts w:ascii="Verdana" w:hAnsi="Verdana" w:cs="Calibri"/>
                <w:b/>
                <w:bCs/>
                <w:sz w:val="16"/>
                <w:szCs w:val="16"/>
              </w:rPr>
            </w:pPr>
            <w:r w:rsidRPr="00746FBD">
              <w:rPr>
                <w:rFonts w:ascii="Verdana" w:hAnsi="Verdana" w:cs="Calibri"/>
                <w:b/>
                <w:bCs/>
                <w:sz w:val="16"/>
                <w:szCs w:val="16"/>
              </w:rPr>
              <w:t>31/12/2020</w:t>
            </w:r>
          </w:p>
        </w:tc>
        <w:tc>
          <w:tcPr>
            <w:tcW w:w="743" w:type="pct"/>
            <w:tcBorders>
              <w:top w:val="nil"/>
              <w:left w:val="nil"/>
              <w:bottom w:val="nil"/>
              <w:right w:val="nil"/>
            </w:tcBorders>
            <w:shd w:val="clear" w:color="auto" w:fill="auto"/>
            <w:noWrap/>
            <w:vAlign w:val="center"/>
            <w:hideMark/>
          </w:tcPr>
          <w:p w14:paraId="15467512" w14:textId="77777777" w:rsidR="000D5C1B" w:rsidRPr="00746FBD" w:rsidRDefault="000D5C1B" w:rsidP="00E04BE5">
            <w:pPr>
              <w:jc w:val="center"/>
              <w:rPr>
                <w:rFonts w:ascii="Verdana" w:hAnsi="Verdana" w:cs="Calibri"/>
                <w:b/>
                <w:bCs/>
                <w:sz w:val="16"/>
                <w:szCs w:val="16"/>
              </w:rPr>
            </w:pPr>
            <w:r w:rsidRPr="00746FBD">
              <w:rPr>
                <w:rFonts w:ascii="Verdana" w:hAnsi="Verdana" w:cs="Calibri"/>
                <w:b/>
                <w:bCs/>
                <w:sz w:val="16"/>
                <w:szCs w:val="16"/>
              </w:rPr>
              <w:t>31/12/20</w:t>
            </w:r>
            <w:r>
              <w:rPr>
                <w:rFonts w:ascii="Verdana" w:hAnsi="Verdana" w:cs="Calibri"/>
                <w:b/>
                <w:bCs/>
                <w:sz w:val="16"/>
                <w:szCs w:val="16"/>
              </w:rPr>
              <w:t>19</w:t>
            </w:r>
          </w:p>
        </w:tc>
        <w:tc>
          <w:tcPr>
            <w:tcW w:w="743" w:type="pct"/>
            <w:tcBorders>
              <w:top w:val="nil"/>
              <w:left w:val="nil"/>
              <w:bottom w:val="nil"/>
              <w:right w:val="nil"/>
            </w:tcBorders>
            <w:shd w:val="clear" w:color="auto" w:fill="auto"/>
            <w:noWrap/>
            <w:vAlign w:val="center"/>
            <w:hideMark/>
          </w:tcPr>
          <w:p w14:paraId="4B05F94C" w14:textId="77777777" w:rsidR="000D5C1B" w:rsidRPr="00746FBD" w:rsidRDefault="000D5C1B" w:rsidP="00E04BE5">
            <w:pPr>
              <w:jc w:val="center"/>
              <w:rPr>
                <w:rFonts w:ascii="Verdana" w:hAnsi="Verdana" w:cs="Calibri"/>
                <w:b/>
                <w:bCs/>
                <w:sz w:val="16"/>
                <w:szCs w:val="16"/>
              </w:rPr>
            </w:pPr>
            <w:r w:rsidRPr="00746FBD">
              <w:rPr>
                <w:rFonts w:ascii="Verdana" w:hAnsi="Verdana" w:cs="Calibri"/>
                <w:b/>
                <w:bCs/>
                <w:sz w:val="16"/>
                <w:szCs w:val="16"/>
              </w:rPr>
              <w:t>31/12/2020</w:t>
            </w:r>
          </w:p>
        </w:tc>
        <w:tc>
          <w:tcPr>
            <w:tcW w:w="750" w:type="pct"/>
            <w:tcBorders>
              <w:top w:val="nil"/>
              <w:left w:val="nil"/>
              <w:bottom w:val="nil"/>
              <w:right w:val="nil"/>
            </w:tcBorders>
            <w:shd w:val="clear" w:color="auto" w:fill="auto"/>
            <w:noWrap/>
            <w:vAlign w:val="center"/>
            <w:hideMark/>
          </w:tcPr>
          <w:p w14:paraId="3F39B692" w14:textId="77777777" w:rsidR="000D5C1B" w:rsidRPr="00746FBD" w:rsidRDefault="000D5C1B" w:rsidP="00E04BE5">
            <w:pPr>
              <w:jc w:val="center"/>
              <w:rPr>
                <w:rFonts w:ascii="Verdana" w:hAnsi="Verdana" w:cs="Calibri"/>
                <w:b/>
                <w:bCs/>
                <w:sz w:val="16"/>
                <w:szCs w:val="16"/>
              </w:rPr>
            </w:pPr>
            <w:r w:rsidRPr="00746FBD">
              <w:rPr>
                <w:rFonts w:ascii="Verdana" w:hAnsi="Verdana" w:cs="Calibri"/>
                <w:b/>
                <w:bCs/>
                <w:sz w:val="16"/>
                <w:szCs w:val="16"/>
              </w:rPr>
              <w:t>31/12/20</w:t>
            </w:r>
            <w:r>
              <w:rPr>
                <w:rFonts w:ascii="Verdana" w:hAnsi="Verdana" w:cs="Calibri"/>
                <w:b/>
                <w:bCs/>
                <w:sz w:val="16"/>
                <w:szCs w:val="16"/>
              </w:rPr>
              <w:t>19</w:t>
            </w:r>
          </w:p>
        </w:tc>
      </w:tr>
      <w:tr w:rsidR="000D5C1B" w:rsidRPr="00EF7E2E" w14:paraId="1C9B749D" w14:textId="77777777" w:rsidTr="00E04BE5">
        <w:trPr>
          <w:trHeight w:val="113"/>
        </w:trPr>
        <w:tc>
          <w:tcPr>
            <w:tcW w:w="2021" w:type="pct"/>
            <w:tcBorders>
              <w:top w:val="nil"/>
              <w:left w:val="nil"/>
              <w:bottom w:val="nil"/>
              <w:right w:val="nil"/>
            </w:tcBorders>
            <w:shd w:val="clear" w:color="auto" w:fill="auto"/>
            <w:noWrap/>
            <w:vAlign w:val="center"/>
            <w:hideMark/>
          </w:tcPr>
          <w:p w14:paraId="26CE5028" w14:textId="77777777" w:rsidR="000D5C1B" w:rsidRPr="00746FBD" w:rsidRDefault="000D5C1B" w:rsidP="00E04BE5">
            <w:pPr>
              <w:rPr>
                <w:rFonts w:ascii="Verdana" w:hAnsi="Verdana" w:cs="Calibri"/>
                <w:sz w:val="16"/>
                <w:szCs w:val="16"/>
              </w:rPr>
            </w:pPr>
            <w:bookmarkStart w:id="32" w:name="_Hlk63746407"/>
            <w:r w:rsidRPr="00746FBD">
              <w:rPr>
                <w:rFonts w:ascii="Verdana" w:hAnsi="Verdana" w:cs="Calibri"/>
                <w:sz w:val="16"/>
                <w:szCs w:val="16"/>
              </w:rPr>
              <w:t>Imóveis</w:t>
            </w:r>
          </w:p>
        </w:tc>
        <w:tc>
          <w:tcPr>
            <w:tcW w:w="743" w:type="pct"/>
            <w:tcBorders>
              <w:top w:val="nil"/>
              <w:left w:val="nil"/>
              <w:bottom w:val="nil"/>
              <w:right w:val="nil"/>
            </w:tcBorders>
            <w:shd w:val="clear" w:color="auto" w:fill="auto"/>
            <w:noWrap/>
            <w:vAlign w:val="center"/>
            <w:hideMark/>
          </w:tcPr>
          <w:p w14:paraId="53E5CAFF"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16.169</w:t>
            </w:r>
          </w:p>
        </w:tc>
        <w:tc>
          <w:tcPr>
            <w:tcW w:w="743" w:type="pct"/>
            <w:tcBorders>
              <w:top w:val="nil"/>
              <w:left w:val="nil"/>
              <w:bottom w:val="nil"/>
              <w:right w:val="nil"/>
            </w:tcBorders>
            <w:shd w:val="clear" w:color="auto" w:fill="auto"/>
            <w:noWrap/>
            <w:vAlign w:val="center"/>
            <w:hideMark/>
          </w:tcPr>
          <w:p w14:paraId="31A988E1"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w:t>
            </w:r>
          </w:p>
        </w:tc>
        <w:tc>
          <w:tcPr>
            <w:tcW w:w="743" w:type="pct"/>
            <w:tcBorders>
              <w:top w:val="nil"/>
              <w:left w:val="nil"/>
              <w:bottom w:val="nil"/>
              <w:right w:val="nil"/>
            </w:tcBorders>
            <w:shd w:val="clear" w:color="auto" w:fill="auto"/>
            <w:noWrap/>
            <w:vAlign w:val="center"/>
            <w:hideMark/>
          </w:tcPr>
          <w:p w14:paraId="4FF4FD53"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32.338</w:t>
            </w:r>
          </w:p>
        </w:tc>
        <w:tc>
          <w:tcPr>
            <w:tcW w:w="750" w:type="pct"/>
            <w:tcBorders>
              <w:top w:val="nil"/>
              <w:left w:val="nil"/>
              <w:bottom w:val="nil"/>
              <w:right w:val="nil"/>
            </w:tcBorders>
            <w:shd w:val="clear" w:color="auto" w:fill="auto"/>
            <w:noWrap/>
            <w:vAlign w:val="center"/>
            <w:hideMark/>
          </w:tcPr>
          <w:p w14:paraId="04A72DFA"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 xml:space="preserve">                   -   </w:t>
            </w:r>
          </w:p>
        </w:tc>
      </w:tr>
      <w:bookmarkEnd w:id="32"/>
      <w:tr w:rsidR="000D5C1B" w:rsidRPr="00EF7E2E" w14:paraId="5C497C64" w14:textId="77777777" w:rsidTr="00E04BE5">
        <w:trPr>
          <w:trHeight w:val="113"/>
        </w:trPr>
        <w:tc>
          <w:tcPr>
            <w:tcW w:w="2021" w:type="pct"/>
            <w:tcBorders>
              <w:top w:val="nil"/>
              <w:left w:val="nil"/>
              <w:bottom w:val="nil"/>
              <w:right w:val="nil"/>
            </w:tcBorders>
            <w:shd w:val="clear" w:color="auto" w:fill="auto"/>
            <w:noWrap/>
            <w:vAlign w:val="center"/>
            <w:hideMark/>
          </w:tcPr>
          <w:p w14:paraId="12D565A2" w14:textId="77777777" w:rsidR="000D5C1B" w:rsidRPr="00746FBD" w:rsidRDefault="000D5C1B" w:rsidP="00E04BE5">
            <w:pPr>
              <w:rPr>
                <w:rFonts w:ascii="Verdana" w:hAnsi="Verdana" w:cs="Calibri"/>
                <w:sz w:val="16"/>
                <w:szCs w:val="16"/>
              </w:rPr>
            </w:pPr>
            <w:r w:rsidRPr="00746FBD">
              <w:rPr>
                <w:rFonts w:ascii="Verdana" w:hAnsi="Verdana" w:cs="Calibri"/>
                <w:sz w:val="16"/>
                <w:szCs w:val="16"/>
              </w:rPr>
              <w:t>Equipamentos e Mobiliário</w:t>
            </w:r>
          </w:p>
        </w:tc>
        <w:tc>
          <w:tcPr>
            <w:tcW w:w="743" w:type="pct"/>
            <w:tcBorders>
              <w:top w:val="nil"/>
              <w:left w:val="nil"/>
              <w:bottom w:val="nil"/>
              <w:right w:val="nil"/>
            </w:tcBorders>
            <w:shd w:val="clear" w:color="auto" w:fill="auto"/>
            <w:noWrap/>
            <w:vAlign w:val="center"/>
            <w:hideMark/>
          </w:tcPr>
          <w:p w14:paraId="1FA8ACFA"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506</w:t>
            </w:r>
          </w:p>
        </w:tc>
        <w:tc>
          <w:tcPr>
            <w:tcW w:w="743" w:type="pct"/>
            <w:tcBorders>
              <w:top w:val="nil"/>
              <w:left w:val="nil"/>
              <w:bottom w:val="nil"/>
              <w:right w:val="nil"/>
            </w:tcBorders>
            <w:shd w:val="clear" w:color="auto" w:fill="auto"/>
            <w:noWrap/>
            <w:vAlign w:val="center"/>
            <w:hideMark/>
          </w:tcPr>
          <w:p w14:paraId="2500C458"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w:t>
            </w:r>
          </w:p>
        </w:tc>
        <w:tc>
          <w:tcPr>
            <w:tcW w:w="743" w:type="pct"/>
            <w:tcBorders>
              <w:top w:val="nil"/>
              <w:left w:val="nil"/>
              <w:bottom w:val="nil"/>
              <w:right w:val="nil"/>
            </w:tcBorders>
            <w:shd w:val="clear" w:color="auto" w:fill="auto"/>
            <w:noWrap/>
            <w:vAlign w:val="center"/>
            <w:hideMark/>
          </w:tcPr>
          <w:p w14:paraId="29792F6C"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506</w:t>
            </w:r>
          </w:p>
        </w:tc>
        <w:tc>
          <w:tcPr>
            <w:tcW w:w="750" w:type="pct"/>
            <w:tcBorders>
              <w:top w:val="nil"/>
              <w:left w:val="nil"/>
              <w:bottom w:val="nil"/>
              <w:right w:val="nil"/>
            </w:tcBorders>
            <w:shd w:val="clear" w:color="auto" w:fill="auto"/>
            <w:noWrap/>
            <w:vAlign w:val="center"/>
            <w:hideMark/>
          </w:tcPr>
          <w:p w14:paraId="291D18B4"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 xml:space="preserve">                   -   </w:t>
            </w:r>
          </w:p>
        </w:tc>
      </w:tr>
      <w:tr w:rsidR="000D5C1B" w:rsidRPr="00EF7E2E" w14:paraId="17BBF26D" w14:textId="77777777" w:rsidTr="00E04BE5">
        <w:trPr>
          <w:trHeight w:val="113"/>
        </w:trPr>
        <w:tc>
          <w:tcPr>
            <w:tcW w:w="2021" w:type="pct"/>
            <w:tcBorders>
              <w:top w:val="nil"/>
              <w:left w:val="nil"/>
              <w:bottom w:val="nil"/>
              <w:right w:val="nil"/>
            </w:tcBorders>
            <w:shd w:val="clear" w:color="auto" w:fill="auto"/>
            <w:noWrap/>
            <w:vAlign w:val="center"/>
            <w:hideMark/>
          </w:tcPr>
          <w:p w14:paraId="0A3601B7" w14:textId="77777777" w:rsidR="000D5C1B" w:rsidRPr="00746FBD" w:rsidRDefault="000D5C1B" w:rsidP="00E04BE5">
            <w:pPr>
              <w:rPr>
                <w:rFonts w:ascii="Verdana" w:hAnsi="Verdana" w:cs="Calibri"/>
                <w:b/>
                <w:bCs/>
                <w:sz w:val="16"/>
                <w:szCs w:val="16"/>
              </w:rPr>
            </w:pPr>
            <w:r w:rsidRPr="00746FBD">
              <w:rPr>
                <w:rFonts w:ascii="Verdana" w:hAnsi="Verdana" w:cs="Calibri"/>
                <w:b/>
                <w:bCs/>
                <w:sz w:val="16"/>
                <w:szCs w:val="16"/>
              </w:rPr>
              <w:t>Total</w:t>
            </w:r>
          </w:p>
        </w:tc>
        <w:tc>
          <w:tcPr>
            <w:tcW w:w="743" w:type="pct"/>
            <w:tcBorders>
              <w:top w:val="nil"/>
              <w:left w:val="nil"/>
              <w:bottom w:val="nil"/>
              <w:right w:val="nil"/>
            </w:tcBorders>
            <w:shd w:val="clear" w:color="auto" w:fill="auto"/>
            <w:noWrap/>
            <w:vAlign w:val="center"/>
            <w:hideMark/>
          </w:tcPr>
          <w:p w14:paraId="54EC86D9"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16.675</w:t>
            </w:r>
          </w:p>
        </w:tc>
        <w:tc>
          <w:tcPr>
            <w:tcW w:w="743" w:type="pct"/>
            <w:tcBorders>
              <w:top w:val="nil"/>
              <w:left w:val="nil"/>
              <w:bottom w:val="nil"/>
              <w:right w:val="nil"/>
            </w:tcBorders>
            <w:shd w:val="clear" w:color="auto" w:fill="auto"/>
            <w:noWrap/>
            <w:vAlign w:val="center"/>
            <w:hideMark/>
          </w:tcPr>
          <w:p w14:paraId="10FE039C"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w:t>
            </w:r>
          </w:p>
        </w:tc>
        <w:tc>
          <w:tcPr>
            <w:tcW w:w="743" w:type="pct"/>
            <w:tcBorders>
              <w:top w:val="nil"/>
              <w:left w:val="nil"/>
              <w:bottom w:val="nil"/>
              <w:right w:val="nil"/>
            </w:tcBorders>
            <w:shd w:val="clear" w:color="auto" w:fill="auto"/>
            <w:noWrap/>
            <w:vAlign w:val="center"/>
            <w:hideMark/>
          </w:tcPr>
          <w:p w14:paraId="7BDD23CD"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32.844</w:t>
            </w:r>
          </w:p>
        </w:tc>
        <w:tc>
          <w:tcPr>
            <w:tcW w:w="750" w:type="pct"/>
            <w:tcBorders>
              <w:top w:val="nil"/>
              <w:left w:val="nil"/>
              <w:bottom w:val="nil"/>
              <w:right w:val="nil"/>
            </w:tcBorders>
            <w:shd w:val="clear" w:color="auto" w:fill="auto"/>
            <w:noWrap/>
            <w:vAlign w:val="center"/>
            <w:hideMark/>
          </w:tcPr>
          <w:p w14:paraId="6DB36F26"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 xml:space="preserve">                   -   </w:t>
            </w:r>
          </w:p>
        </w:tc>
      </w:tr>
      <w:tr w:rsidR="000D5C1B" w:rsidRPr="00EF7E2E" w14:paraId="7F97420A" w14:textId="77777777" w:rsidTr="00E04BE5">
        <w:trPr>
          <w:trHeight w:val="113"/>
        </w:trPr>
        <w:tc>
          <w:tcPr>
            <w:tcW w:w="2021" w:type="pct"/>
            <w:tcBorders>
              <w:top w:val="nil"/>
              <w:left w:val="nil"/>
              <w:bottom w:val="nil"/>
              <w:right w:val="nil"/>
            </w:tcBorders>
            <w:shd w:val="clear" w:color="auto" w:fill="auto"/>
            <w:noWrap/>
            <w:vAlign w:val="center"/>
            <w:hideMark/>
          </w:tcPr>
          <w:p w14:paraId="20500F8C" w14:textId="77777777" w:rsidR="000D5C1B" w:rsidRPr="00746FBD" w:rsidRDefault="000D5C1B" w:rsidP="00E04BE5">
            <w:pPr>
              <w:rPr>
                <w:rFonts w:ascii="Verdana" w:hAnsi="Verdana" w:cs="Calibri"/>
                <w:sz w:val="16"/>
                <w:szCs w:val="16"/>
              </w:rPr>
            </w:pPr>
            <w:r w:rsidRPr="00746FBD">
              <w:rPr>
                <w:rFonts w:ascii="Verdana" w:hAnsi="Verdana" w:cs="Calibri"/>
                <w:sz w:val="16"/>
                <w:szCs w:val="16"/>
              </w:rPr>
              <w:t>(-) Encargos Financeiros a Apropriar</w:t>
            </w:r>
          </w:p>
        </w:tc>
        <w:tc>
          <w:tcPr>
            <w:tcW w:w="743" w:type="pct"/>
            <w:tcBorders>
              <w:top w:val="nil"/>
              <w:left w:val="nil"/>
              <w:bottom w:val="nil"/>
              <w:right w:val="nil"/>
            </w:tcBorders>
            <w:shd w:val="clear" w:color="auto" w:fill="auto"/>
            <w:noWrap/>
            <w:vAlign w:val="center"/>
            <w:hideMark/>
          </w:tcPr>
          <w:p w14:paraId="3A71406E"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(7.046)</w:t>
            </w:r>
          </w:p>
        </w:tc>
        <w:tc>
          <w:tcPr>
            <w:tcW w:w="743" w:type="pct"/>
            <w:tcBorders>
              <w:top w:val="nil"/>
              <w:left w:val="nil"/>
              <w:bottom w:val="nil"/>
              <w:right w:val="nil"/>
            </w:tcBorders>
            <w:shd w:val="clear" w:color="auto" w:fill="auto"/>
            <w:noWrap/>
            <w:vAlign w:val="center"/>
            <w:hideMark/>
          </w:tcPr>
          <w:p w14:paraId="25C19C3F"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w:t>
            </w:r>
          </w:p>
        </w:tc>
        <w:tc>
          <w:tcPr>
            <w:tcW w:w="743" w:type="pct"/>
            <w:tcBorders>
              <w:top w:val="nil"/>
              <w:left w:val="nil"/>
              <w:bottom w:val="nil"/>
              <w:right w:val="nil"/>
            </w:tcBorders>
            <w:shd w:val="clear" w:color="auto" w:fill="auto"/>
            <w:noWrap/>
            <w:vAlign w:val="center"/>
            <w:hideMark/>
          </w:tcPr>
          <w:p w14:paraId="0F93E007"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(13.941)</w:t>
            </w:r>
          </w:p>
        </w:tc>
        <w:tc>
          <w:tcPr>
            <w:tcW w:w="750" w:type="pct"/>
            <w:tcBorders>
              <w:top w:val="nil"/>
              <w:left w:val="nil"/>
              <w:bottom w:val="nil"/>
              <w:right w:val="nil"/>
            </w:tcBorders>
            <w:shd w:val="clear" w:color="auto" w:fill="auto"/>
            <w:noWrap/>
            <w:vAlign w:val="center"/>
            <w:hideMark/>
          </w:tcPr>
          <w:p w14:paraId="3706166E"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 xml:space="preserve">                   -   </w:t>
            </w:r>
          </w:p>
        </w:tc>
      </w:tr>
      <w:tr w:rsidR="000D5C1B" w:rsidRPr="00EF7E2E" w14:paraId="0F9CBA08" w14:textId="77777777" w:rsidTr="00E04BE5">
        <w:trPr>
          <w:trHeight w:val="113"/>
        </w:trPr>
        <w:tc>
          <w:tcPr>
            <w:tcW w:w="2021" w:type="pct"/>
            <w:tcBorders>
              <w:top w:val="nil"/>
              <w:left w:val="nil"/>
              <w:bottom w:val="nil"/>
              <w:right w:val="nil"/>
            </w:tcBorders>
            <w:shd w:val="clear" w:color="auto" w:fill="auto"/>
            <w:noWrap/>
            <w:vAlign w:val="center"/>
            <w:hideMark/>
          </w:tcPr>
          <w:p w14:paraId="68CD6FCB" w14:textId="77777777" w:rsidR="000D5C1B" w:rsidRPr="00746FBD" w:rsidRDefault="000D5C1B" w:rsidP="00E04BE5">
            <w:pPr>
              <w:rPr>
                <w:rFonts w:ascii="Verdana" w:hAnsi="Verdana" w:cs="Calibri"/>
                <w:b/>
                <w:bCs/>
                <w:sz w:val="16"/>
                <w:szCs w:val="16"/>
              </w:rPr>
            </w:pPr>
            <w:r w:rsidRPr="00746FBD">
              <w:rPr>
                <w:rFonts w:ascii="Verdana" w:hAnsi="Verdana" w:cs="Calibri"/>
                <w:b/>
                <w:bCs/>
                <w:sz w:val="16"/>
                <w:szCs w:val="16"/>
              </w:rPr>
              <w:t>(-) Encargos Financeiros a Apropriar</w:t>
            </w:r>
          </w:p>
        </w:tc>
        <w:tc>
          <w:tcPr>
            <w:tcW w:w="743" w:type="pct"/>
            <w:tcBorders>
              <w:top w:val="nil"/>
              <w:left w:val="nil"/>
              <w:bottom w:val="nil"/>
              <w:right w:val="nil"/>
            </w:tcBorders>
            <w:shd w:val="clear" w:color="auto" w:fill="auto"/>
            <w:noWrap/>
            <w:vAlign w:val="center"/>
            <w:hideMark/>
          </w:tcPr>
          <w:p w14:paraId="2C46A9D2"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(7.046)</w:t>
            </w:r>
          </w:p>
        </w:tc>
        <w:tc>
          <w:tcPr>
            <w:tcW w:w="743" w:type="pct"/>
            <w:tcBorders>
              <w:top w:val="nil"/>
              <w:left w:val="nil"/>
              <w:bottom w:val="nil"/>
              <w:right w:val="nil"/>
            </w:tcBorders>
            <w:shd w:val="clear" w:color="auto" w:fill="auto"/>
            <w:noWrap/>
            <w:vAlign w:val="center"/>
            <w:hideMark/>
          </w:tcPr>
          <w:p w14:paraId="2DEDA66C"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w:t>
            </w:r>
          </w:p>
        </w:tc>
        <w:tc>
          <w:tcPr>
            <w:tcW w:w="743" w:type="pct"/>
            <w:tcBorders>
              <w:top w:val="nil"/>
              <w:left w:val="nil"/>
              <w:bottom w:val="nil"/>
              <w:right w:val="nil"/>
            </w:tcBorders>
            <w:shd w:val="clear" w:color="auto" w:fill="auto"/>
            <w:noWrap/>
            <w:vAlign w:val="center"/>
            <w:hideMark/>
          </w:tcPr>
          <w:p w14:paraId="11163B81"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(13.941)</w:t>
            </w:r>
          </w:p>
        </w:tc>
        <w:tc>
          <w:tcPr>
            <w:tcW w:w="750" w:type="pct"/>
            <w:tcBorders>
              <w:top w:val="nil"/>
              <w:left w:val="nil"/>
              <w:bottom w:val="nil"/>
              <w:right w:val="nil"/>
            </w:tcBorders>
            <w:shd w:val="clear" w:color="auto" w:fill="auto"/>
            <w:noWrap/>
            <w:vAlign w:val="center"/>
            <w:hideMark/>
          </w:tcPr>
          <w:p w14:paraId="1CF5752B"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 xml:space="preserve">                   -   </w:t>
            </w:r>
          </w:p>
        </w:tc>
      </w:tr>
      <w:tr w:rsidR="000D5C1B" w:rsidRPr="00EF7E2E" w14:paraId="13A039C7" w14:textId="77777777" w:rsidTr="00E04BE5">
        <w:trPr>
          <w:trHeight w:val="113"/>
        </w:trPr>
        <w:tc>
          <w:tcPr>
            <w:tcW w:w="2021" w:type="pct"/>
            <w:tcBorders>
              <w:top w:val="nil"/>
              <w:left w:val="nil"/>
              <w:bottom w:val="nil"/>
              <w:right w:val="nil"/>
            </w:tcBorders>
            <w:shd w:val="clear" w:color="auto" w:fill="auto"/>
            <w:noWrap/>
            <w:vAlign w:val="center"/>
            <w:hideMark/>
          </w:tcPr>
          <w:p w14:paraId="0A997C5B" w14:textId="77777777" w:rsidR="000D5C1B" w:rsidRPr="00746FBD" w:rsidRDefault="000D5C1B" w:rsidP="00E04BE5">
            <w:pPr>
              <w:rPr>
                <w:rFonts w:ascii="Verdana" w:hAnsi="Verdana" w:cs="Calibri"/>
                <w:b/>
                <w:bCs/>
                <w:sz w:val="16"/>
                <w:szCs w:val="16"/>
              </w:rPr>
            </w:pPr>
            <w:r w:rsidRPr="00746FBD">
              <w:rPr>
                <w:rFonts w:ascii="Verdana" w:hAnsi="Verdana" w:cs="Calibri"/>
                <w:b/>
                <w:bCs/>
                <w:sz w:val="16"/>
                <w:szCs w:val="16"/>
              </w:rPr>
              <w:t>Total</w:t>
            </w:r>
          </w:p>
        </w:tc>
        <w:tc>
          <w:tcPr>
            <w:tcW w:w="743" w:type="pct"/>
            <w:tcBorders>
              <w:top w:val="nil"/>
              <w:left w:val="nil"/>
              <w:bottom w:val="nil"/>
              <w:right w:val="nil"/>
            </w:tcBorders>
            <w:shd w:val="clear" w:color="auto" w:fill="auto"/>
            <w:noWrap/>
            <w:vAlign w:val="center"/>
            <w:hideMark/>
          </w:tcPr>
          <w:p w14:paraId="3D44726B"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9.629</w:t>
            </w:r>
          </w:p>
        </w:tc>
        <w:tc>
          <w:tcPr>
            <w:tcW w:w="743" w:type="pct"/>
            <w:tcBorders>
              <w:top w:val="nil"/>
              <w:left w:val="nil"/>
              <w:bottom w:val="nil"/>
              <w:right w:val="nil"/>
            </w:tcBorders>
            <w:shd w:val="clear" w:color="auto" w:fill="auto"/>
            <w:noWrap/>
            <w:vAlign w:val="center"/>
            <w:hideMark/>
          </w:tcPr>
          <w:p w14:paraId="05E65807"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w:t>
            </w:r>
          </w:p>
        </w:tc>
        <w:tc>
          <w:tcPr>
            <w:tcW w:w="743" w:type="pct"/>
            <w:tcBorders>
              <w:top w:val="nil"/>
              <w:left w:val="nil"/>
              <w:bottom w:val="nil"/>
              <w:right w:val="nil"/>
            </w:tcBorders>
            <w:shd w:val="clear" w:color="auto" w:fill="auto"/>
            <w:noWrap/>
            <w:vAlign w:val="center"/>
            <w:hideMark/>
          </w:tcPr>
          <w:p w14:paraId="70CBC042"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18.903</w:t>
            </w:r>
          </w:p>
        </w:tc>
        <w:tc>
          <w:tcPr>
            <w:tcW w:w="750" w:type="pct"/>
            <w:tcBorders>
              <w:top w:val="nil"/>
              <w:left w:val="nil"/>
              <w:bottom w:val="nil"/>
              <w:right w:val="nil"/>
            </w:tcBorders>
            <w:shd w:val="clear" w:color="auto" w:fill="auto"/>
            <w:noWrap/>
            <w:vAlign w:val="center"/>
            <w:hideMark/>
          </w:tcPr>
          <w:p w14:paraId="539B9B43"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 xml:space="preserve">                   -   </w:t>
            </w:r>
          </w:p>
        </w:tc>
      </w:tr>
    </w:tbl>
    <w:p w14:paraId="04D53202" w14:textId="77777777" w:rsidR="000D5C1B" w:rsidRDefault="000D5C1B" w:rsidP="000D5C1B">
      <w:pPr>
        <w:spacing w:before="240" w:after="240"/>
        <w:rPr>
          <w:rFonts w:ascii="Verdana" w:hAnsi="Verdana"/>
          <w:b/>
          <w:color w:val="000000" w:themeColor="text1"/>
        </w:rPr>
      </w:pPr>
      <w:r w:rsidRPr="00956936">
        <w:rPr>
          <w:rFonts w:ascii="Verdana" w:hAnsi="Verdana"/>
          <w:b/>
          <w:highlight w:val="darkGray"/>
        </w:rPr>
        <w:t>Nota 2</w:t>
      </w:r>
      <w:r>
        <w:rPr>
          <w:rFonts w:ascii="Verdana" w:hAnsi="Verdana"/>
          <w:b/>
          <w:highlight w:val="darkGray"/>
        </w:rPr>
        <w:t>3</w:t>
      </w:r>
      <w:r w:rsidRPr="00081CED">
        <w:rPr>
          <w:rFonts w:ascii="Verdana" w:hAnsi="Verdana"/>
          <w:b/>
        </w:rPr>
        <w:t xml:space="preserve"> </w:t>
      </w:r>
      <w:r>
        <w:rPr>
          <w:rFonts w:ascii="Verdana" w:hAnsi="Verdana"/>
          <w:b/>
          <w:color w:val="000000" w:themeColor="text1"/>
        </w:rPr>
        <w:t>Outros Passivos</w:t>
      </w:r>
    </w:p>
    <w:tbl>
      <w:tblPr>
        <w:tblW w:w="5000" w:type="pct"/>
        <w:tblCellMar>
          <w:left w:w="70" w:type="dxa"/>
          <w:right w:w="70" w:type="dxa"/>
        </w:tblCellMar>
        <w:tblLook w:val="04A0" w:firstRow="1" w:lastRow="0" w:firstColumn="1" w:lastColumn="0" w:noHBand="0" w:noVBand="1"/>
      </w:tblPr>
      <w:tblGrid>
        <w:gridCol w:w="3985"/>
        <w:gridCol w:w="1413"/>
        <w:gridCol w:w="1413"/>
        <w:gridCol w:w="1413"/>
        <w:gridCol w:w="1413"/>
      </w:tblGrid>
      <w:tr w:rsidR="000D5C1B" w:rsidRPr="00EF7E2E" w14:paraId="08AC355D" w14:textId="77777777" w:rsidTr="00E04BE5">
        <w:trPr>
          <w:trHeight w:val="170"/>
        </w:trPr>
        <w:tc>
          <w:tcPr>
            <w:tcW w:w="2068" w:type="pct"/>
            <w:tcBorders>
              <w:top w:val="nil"/>
              <w:left w:val="nil"/>
              <w:bottom w:val="nil"/>
              <w:right w:val="nil"/>
            </w:tcBorders>
            <w:shd w:val="clear" w:color="auto" w:fill="auto"/>
            <w:noWrap/>
            <w:vAlign w:val="center"/>
            <w:hideMark/>
          </w:tcPr>
          <w:p w14:paraId="01EC1860" w14:textId="77777777" w:rsidR="000D5C1B" w:rsidRPr="00746FBD" w:rsidRDefault="000D5C1B" w:rsidP="00E04BE5">
            <w:pPr>
              <w:rPr>
                <w:rFonts w:ascii="Verdana" w:hAnsi="Verdana"/>
                <w:sz w:val="16"/>
                <w:szCs w:val="16"/>
              </w:rPr>
            </w:pPr>
          </w:p>
        </w:tc>
        <w:tc>
          <w:tcPr>
            <w:tcW w:w="1466" w:type="pct"/>
            <w:gridSpan w:val="2"/>
            <w:tcBorders>
              <w:top w:val="nil"/>
              <w:left w:val="nil"/>
              <w:bottom w:val="nil"/>
              <w:right w:val="nil"/>
            </w:tcBorders>
            <w:shd w:val="clear" w:color="auto" w:fill="auto"/>
            <w:noWrap/>
            <w:vAlign w:val="center"/>
            <w:hideMark/>
          </w:tcPr>
          <w:p w14:paraId="596FBD57" w14:textId="77777777" w:rsidR="000D5C1B" w:rsidRPr="00746FBD" w:rsidRDefault="000D5C1B" w:rsidP="00E04BE5">
            <w:pPr>
              <w:jc w:val="center"/>
              <w:rPr>
                <w:rFonts w:ascii="Verdana" w:hAnsi="Verdana" w:cs="Calibri Light"/>
                <w:b/>
                <w:bCs/>
                <w:color w:val="000000"/>
                <w:sz w:val="16"/>
                <w:szCs w:val="16"/>
              </w:rPr>
            </w:pPr>
            <w:r w:rsidRPr="00746FBD">
              <w:rPr>
                <w:rFonts w:ascii="Verdana" w:hAnsi="Verdana" w:cs="Calibri Light"/>
                <w:b/>
                <w:bCs/>
                <w:color w:val="000000"/>
                <w:sz w:val="16"/>
                <w:szCs w:val="16"/>
              </w:rPr>
              <w:t>Cartão BRB S.A.</w:t>
            </w:r>
          </w:p>
        </w:tc>
        <w:tc>
          <w:tcPr>
            <w:tcW w:w="1466" w:type="pct"/>
            <w:gridSpan w:val="2"/>
            <w:tcBorders>
              <w:top w:val="nil"/>
              <w:left w:val="nil"/>
              <w:bottom w:val="nil"/>
              <w:right w:val="nil"/>
            </w:tcBorders>
            <w:shd w:val="clear" w:color="auto" w:fill="auto"/>
            <w:noWrap/>
            <w:vAlign w:val="center"/>
            <w:hideMark/>
          </w:tcPr>
          <w:p w14:paraId="2EBFA1BA" w14:textId="77777777" w:rsidR="000D5C1B" w:rsidRPr="00746FBD" w:rsidRDefault="000D5C1B" w:rsidP="00E04BE5">
            <w:pPr>
              <w:jc w:val="center"/>
              <w:rPr>
                <w:rFonts w:ascii="Verdana" w:hAnsi="Verdana" w:cs="Calibri Light"/>
                <w:b/>
                <w:bCs/>
                <w:color w:val="000000"/>
                <w:sz w:val="16"/>
                <w:szCs w:val="16"/>
              </w:rPr>
            </w:pPr>
            <w:r w:rsidRPr="00746FBD">
              <w:rPr>
                <w:rFonts w:ascii="Verdana" w:hAnsi="Verdana" w:cs="Calibri Light"/>
                <w:b/>
                <w:bCs/>
                <w:color w:val="000000"/>
                <w:sz w:val="16"/>
                <w:szCs w:val="16"/>
              </w:rPr>
              <w:t>Consolidado</w:t>
            </w:r>
          </w:p>
        </w:tc>
      </w:tr>
      <w:tr w:rsidR="000D5C1B" w:rsidRPr="00EF7E2E" w14:paraId="26442657" w14:textId="77777777" w:rsidTr="00E04BE5">
        <w:trPr>
          <w:trHeight w:val="170"/>
        </w:trPr>
        <w:tc>
          <w:tcPr>
            <w:tcW w:w="2068" w:type="pct"/>
            <w:tcBorders>
              <w:top w:val="nil"/>
              <w:left w:val="nil"/>
              <w:bottom w:val="nil"/>
              <w:right w:val="nil"/>
            </w:tcBorders>
            <w:shd w:val="clear" w:color="auto" w:fill="auto"/>
            <w:noWrap/>
            <w:vAlign w:val="center"/>
            <w:hideMark/>
          </w:tcPr>
          <w:p w14:paraId="5187EDA0" w14:textId="77777777" w:rsidR="000D5C1B" w:rsidRPr="00746FBD" w:rsidRDefault="000D5C1B" w:rsidP="00E04BE5">
            <w:pPr>
              <w:jc w:val="center"/>
              <w:rPr>
                <w:rFonts w:ascii="Verdana" w:hAnsi="Verdana" w:cs="Calibri Light"/>
                <w:b/>
                <w:bCs/>
                <w:color w:val="000000"/>
                <w:sz w:val="16"/>
                <w:szCs w:val="16"/>
              </w:rPr>
            </w:pPr>
          </w:p>
        </w:tc>
        <w:tc>
          <w:tcPr>
            <w:tcW w:w="733" w:type="pct"/>
            <w:tcBorders>
              <w:top w:val="nil"/>
              <w:left w:val="nil"/>
              <w:bottom w:val="nil"/>
              <w:right w:val="nil"/>
            </w:tcBorders>
            <w:shd w:val="clear" w:color="auto" w:fill="auto"/>
            <w:noWrap/>
            <w:vAlign w:val="center"/>
            <w:hideMark/>
          </w:tcPr>
          <w:p w14:paraId="66B3FFD8" w14:textId="77777777" w:rsidR="000D5C1B" w:rsidRPr="00746FBD" w:rsidRDefault="000D5C1B" w:rsidP="00E04BE5">
            <w:pPr>
              <w:jc w:val="center"/>
              <w:rPr>
                <w:rFonts w:ascii="Verdana" w:hAnsi="Verdana" w:cs="Calibri Light"/>
                <w:b/>
                <w:bCs/>
                <w:color w:val="000000"/>
                <w:sz w:val="16"/>
                <w:szCs w:val="16"/>
              </w:rPr>
            </w:pPr>
            <w:r w:rsidRPr="00746FBD">
              <w:rPr>
                <w:rFonts w:ascii="Verdana" w:hAnsi="Verdana" w:cs="Calibri Light"/>
                <w:b/>
                <w:bCs/>
                <w:color w:val="000000"/>
                <w:sz w:val="16"/>
                <w:szCs w:val="16"/>
              </w:rPr>
              <w:t>31/12/2020</w:t>
            </w:r>
          </w:p>
        </w:tc>
        <w:tc>
          <w:tcPr>
            <w:tcW w:w="733" w:type="pct"/>
            <w:tcBorders>
              <w:top w:val="nil"/>
              <w:left w:val="nil"/>
              <w:bottom w:val="nil"/>
              <w:right w:val="nil"/>
            </w:tcBorders>
            <w:shd w:val="clear" w:color="auto" w:fill="auto"/>
            <w:noWrap/>
            <w:vAlign w:val="center"/>
            <w:hideMark/>
          </w:tcPr>
          <w:p w14:paraId="226AF0D0" w14:textId="77777777" w:rsidR="000D5C1B" w:rsidRPr="00746FBD" w:rsidRDefault="000D5C1B" w:rsidP="00E04BE5">
            <w:pPr>
              <w:jc w:val="center"/>
              <w:rPr>
                <w:rFonts w:ascii="Verdana" w:hAnsi="Verdana" w:cs="Calibri Light"/>
                <w:b/>
                <w:bCs/>
                <w:color w:val="000000"/>
                <w:sz w:val="16"/>
                <w:szCs w:val="16"/>
              </w:rPr>
            </w:pPr>
            <w:r w:rsidRPr="00746FBD">
              <w:rPr>
                <w:rFonts w:ascii="Verdana" w:hAnsi="Verdana" w:cs="Calibri Light"/>
                <w:b/>
                <w:bCs/>
                <w:color w:val="000000"/>
                <w:sz w:val="16"/>
                <w:szCs w:val="16"/>
              </w:rPr>
              <w:t>31/12/2019</w:t>
            </w:r>
          </w:p>
        </w:tc>
        <w:tc>
          <w:tcPr>
            <w:tcW w:w="733" w:type="pct"/>
            <w:tcBorders>
              <w:top w:val="nil"/>
              <w:left w:val="nil"/>
              <w:bottom w:val="nil"/>
              <w:right w:val="nil"/>
            </w:tcBorders>
            <w:shd w:val="clear" w:color="auto" w:fill="auto"/>
            <w:noWrap/>
            <w:vAlign w:val="center"/>
            <w:hideMark/>
          </w:tcPr>
          <w:p w14:paraId="7BA53240" w14:textId="77777777" w:rsidR="000D5C1B" w:rsidRPr="00746FBD" w:rsidRDefault="000D5C1B" w:rsidP="00E04BE5">
            <w:pPr>
              <w:jc w:val="center"/>
              <w:rPr>
                <w:rFonts w:ascii="Verdana" w:hAnsi="Verdana" w:cs="Calibri Light"/>
                <w:b/>
                <w:bCs/>
                <w:color w:val="000000"/>
                <w:sz w:val="16"/>
                <w:szCs w:val="16"/>
              </w:rPr>
            </w:pPr>
            <w:r w:rsidRPr="00746FBD">
              <w:rPr>
                <w:rFonts w:ascii="Verdana" w:hAnsi="Verdana" w:cs="Calibri Light"/>
                <w:b/>
                <w:bCs/>
                <w:color w:val="000000"/>
                <w:sz w:val="16"/>
                <w:szCs w:val="16"/>
              </w:rPr>
              <w:t>31/12/2020</w:t>
            </w:r>
          </w:p>
        </w:tc>
        <w:tc>
          <w:tcPr>
            <w:tcW w:w="733" w:type="pct"/>
            <w:tcBorders>
              <w:top w:val="nil"/>
              <w:left w:val="nil"/>
              <w:bottom w:val="nil"/>
              <w:right w:val="nil"/>
            </w:tcBorders>
            <w:shd w:val="clear" w:color="auto" w:fill="auto"/>
            <w:noWrap/>
            <w:vAlign w:val="center"/>
            <w:hideMark/>
          </w:tcPr>
          <w:p w14:paraId="0B85C786" w14:textId="77777777" w:rsidR="000D5C1B" w:rsidRPr="00746FBD" w:rsidRDefault="000D5C1B" w:rsidP="00E04BE5">
            <w:pPr>
              <w:jc w:val="center"/>
              <w:rPr>
                <w:rFonts w:ascii="Verdana" w:hAnsi="Verdana" w:cs="Calibri Light"/>
                <w:b/>
                <w:bCs/>
                <w:color w:val="000000"/>
                <w:sz w:val="16"/>
                <w:szCs w:val="16"/>
              </w:rPr>
            </w:pPr>
            <w:r w:rsidRPr="00746FBD">
              <w:rPr>
                <w:rFonts w:ascii="Verdana" w:hAnsi="Verdana" w:cs="Calibri Light"/>
                <w:b/>
                <w:bCs/>
                <w:color w:val="000000"/>
                <w:sz w:val="16"/>
                <w:szCs w:val="16"/>
              </w:rPr>
              <w:t>31/12/2019</w:t>
            </w:r>
          </w:p>
        </w:tc>
      </w:tr>
      <w:tr w:rsidR="000D5C1B" w:rsidRPr="00EF7E2E" w14:paraId="20918EB2" w14:textId="77777777" w:rsidTr="00E04BE5">
        <w:trPr>
          <w:trHeight w:val="170"/>
        </w:trPr>
        <w:tc>
          <w:tcPr>
            <w:tcW w:w="2068" w:type="pct"/>
            <w:tcBorders>
              <w:top w:val="nil"/>
              <w:left w:val="nil"/>
              <w:bottom w:val="nil"/>
              <w:right w:val="nil"/>
            </w:tcBorders>
            <w:shd w:val="clear" w:color="auto" w:fill="auto"/>
            <w:noWrap/>
            <w:vAlign w:val="center"/>
            <w:hideMark/>
          </w:tcPr>
          <w:p w14:paraId="1F7F9619" w14:textId="77777777" w:rsidR="000D5C1B" w:rsidRPr="00746FBD" w:rsidRDefault="000D5C1B" w:rsidP="00E04BE5">
            <w:pPr>
              <w:rPr>
                <w:rFonts w:ascii="Verdana" w:hAnsi="Verdana" w:cs="Calibri"/>
                <w:color w:val="000000"/>
                <w:sz w:val="16"/>
                <w:szCs w:val="16"/>
              </w:rPr>
            </w:pPr>
            <w:r w:rsidRPr="00746FBD">
              <w:rPr>
                <w:rFonts w:ascii="Verdana" w:hAnsi="Verdana" w:cs="Calibri"/>
                <w:color w:val="000000"/>
                <w:sz w:val="16"/>
                <w:szCs w:val="16"/>
              </w:rPr>
              <w:t xml:space="preserve"> Transações a Processar Cartão de Crédito </w:t>
            </w:r>
            <w:r>
              <w:rPr>
                <w:rFonts w:ascii="Verdana" w:hAnsi="Verdana" w:cs="Calibri"/>
                <w:color w:val="000000"/>
                <w:sz w:val="16"/>
                <w:szCs w:val="16"/>
              </w:rPr>
              <w:t>(i)</w:t>
            </w:r>
          </w:p>
        </w:tc>
        <w:tc>
          <w:tcPr>
            <w:tcW w:w="733" w:type="pct"/>
            <w:tcBorders>
              <w:top w:val="nil"/>
              <w:left w:val="nil"/>
              <w:bottom w:val="nil"/>
              <w:right w:val="nil"/>
            </w:tcBorders>
            <w:shd w:val="clear" w:color="auto" w:fill="auto"/>
            <w:noWrap/>
            <w:vAlign w:val="bottom"/>
            <w:hideMark/>
          </w:tcPr>
          <w:p w14:paraId="7CAE0349"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14.084</w:t>
            </w:r>
          </w:p>
        </w:tc>
        <w:tc>
          <w:tcPr>
            <w:tcW w:w="733" w:type="pct"/>
            <w:tcBorders>
              <w:top w:val="nil"/>
              <w:left w:val="nil"/>
              <w:bottom w:val="nil"/>
              <w:right w:val="nil"/>
            </w:tcBorders>
            <w:shd w:val="clear" w:color="auto" w:fill="auto"/>
            <w:noWrap/>
            <w:vAlign w:val="bottom"/>
            <w:hideMark/>
          </w:tcPr>
          <w:p w14:paraId="3AC10F4A"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14.879</w:t>
            </w:r>
          </w:p>
        </w:tc>
        <w:tc>
          <w:tcPr>
            <w:tcW w:w="733" w:type="pct"/>
            <w:tcBorders>
              <w:top w:val="nil"/>
              <w:left w:val="nil"/>
              <w:bottom w:val="nil"/>
              <w:right w:val="nil"/>
            </w:tcBorders>
            <w:shd w:val="clear" w:color="auto" w:fill="auto"/>
            <w:noWrap/>
            <w:vAlign w:val="bottom"/>
            <w:hideMark/>
          </w:tcPr>
          <w:p w14:paraId="1B7468D2"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14.084</w:t>
            </w:r>
          </w:p>
        </w:tc>
        <w:tc>
          <w:tcPr>
            <w:tcW w:w="733" w:type="pct"/>
            <w:tcBorders>
              <w:top w:val="nil"/>
              <w:left w:val="nil"/>
              <w:bottom w:val="nil"/>
              <w:right w:val="nil"/>
            </w:tcBorders>
            <w:shd w:val="clear" w:color="auto" w:fill="auto"/>
            <w:noWrap/>
            <w:vAlign w:val="bottom"/>
            <w:hideMark/>
          </w:tcPr>
          <w:p w14:paraId="5BE5F915"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14.879</w:t>
            </w:r>
          </w:p>
        </w:tc>
      </w:tr>
      <w:tr w:rsidR="000D5C1B" w:rsidRPr="00EF7E2E" w14:paraId="715F9E06" w14:textId="77777777" w:rsidTr="00E04BE5">
        <w:trPr>
          <w:trHeight w:val="170"/>
        </w:trPr>
        <w:tc>
          <w:tcPr>
            <w:tcW w:w="2068" w:type="pct"/>
            <w:tcBorders>
              <w:top w:val="nil"/>
              <w:left w:val="nil"/>
              <w:bottom w:val="nil"/>
              <w:right w:val="nil"/>
            </w:tcBorders>
            <w:shd w:val="clear" w:color="auto" w:fill="auto"/>
            <w:noWrap/>
            <w:vAlign w:val="center"/>
            <w:hideMark/>
          </w:tcPr>
          <w:p w14:paraId="0B1C0401" w14:textId="77777777" w:rsidR="000D5C1B" w:rsidRPr="00746FBD" w:rsidRDefault="000D5C1B" w:rsidP="00E04BE5">
            <w:pPr>
              <w:rPr>
                <w:rFonts w:ascii="Verdana" w:hAnsi="Verdana" w:cs="Calibri"/>
                <w:color w:val="000000"/>
                <w:sz w:val="16"/>
                <w:szCs w:val="16"/>
              </w:rPr>
            </w:pPr>
            <w:r w:rsidRPr="00746FBD">
              <w:rPr>
                <w:rFonts w:ascii="Verdana" w:hAnsi="Verdana" w:cs="Calibri"/>
                <w:color w:val="000000"/>
                <w:sz w:val="16"/>
                <w:szCs w:val="16"/>
              </w:rPr>
              <w:t xml:space="preserve"> Provisão Cancelamento de Seguro </w:t>
            </w:r>
          </w:p>
        </w:tc>
        <w:tc>
          <w:tcPr>
            <w:tcW w:w="733" w:type="pct"/>
            <w:tcBorders>
              <w:top w:val="nil"/>
              <w:left w:val="nil"/>
              <w:bottom w:val="nil"/>
              <w:right w:val="nil"/>
            </w:tcBorders>
            <w:shd w:val="clear" w:color="auto" w:fill="auto"/>
            <w:noWrap/>
            <w:vAlign w:val="bottom"/>
            <w:hideMark/>
          </w:tcPr>
          <w:p w14:paraId="4CD25CD3"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w:t>
            </w:r>
          </w:p>
        </w:tc>
        <w:tc>
          <w:tcPr>
            <w:tcW w:w="733" w:type="pct"/>
            <w:tcBorders>
              <w:top w:val="nil"/>
              <w:left w:val="nil"/>
              <w:bottom w:val="nil"/>
              <w:right w:val="nil"/>
            </w:tcBorders>
            <w:shd w:val="clear" w:color="auto" w:fill="auto"/>
            <w:noWrap/>
            <w:vAlign w:val="bottom"/>
            <w:hideMark/>
          </w:tcPr>
          <w:p w14:paraId="3D3FE8EA"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w:t>
            </w:r>
          </w:p>
        </w:tc>
        <w:tc>
          <w:tcPr>
            <w:tcW w:w="733" w:type="pct"/>
            <w:tcBorders>
              <w:top w:val="nil"/>
              <w:left w:val="nil"/>
              <w:bottom w:val="nil"/>
              <w:right w:val="nil"/>
            </w:tcBorders>
            <w:shd w:val="clear" w:color="auto" w:fill="auto"/>
            <w:noWrap/>
            <w:vAlign w:val="bottom"/>
            <w:hideMark/>
          </w:tcPr>
          <w:p w14:paraId="57D71FD0"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11.628</w:t>
            </w:r>
          </w:p>
        </w:tc>
        <w:tc>
          <w:tcPr>
            <w:tcW w:w="733" w:type="pct"/>
            <w:tcBorders>
              <w:top w:val="nil"/>
              <w:left w:val="nil"/>
              <w:bottom w:val="nil"/>
              <w:right w:val="nil"/>
            </w:tcBorders>
            <w:shd w:val="clear" w:color="auto" w:fill="auto"/>
            <w:noWrap/>
            <w:vAlign w:val="bottom"/>
            <w:hideMark/>
          </w:tcPr>
          <w:p w14:paraId="72EC615A"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13.208</w:t>
            </w:r>
          </w:p>
        </w:tc>
      </w:tr>
      <w:tr w:rsidR="000D5C1B" w:rsidRPr="00EF7E2E" w14:paraId="482A8A7D" w14:textId="77777777" w:rsidTr="00E04BE5">
        <w:trPr>
          <w:trHeight w:val="170"/>
        </w:trPr>
        <w:tc>
          <w:tcPr>
            <w:tcW w:w="2068" w:type="pct"/>
            <w:tcBorders>
              <w:top w:val="nil"/>
              <w:left w:val="nil"/>
              <w:bottom w:val="nil"/>
              <w:right w:val="nil"/>
            </w:tcBorders>
            <w:shd w:val="clear" w:color="auto" w:fill="auto"/>
            <w:noWrap/>
            <w:vAlign w:val="center"/>
            <w:hideMark/>
          </w:tcPr>
          <w:p w14:paraId="7C3E2E68" w14:textId="77777777" w:rsidR="000D5C1B" w:rsidRPr="00746FBD" w:rsidRDefault="000D5C1B" w:rsidP="00E04BE5">
            <w:pPr>
              <w:rPr>
                <w:rFonts w:ascii="Verdana" w:hAnsi="Verdana" w:cs="Calibri"/>
                <w:color w:val="000000"/>
                <w:sz w:val="16"/>
                <w:szCs w:val="16"/>
              </w:rPr>
            </w:pPr>
            <w:r w:rsidRPr="00746FBD">
              <w:rPr>
                <w:rFonts w:ascii="Verdana" w:hAnsi="Verdana" w:cs="Calibri"/>
                <w:color w:val="000000"/>
                <w:sz w:val="16"/>
                <w:szCs w:val="16"/>
              </w:rPr>
              <w:t xml:space="preserve"> Prêmios a Repassar - Corretagem </w:t>
            </w:r>
          </w:p>
        </w:tc>
        <w:tc>
          <w:tcPr>
            <w:tcW w:w="733" w:type="pct"/>
            <w:tcBorders>
              <w:top w:val="nil"/>
              <w:left w:val="nil"/>
              <w:bottom w:val="nil"/>
              <w:right w:val="nil"/>
            </w:tcBorders>
            <w:shd w:val="clear" w:color="auto" w:fill="auto"/>
            <w:noWrap/>
            <w:vAlign w:val="bottom"/>
            <w:hideMark/>
          </w:tcPr>
          <w:p w14:paraId="78875113"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w:t>
            </w:r>
          </w:p>
        </w:tc>
        <w:tc>
          <w:tcPr>
            <w:tcW w:w="733" w:type="pct"/>
            <w:tcBorders>
              <w:top w:val="nil"/>
              <w:left w:val="nil"/>
              <w:bottom w:val="nil"/>
              <w:right w:val="nil"/>
            </w:tcBorders>
            <w:shd w:val="clear" w:color="auto" w:fill="auto"/>
            <w:noWrap/>
            <w:vAlign w:val="bottom"/>
            <w:hideMark/>
          </w:tcPr>
          <w:p w14:paraId="7A3E4B7F"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w:t>
            </w:r>
          </w:p>
        </w:tc>
        <w:tc>
          <w:tcPr>
            <w:tcW w:w="733" w:type="pct"/>
            <w:tcBorders>
              <w:top w:val="nil"/>
              <w:left w:val="nil"/>
              <w:bottom w:val="nil"/>
              <w:right w:val="nil"/>
            </w:tcBorders>
            <w:shd w:val="clear" w:color="auto" w:fill="auto"/>
            <w:noWrap/>
            <w:vAlign w:val="bottom"/>
            <w:hideMark/>
          </w:tcPr>
          <w:p w14:paraId="42E3423E"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24.42</w:t>
            </w:r>
            <w:r>
              <w:rPr>
                <w:rFonts w:ascii="Verdana" w:hAnsi="Verdana" w:cs="Calibri Light"/>
                <w:color w:val="000000"/>
                <w:sz w:val="16"/>
                <w:szCs w:val="16"/>
              </w:rPr>
              <w:t>5</w:t>
            </w:r>
          </w:p>
        </w:tc>
        <w:tc>
          <w:tcPr>
            <w:tcW w:w="733" w:type="pct"/>
            <w:tcBorders>
              <w:top w:val="nil"/>
              <w:left w:val="nil"/>
              <w:bottom w:val="nil"/>
              <w:right w:val="nil"/>
            </w:tcBorders>
            <w:shd w:val="clear" w:color="auto" w:fill="auto"/>
            <w:noWrap/>
            <w:vAlign w:val="bottom"/>
            <w:hideMark/>
          </w:tcPr>
          <w:p w14:paraId="23712F26"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32.877</w:t>
            </w:r>
          </w:p>
        </w:tc>
      </w:tr>
      <w:tr w:rsidR="000D5C1B" w:rsidRPr="00EF7E2E" w14:paraId="6BCDACCF" w14:textId="77777777" w:rsidTr="00E04BE5">
        <w:trPr>
          <w:trHeight w:val="170"/>
        </w:trPr>
        <w:tc>
          <w:tcPr>
            <w:tcW w:w="2068" w:type="pct"/>
            <w:tcBorders>
              <w:top w:val="nil"/>
              <w:left w:val="nil"/>
              <w:bottom w:val="nil"/>
              <w:right w:val="nil"/>
            </w:tcBorders>
            <w:shd w:val="clear" w:color="auto" w:fill="auto"/>
            <w:noWrap/>
            <w:vAlign w:val="center"/>
            <w:hideMark/>
          </w:tcPr>
          <w:p w14:paraId="230FB467" w14:textId="77777777" w:rsidR="000D5C1B" w:rsidRPr="00746FBD" w:rsidRDefault="000D5C1B" w:rsidP="00E04BE5">
            <w:pPr>
              <w:rPr>
                <w:rFonts w:ascii="Verdana" w:hAnsi="Verdana" w:cs="Calibri"/>
                <w:color w:val="000000"/>
                <w:sz w:val="16"/>
                <w:szCs w:val="16"/>
              </w:rPr>
            </w:pPr>
            <w:r w:rsidRPr="00746FBD">
              <w:rPr>
                <w:rFonts w:ascii="Verdana" w:hAnsi="Verdana" w:cs="Calibri"/>
                <w:color w:val="000000"/>
                <w:sz w:val="16"/>
                <w:szCs w:val="16"/>
              </w:rPr>
              <w:t xml:space="preserve"> Outros Passivos </w:t>
            </w:r>
          </w:p>
        </w:tc>
        <w:tc>
          <w:tcPr>
            <w:tcW w:w="733" w:type="pct"/>
            <w:tcBorders>
              <w:top w:val="nil"/>
              <w:left w:val="nil"/>
              <w:bottom w:val="nil"/>
              <w:right w:val="nil"/>
            </w:tcBorders>
            <w:shd w:val="clear" w:color="auto" w:fill="auto"/>
            <w:noWrap/>
            <w:vAlign w:val="bottom"/>
            <w:hideMark/>
          </w:tcPr>
          <w:p w14:paraId="2C88A8D6"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w:t>
            </w:r>
          </w:p>
        </w:tc>
        <w:tc>
          <w:tcPr>
            <w:tcW w:w="733" w:type="pct"/>
            <w:tcBorders>
              <w:top w:val="nil"/>
              <w:left w:val="nil"/>
              <w:bottom w:val="nil"/>
              <w:right w:val="nil"/>
            </w:tcBorders>
            <w:shd w:val="clear" w:color="auto" w:fill="auto"/>
            <w:noWrap/>
            <w:vAlign w:val="bottom"/>
            <w:hideMark/>
          </w:tcPr>
          <w:p w14:paraId="11C1F648"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w:t>
            </w:r>
          </w:p>
        </w:tc>
        <w:tc>
          <w:tcPr>
            <w:tcW w:w="733" w:type="pct"/>
            <w:tcBorders>
              <w:top w:val="nil"/>
              <w:left w:val="nil"/>
              <w:bottom w:val="nil"/>
              <w:right w:val="nil"/>
            </w:tcBorders>
            <w:shd w:val="clear" w:color="auto" w:fill="auto"/>
            <w:noWrap/>
            <w:vAlign w:val="bottom"/>
            <w:hideMark/>
          </w:tcPr>
          <w:p w14:paraId="5911E825"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w:t>
            </w:r>
          </w:p>
        </w:tc>
        <w:tc>
          <w:tcPr>
            <w:tcW w:w="733" w:type="pct"/>
            <w:tcBorders>
              <w:top w:val="nil"/>
              <w:left w:val="nil"/>
              <w:bottom w:val="nil"/>
              <w:right w:val="nil"/>
            </w:tcBorders>
            <w:shd w:val="clear" w:color="auto" w:fill="auto"/>
            <w:noWrap/>
            <w:vAlign w:val="bottom"/>
            <w:hideMark/>
          </w:tcPr>
          <w:p w14:paraId="1F03B1EE"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682</w:t>
            </w:r>
          </w:p>
        </w:tc>
      </w:tr>
      <w:tr w:rsidR="000D5C1B" w:rsidRPr="00EF7E2E" w14:paraId="682354E9" w14:textId="77777777" w:rsidTr="00E04BE5">
        <w:trPr>
          <w:trHeight w:val="170"/>
        </w:trPr>
        <w:tc>
          <w:tcPr>
            <w:tcW w:w="2068" w:type="pct"/>
            <w:tcBorders>
              <w:top w:val="nil"/>
              <w:left w:val="nil"/>
              <w:bottom w:val="nil"/>
              <w:right w:val="nil"/>
            </w:tcBorders>
            <w:shd w:val="clear" w:color="auto" w:fill="auto"/>
            <w:noWrap/>
            <w:vAlign w:val="center"/>
            <w:hideMark/>
          </w:tcPr>
          <w:p w14:paraId="4C6B67A0"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 xml:space="preserve"> Total  </w:t>
            </w:r>
          </w:p>
        </w:tc>
        <w:tc>
          <w:tcPr>
            <w:tcW w:w="733" w:type="pct"/>
            <w:tcBorders>
              <w:top w:val="nil"/>
              <w:left w:val="nil"/>
              <w:bottom w:val="nil"/>
              <w:right w:val="nil"/>
            </w:tcBorders>
            <w:shd w:val="clear" w:color="auto" w:fill="auto"/>
            <w:noWrap/>
            <w:vAlign w:val="bottom"/>
            <w:hideMark/>
          </w:tcPr>
          <w:p w14:paraId="4F734AA7"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14.084</w:t>
            </w:r>
          </w:p>
        </w:tc>
        <w:tc>
          <w:tcPr>
            <w:tcW w:w="733" w:type="pct"/>
            <w:tcBorders>
              <w:top w:val="nil"/>
              <w:left w:val="nil"/>
              <w:bottom w:val="nil"/>
              <w:right w:val="nil"/>
            </w:tcBorders>
            <w:shd w:val="clear" w:color="auto" w:fill="auto"/>
            <w:noWrap/>
            <w:vAlign w:val="bottom"/>
            <w:hideMark/>
          </w:tcPr>
          <w:p w14:paraId="1503C73B"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14.879</w:t>
            </w:r>
          </w:p>
        </w:tc>
        <w:tc>
          <w:tcPr>
            <w:tcW w:w="733" w:type="pct"/>
            <w:tcBorders>
              <w:top w:val="nil"/>
              <w:left w:val="nil"/>
              <w:bottom w:val="nil"/>
              <w:right w:val="nil"/>
            </w:tcBorders>
            <w:shd w:val="clear" w:color="auto" w:fill="auto"/>
            <w:noWrap/>
            <w:vAlign w:val="bottom"/>
            <w:hideMark/>
          </w:tcPr>
          <w:p w14:paraId="4CFEDEC0"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50.13</w:t>
            </w:r>
            <w:r>
              <w:rPr>
                <w:rFonts w:ascii="Verdana" w:hAnsi="Verdana" w:cs="Calibri Light"/>
                <w:b/>
                <w:bCs/>
                <w:color w:val="000000"/>
                <w:sz w:val="16"/>
                <w:szCs w:val="16"/>
              </w:rPr>
              <w:t>7</w:t>
            </w:r>
          </w:p>
        </w:tc>
        <w:tc>
          <w:tcPr>
            <w:tcW w:w="733" w:type="pct"/>
            <w:tcBorders>
              <w:top w:val="nil"/>
              <w:left w:val="nil"/>
              <w:bottom w:val="nil"/>
              <w:right w:val="nil"/>
            </w:tcBorders>
            <w:shd w:val="clear" w:color="auto" w:fill="auto"/>
            <w:noWrap/>
            <w:vAlign w:val="bottom"/>
            <w:hideMark/>
          </w:tcPr>
          <w:p w14:paraId="68B44E0E"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61.646</w:t>
            </w:r>
          </w:p>
        </w:tc>
      </w:tr>
    </w:tbl>
    <w:p w14:paraId="2E7D6914" w14:textId="77777777" w:rsidR="000D5C1B" w:rsidRPr="006D32AA" w:rsidRDefault="000D5C1B" w:rsidP="000D5C1B">
      <w:pPr>
        <w:pStyle w:val="PargrafodaLista"/>
        <w:numPr>
          <w:ilvl w:val="0"/>
          <w:numId w:val="40"/>
        </w:numPr>
        <w:autoSpaceDE w:val="0"/>
        <w:autoSpaceDN w:val="0"/>
        <w:spacing w:before="240" w:after="240"/>
        <w:ind w:left="0" w:firstLine="0"/>
        <w:jc w:val="both"/>
        <w:rPr>
          <w:rFonts w:ascii="Verdana" w:hAnsi="Verdana"/>
        </w:rPr>
      </w:pPr>
      <w:r>
        <w:rPr>
          <w:rFonts w:ascii="Verdana" w:hAnsi="Verdana"/>
        </w:rPr>
        <w:t>Refere-se a saldo credor de clientes e pagamentos a compensar de faturas de cartão de crédito.</w:t>
      </w:r>
    </w:p>
    <w:p w14:paraId="1C34F677" w14:textId="77777777" w:rsidR="000D5C1B" w:rsidRDefault="000D5C1B" w:rsidP="000D5C1B">
      <w:pPr>
        <w:spacing w:before="240" w:after="240"/>
        <w:rPr>
          <w:rFonts w:ascii="Verdana" w:hAnsi="Verdana"/>
          <w:b/>
          <w:color w:val="000000" w:themeColor="text1"/>
        </w:rPr>
      </w:pPr>
      <w:r w:rsidRPr="00956936">
        <w:rPr>
          <w:rFonts w:ascii="Verdana" w:hAnsi="Verdana"/>
          <w:b/>
          <w:highlight w:val="darkGray"/>
        </w:rPr>
        <w:t>Nota 2</w:t>
      </w:r>
      <w:r>
        <w:rPr>
          <w:rFonts w:ascii="Verdana" w:hAnsi="Verdana"/>
          <w:b/>
          <w:highlight w:val="darkGray"/>
        </w:rPr>
        <w:t>4</w:t>
      </w:r>
      <w:r w:rsidRPr="00081CED">
        <w:rPr>
          <w:rFonts w:ascii="Verdana" w:hAnsi="Verdana"/>
          <w:b/>
        </w:rPr>
        <w:t xml:space="preserve"> </w:t>
      </w:r>
      <w:r>
        <w:rPr>
          <w:rFonts w:ascii="Verdana" w:hAnsi="Verdana"/>
          <w:b/>
          <w:color w:val="000000" w:themeColor="text1"/>
        </w:rPr>
        <w:t>Rendas Antecipadas</w:t>
      </w:r>
    </w:p>
    <w:tbl>
      <w:tblPr>
        <w:tblW w:w="5000" w:type="pct"/>
        <w:tblCellMar>
          <w:left w:w="70" w:type="dxa"/>
          <w:right w:w="70" w:type="dxa"/>
        </w:tblCellMar>
        <w:tblLook w:val="04A0" w:firstRow="1" w:lastRow="0" w:firstColumn="1" w:lastColumn="0" w:noHBand="0" w:noVBand="1"/>
      </w:tblPr>
      <w:tblGrid>
        <w:gridCol w:w="3543"/>
        <w:gridCol w:w="1525"/>
        <w:gridCol w:w="1525"/>
        <w:gridCol w:w="1525"/>
        <w:gridCol w:w="1519"/>
      </w:tblGrid>
      <w:tr w:rsidR="000D5C1B" w:rsidRPr="00EF7E2E" w14:paraId="2E9ED01B" w14:textId="77777777" w:rsidTr="00E04BE5">
        <w:trPr>
          <w:trHeight w:val="255"/>
        </w:trPr>
        <w:tc>
          <w:tcPr>
            <w:tcW w:w="1839" w:type="pct"/>
            <w:tcBorders>
              <w:top w:val="nil"/>
              <w:left w:val="nil"/>
              <w:bottom w:val="nil"/>
              <w:right w:val="nil"/>
            </w:tcBorders>
            <w:shd w:val="clear" w:color="auto" w:fill="auto"/>
            <w:noWrap/>
            <w:vAlign w:val="center"/>
            <w:hideMark/>
          </w:tcPr>
          <w:p w14:paraId="36DFF0AC" w14:textId="77777777" w:rsidR="000D5C1B" w:rsidRPr="00746FBD" w:rsidRDefault="000D5C1B" w:rsidP="00E04BE5">
            <w:pPr>
              <w:rPr>
                <w:rFonts w:ascii="Verdana" w:hAnsi="Verdana"/>
                <w:sz w:val="16"/>
                <w:szCs w:val="16"/>
              </w:rPr>
            </w:pPr>
          </w:p>
        </w:tc>
        <w:tc>
          <w:tcPr>
            <w:tcW w:w="1582" w:type="pct"/>
            <w:gridSpan w:val="2"/>
            <w:tcBorders>
              <w:top w:val="nil"/>
              <w:left w:val="nil"/>
              <w:bottom w:val="nil"/>
              <w:right w:val="nil"/>
            </w:tcBorders>
            <w:shd w:val="clear" w:color="auto" w:fill="auto"/>
            <w:noWrap/>
            <w:vAlign w:val="center"/>
            <w:hideMark/>
          </w:tcPr>
          <w:p w14:paraId="4820CE3A" w14:textId="77777777" w:rsidR="000D5C1B" w:rsidRPr="00746FBD" w:rsidRDefault="000D5C1B" w:rsidP="00E04BE5">
            <w:pPr>
              <w:jc w:val="center"/>
              <w:rPr>
                <w:rFonts w:ascii="Verdana" w:hAnsi="Verdana" w:cs="Calibri Light"/>
                <w:b/>
                <w:bCs/>
                <w:color w:val="000000"/>
                <w:sz w:val="16"/>
                <w:szCs w:val="16"/>
              </w:rPr>
            </w:pPr>
            <w:r w:rsidRPr="00746FBD">
              <w:rPr>
                <w:rFonts w:ascii="Verdana" w:hAnsi="Verdana" w:cs="Calibri Light"/>
                <w:b/>
                <w:bCs/>
                <w:color w:val="000000"/>
                <w:sz w:val="16"/>
                <w:szCs w:val="16"/>
              </w:rPr>
              <w:t>Cartão BRB S.A.</w:t>
            </w:r>
          </w:p>
        </w:tc>
        <w:tc>
          <w:tcPr>
            <w:tcW w:w="1580" w:type="pct"/>
            <w:gridSpan w:val="2"/>
            <w:tcBorders>
              <w:top w:val="nil"/>
              <w:left w:val="nil"/>
              <w:bottom w:val="nil"/>
              <w:right w:val="nil"/>
            </w:tcBorders>
            <w:shd w:val="clear" w:color="auto" w:fill="auto"/>
            <w:noWrap/>
            <w:vAlign w:val="center"/>
            <w:hideMark/>
          </w:tcPr>
          <w:p w14:paraId="2D945572" w14:textId="77777777" w:rsidR="000D5C1B" w:rsidRPr="00746FBD" w:rsidRDefault="000D5C1B" w:rsidP="00E04BE5">
            <w:pPr>
              <w:jc w:val="center"/>
              <w:rPr>
                <w:rFonts w:ascii="Verdana" w:hAnsi="Verdana" w:cs="Calibri Light"/>
                <w:b/>
                <w:bCs/>
                <w:color w:val="000000"/>
                <w:sz w:val="16"/>
                <w:szCs w:val="16"/>
              </w:rPr>
            </w:pPr>
            <w:r w:rsidRPr="00746FBD">
              <w:rPr>
                <w:rFonts w:ascii="Verdana" w:hAnsi="Verdana" w:cs="Calibri Light"/>
                <w:b/>
                <w:bCs/>
                <w:color w:val="000000"/>
                <w:sz w:val="16"/>
                <w:szCs w:val="16"/>
              </w:rPr>
              <w:t>Consolidado</w:t>
            </w:r>
          </w:p>
        </w:tc>
      </w:tr>
      <w:tr w:rsidR="000D5C1B" w:rsidRPr="00EF7E2E" w14:paraId="26B561F0" w14:textId="77777777" w:rsidTr="00E04BE5">
        <w:trPr>
          <w:trHeight w:val="255"/>
        </w:trPr>
        <w:tc>
          <w:tcPr>
            <w:tcW w:w="1839" w:type="pct"/>
            <w:tcBorders>
              <w:top w:val="nil"/>
              <w:left w:val="nil"/>
              <w:bottom w:val="nil"/>
              <w:right w:val="nil"/>
            </w:tcBorders>
            <w:shd w:val="clear" w:color="auto" w:fill="auto"/>
            <w:noWrap/>
            <w:vAlign w:val="center"/>
            <w:hideMark/>
          </w:tcPr>
          <w:p w14:paraId="1DA25F8C" w14:textId="77777777" w:rsidR="000D5C1B" w:rsidRPr="00746FBD" w:rsidRDefault="000D5C1B" w:rsidP="00E04BE5">
            <w:pPr>
              <w:jc w:val="center"/>
              <w:rPr>
                <w:rFonts w:ascii="Verdana" w:hAnsi="Verdana" w:cs="Calibri Light"/>
                <w:b/>
                <w:bCs/>
                <w:color w:val="000000"/>
                <w:sz w:val="16"/>
                <w:szCs w:val="16"/>
              </w:rPr>
            </w:pPr>
          </w:p>
        </w:tc>
        <w:tc>
          <w:tcPr>
            <w:tcW w:w="791" w:type="pct"/>
            <w:tcBorders>
              <w:top w:val="nil"/>
              <w:left w:val="nil"/>
              <w:bottom w:val="nil"/>
              <w:right w:val="nil"/>
            </w:tcBorders>
            <w:shd w:val="clear" w:color="auto" w:fill="auto"/>
            <w:noWrap/>
            <w:vAlign w:val="center"/>
            <w:hideMark/>
          </w:tcPr>
          <w:p w14:paraId="79383920" w14:textId="77777777" w:rsidR="000D5C1B" w:rsidRPr="00746FBD" w:rsidRDefault="000D5C1B" w:rsidP="00E04BE5">
            <w:pPr>
              <w:jc w:val="center"/>
              <w:rPr>
                <w:rFonts w:ascii="Verdana" w:hAnsi="Verdana" w:cs="Calibri Light"/>
                <w:b/>
                <w:bCs/>
                <w:color w:val="000000"/>
                <w:sz w:val="16"/>
                <w:szCs w:val="16"/>
              </w:rPr>
            </w:pPr>
            <w:r w:rsidRPr="00746FBD">
              <w:rPr>
                <w:rFonts w:ascii="Verdana" w:hAnsi="Verdana" w:cs="Calibri Light"/>
                <w:b/>
                <w:bCs/>
                <w:color w:val="000000"/>
                <w:sz w:val="16"/>
                <w:szCs w:val="16"/>
              </w:rPr>
              <w:t>31/12/2020</w:t>
            </w:r>
          </w:p>
        </w:tc>
        <w:tc>
          <w:tcPr>
            <w:tcW w:w="791" w:type="pct"/>
            <w:tcBorders>
              <w:top w:val="nil"/>
              <w:left w:val="nil"/>
              <w:bottom w:val="nil"/>
              <w:right w:val="nil"/>
            </w:tcBorders>
            <w:shd w:val="clear" w:color="auto" w:fill="auto"/>
            <w:noWrap/>
            <w:vAlign w:val="center"/>
            <w:hideMark/>
          </w:tcPr>
          <w:p w14:paraId="7CF47476" w14:textId="77777777" w:rsidR="000D5C1B" w:rsidRPr="00746FBD" w:rsidRDefault="000D5C1B" w:rsidP="00E04BE5">
            <w:pPr>
              <w:jc w:val="center"/>
              <w:rPr>
                <w:rFonts w:ascii="Verdana" w:hAnsi="Verdana" w:cs="Calibri Light"/>
                <w:b/>
                <w:bCs/>
                <w:color w:val="000000"/>
                <w:sz w:val="16"/>
                <w:szCs w:val="16"/>
              </w:rPr>
            </w:pPr>
            <w:r w:rsidRPr="00746FBD">
              <w:rPr>
                <w:rFonts w:ascii="Verdana" w:hAnsi="Verdana" w:cs="Calibri Light"/>
                <w:b/>
                <w:bCs/>
                <w:color w:val="000000"/>
                <w:sz w:val="16"/>
                <w:szCs w:val="16"/>
              </w:rPr>
              <w:t>31/12/2019</w:t>
            </w:r>
          </w:p>
        </w:tc>
        <w:tc>
          <w:tcPr>
            <w:tcW w:w="791" w:type="pct"/>
            <w:tcBorders>
              <w:top w:val="nil"/>
              <w:left w:val="nil"/>
              <w:bottom w:val="nil"/>
              <w:right w:val="nil"/>
            </w:tcBorders>
            <w:shd w:val="clear" w:color="auto" w:fill="auto"/>
            <w:noWrap/>
            <w:vAlign w:val="center"/>
            <w:hideMark/>
          </w:tcPr>
          <w:p w14:paraId="4924CC2D" w14:textId="77777777" w:rsidR="000D5C1B" w:rsidRPr="00746FBD" w:rsidRDefault="000D5C1B" w:rsidP="00E04BE5">
            <w:pPr>
              <w:jc w:val="center"/>
              <w:rPr>
                <w:rFonts w:ascii="Verdana" w:hAnsi="Verdana" w:cs="Calibri Light"/>
                <w:b/>
                <w:bCs/>
                <w:color w:val="000000"/>
                <w:sz w:val="16"/>
                <w:szCs w:val="16"/>
              </w:rPr>
            </w:pPr>
            <w:r w:rsidRPr="00746FBD">
              <w:rPr>
                <w:rFonts w:ascii="Verdana" w:hAnsi="Verdana" w:cs="Calibri Light"/>
                <w:b/>
                <w:bCs/>
                <w:color w:val="000000"/>
                <w:sz w:val="16"/>
                <w:szCs w:val="16"/>
              </w:rPr>
              <w:t>31/12/2020</w:t>
            </w:r>
          </w:p>
        </w:tc>
        <w:tc>
          <w:tcPr>
            <w:tcW w:w="789" w:type="pct"/>
            <w:tcBorders>
              <w:top w:val="nil"/>
              <w:left w:val="nil"/>
              <w:bottom w:val="nil"/>
              <w:right w:val="nil"/>
            </w:tcBorders>
            <w:shd w:val="clear" w:color="auto" w:fill="auto"/>
            <w:noWrap/>
            <w:vAlign w:val="center"/>
            <w:hideMark/>
          </w:tcPr>
          <w:p w14:paraId="23B9B730" w14:textId="77777777" w:rsidR="000D5C1B" w:rsidRPr="00746FBD" w:rsidRDefault="000D5C1B" w:rsidP="00E04BE5">
            <w:pPr>
              <w:jc w:val="center"/>
              <w:rPr>
                <w:rFonts w:ascii="Verdana" w:hAnsi="Verdana" w:cs="Calibri Light"/>
                <w:b/>
                <w:bCs/>
                <w:color w:val="000000"/>
                <w:sz w:val="16"/>
                <w:szCs w:val="16"/>
              </w:rPr>
            </w:pPr>
            <w:r w:rsidRPr="00746FBD">
              <w:rPr>
                <w:rFonts w:ascii="Verdana" w:hAnsi="Verdana" w:cs="Calibri Light"/>
                <w:b/>
                <w:bCs/>
                <w:color w:val="000000"/>
                <w:sz w:val="16"/>
                <w:szCs w:val="16"/>
              </w:rPr>
              <w:t>31/12/2019</w:t>
            </w:r>
          </w:p>
        </w:tc>
      </w:tr>
      <w:tr w:rsidR="000D5C1B" w:rsidRPr="00EF7E2E" w14:paraId="1939CA45" w14:textId="77777777" w:rsidTr="00E04BE5">
        <w:trPr>
          <w:trHeight w:val="300"/>
        </w:trPr>
        <w:tc>
          <w:tcPr>
            <w:tcW w:w="1839" w:type="pct"/>
            <w:tcBorders>
              <w:top w:val="nil"/>
              <w:left w:val="nil"/>
              <w:bottom w:val="nil"/>
              <w:right w:val="nil"/>
            </w:tcBorders>
            <w:shd w:val="clear" w:color="auto" w:fill="auto"/>
            <w:noWrap/>
            <w:vAlign w:val="center"/>
            <w:hideMark/>
          </w:tcPr>
          <w:p w14:paraId="177B0231" w14:textId="77777777" w:rsidR="000D5C1B" w:rsidRPr="00746FBD" w:rsidRDefault="000D5C1B" w:rsidP="00E04BE5">
            <w:pPr>
              <w:rPr>
                <w:rFonts w:ascii="Verdana" w:hAnsi="Verdana" w:cs="Calibri"/>
                <w:color w:val="000000"/>
                <w:sz w:val="16"/>
                <w:szCs w:val="16"/>
              </w:rPr>
            </w:pPr>
            <w:r w:rsidRPr="00746FBD">
              <w:rPr>
                <w:rFonts w:ascii="Verdana" w:hAnsi="Verdana" w:cs="Calibri"/>
                <w:color w:val="000000"/>
                <w:sz w:val="16"/>
                <w:szCs w:val="16"/>
              </w:rPr>
              <w:t xml:space="preserve"> Rendas Antecipadas (i)</w:t>
            </w:r>
          </w:p>
        </w:tc>
        <w:tc>
          <w:tcPr>
            <w:tcW w:w="791" w:type="pct"/>
            <w:tcBorders>
              <w:top w:val="nil"/>
              <w:left w:val="nil"/>
              <w:bottom w:val="nil"/>
              <w:right w:val="nil"/>
            </w:tcBorders>
            <w:shd w:val="clear" w:color="auto" w:fill="auto"/>
            <w:noWrap/>
            <w:vAlign w:val="center"/>
            <w:hideMark/>
          </w:tcPr>
          <w:p w14:paraId="650FC8A5"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2.050</w:t>
            </w:r>
          </w:p>
        </w:tc>
        <w:tc>
          <w:tcPr>
            <w:tcW w:w="791" w:type="pct"/>
            <w:tcBorders>
              <w:top w:val="nil"/>
              <w:left w:val="nil"/>
              <w:bottom w:val="nil"/>
              <w:right w:val="nil"/>
            </w:tcBorders>
            <w:shd w:val="clear" w:color="auto" w:fill="auto"/>
            <w:noWrap/>
            <w:vAlign w:val="center"/>
            <w:hideMark/>
          </w:tcPr>
          <w:p w14:paraId="299160A6"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w:t>
            </w:r>
          </w:p>
        </w:tc>
        <w:tc>
          <w:tcPr>
            <w:tcW w:w="791" w:type="pct"/>
            <w:tcBorders>
              <w:top w:val="nil"/>
              <w:left w:val="nil"/>
              <w:bottom w:val="nil"/>
              <w:right w:val="nil"/>
            </w:tcBorders>
            <w:shd w:val="clear" w:color="auto" w:fill="auto"/>
            <w:noWrap/>
            <w:vAlign w:val="center"/>
            <w:hideMark/>
          </w:tcPr>
          <w:p w14:paraId="493579B3"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2.050</w:t>
            </w:r>
          </w:p>
        </w:tc>
        <w:tc>
          <w:tcPr>
            <w:tcW w:w="789" w:type="pct"/>
            <w:tcBorders>
              <w:top w:val="nil"/>
              <w:left w:val="nil"/>
              <w:bottom w:val="nil"/>
              <w:right w:val="nil"/>
            </w:tcBorders>
            <w:shd w:val="clear" w:color="auto" w:fill="auto"/>
            <w:noWrap/>
            <w:vAlign w:val="center"/>
            <w:hideMark/>
          </w:tcPr>
          <w:p w14:paraId="238AA71D"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w:t>
            </w:r>
          </w:p>
        </w:tc>
      </w:tr>
      <w:tr w:rsidR="000D5C1B" w:rsidRPr="00EF7E2E" w14:paraId="0F8C3F3D" w14:textId="77777777" w:rsidTr="00E04BE5">
        <w:trPr>
          <w:trHeight w:val="300"/>
        </w:trPr>
        <w:tc>
          <w:tcPr>
            <w:tcW w:w="1839" w:type="pct"/>
            <w:tcBorders>
              <w:top w:val="nil"/>
              <w:left w:val="nil"/>
              <w:bottom w:val="nil"/>
              <w:right w:val="nil"/>
            </w:tcBorders>
            <w:shd w:val="clear" w:color="auto" w:fill="auto"/>
            <w:noWrap/>
            <w:vAlign w:val="center"/>
            <w:hideMark/>
          </w:tcPr>
          <w:p w14:paraId="59117E86"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 xml:space="preserve"> </w:t>
            </w:r>
            <w:proofErr w:type="gramStart"/>
            <w:r w:rsidRPr="00746FBD">
              <w:rPr>
                <w:rFonts w:ascii="Verdana" w:hAnsi="Verdana" w:cs="Calibri"/>
                <w:b/>
                <w:bCs/>
                <w:color w:val="000000"/>
                <w:sz w:val="16"/>
                <w:szCs w:val="16"/>
              </w:rPr>
              <w:t>Total  Circulante</w:t>
            </w:r>
            <w:proofErr w:type="gramEnd"/>
            <w:r w:rsidRPr="00746FBD">
              <w:rPr>
                <w:rFonts w:ascii="Verdana" w:hAnsi="Verdana" w:cs="Calibri"/>
                <w:b/>
                <w:bCs/>
                <w:color w:val="000000"/>
                <w:sz w:val="16"/>
                <w:szCs w:val="16"/>
              </w:rPr>
              <w:t xml:space="preserve"> </w:t>
            </w:r>
          </w:p>
        </w:tc>
        <w:tc>
          <w:tcPr>
            <w:tcW w:w="791" w:type="pct"/>
            <w:tcBorders>
              <w:top w:val="nil"/>
              <w:left w:val="nil"/>
              <w:bottom w:val="nil"/>
              <w:right w:val="nil"/>
            </w:tcBorders>
            <w:shd w:val="clear" w:color="auto" w:fill="auto"/>
            <w:noWrap/>
            <w:vAlign w:val="center"/>
            <w:hideMark/>
          </w:tcPr>
          <w:p w14:paraId="0F2FC322"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2.050</w:t>
            </w:r>
          </w:p>
        </w:tc>
        <w:tc>
          <w:tcPr>
            <w:tcW w:w="791" w:type="pct"/>
            <w:tcBorders>
              <w:top w:val="nil"/>
              <w:left w:val="nil"/>
              <w:bottom w:val="nil"/>
              <w:right w:val="nil"/>
            </w:tcBorders>
            <w:shd w:val="clear" w:color="auto" w:fill="auto"/>
            <w:noWrap/>
            <w:vAlign w:val="center"/>
            <w:hideMark/>
          </w:tcPr>
          <w:p w14:paraId="365DAAC5"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w:t>
            </w:r>
          </w:p>
        </w:tc>
        <w:tc>
          <w:tcPr>
            <w:tcW w:w="791" w:type="pct"/>
            <w:tcBorders>
              <w:top w:val="nil"/>
              <w:left w:val="nil"/>
              <w:bottom w:val="nil"/>
              <w:right w:val="nil"/>
            </w:tcBorders>
            <w:shd w:val="clear" w:color="auto" w:fill="auto"/>
            <w:noWrap/>
            <w:vAlign w:val="center"/>
            <w:hideMark/>
          </w:tcPr>
          <w:p w14:paraId="426D22FB"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2.050</w:t>
            </w:r>
          </w:p>
        </w:tc>
        <w:tc>
          <w:tcPr>
            <w:tcW w:w="789" w:type="pct"/>
            <w:tcBorders>
              <w:top w:val="nil"/>
              <w:left w:val="nil"/>
              <w:bottom w:val="nil"/>
              <w:right w:val="nil"/>
            </w:tcBorders>
            <w:shd w:val="clear" w:color="auto" w:fill="auto"/>
            <w:noWrap/>
            <w:vAlign w:val="center"/>
            <w:hideMark/>
          </w:tcPr>
          <w:p w14:paraId="6FE3C1BC"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w:t>
            </w:r>
          </w:p>
        </w:tc>
      </w:tr>
      <w:tr w:rsidR="000D5C1B" w:rsidRPr="00EF7E2E" w14:paraId="7CB65049" w14:textId="77777777" w:rsidTr="00E04BE5">
        <w:trPr>
          <w:trHeight w:val="255"/>
        </w:trPr>
        <w:tc>
          <w:tcPr>
            <w:tcW w:w="1839" w:type="pct"/>
            <w:tcBorders>
              <w:top w:val="nil"/>
              <w:left w:val="nil"/>
              <w:bottom w:val="nil"/>
              <w:right w:val="nil"/>
            </w:tcBorders>
            <w:shd w:val="clear" w:color="auto" w:fill="auto"/>
            <w:noWrap/>
            <w:vAlign w:val="center"/>
            <w:hideMark/>
          </w:tcPr>
          <w:p w14:paraId="1262B70B" w14:textId="77777777" w:rsidR="000D5C1B" w:rsidRPr="00746FBD" w:rsidRDefault="000D5C1B" w:rsidP="00E04BE5">
            <w:pPr>
              <w:rPr>
                <w:rFonts w:ascii="Verdana" w:hAnsi="Verdana" w:cs="Calibri Light"/>
                <w:b/>
                <w:bCs/>
                <w:color w:val="000000"/>
                <w:sz w:val="16"/>
                <w:szCs w:val="16"/>
              </w:rPr>
            </w:pPr>
          </w:p>
        </w:tc>
        <w:tc>
          <w:tcPr>
            <w:tcW w:w="791" w:type="pct"/>
            <w:tcBorders>
              <w:top w:val="nil"/>
              <w:left w:val="nil"/>
              <w:bottom w:val="nil"/>
              <w:right w:val="nil"/>
            </w:tcBorders>
            <w:shd w:val="clear" w:color="auto" w:fill="auto"/>
            <w:noWrap/>
            <w:vAlign w:val="center"/>
            <w:hideMark/>
          </w:tcPr>
          <w:p w14:paraId="7014D717" w14:textId="77777777" w:rsidR="000D5C1B" w:rsidRPr="00746FBD" w:rsidRDefault="000D5C1B" w:rsidP="00E04BE5">
            <w:pPr>
              <w:rPr>
                <w:rFonts w:ascii="Verdana" w:hAnsi="Verdana"/>
                <w:sz w:val="16"/>
                <w:szCs w:val="16"/>
              </w:rPr>
            </w:pPr>
          </w:p>
        </w:tc>
        <w:tc>
          <w:tcPr>
            <w:tcW w:w="791" w:type="pct"/>
            <w:tcBorders>
              <w:top w:val="nil"/>
              <w:left w:val="nil"/>
              <w:bottom w:val="nil"/>
              <w:right w:val="nil"/>
            </w:tcBorders>
            <w:shd w:val="clear" w:color="auto" w:fill="auto"/>
            <w:noWrap/>
            <w:vAlign w:val="center"/>
            <w:hideMark/>
          </w:tcPr>
          <w:p w14:paraId="6A8C931A" w14:textId="77777777" w:rsidR="000D5C1B" w:rsidRPr="00746FBD" w:rsidRDefault="000D5C1B" w:rsidP="00E04BE5">
            <w:pPr>
              <w:rPr>
                <w:rFonts w:ascii="Verdana" w:hAnsi="Verdana"/>
                <w:sz w:val="16"/>
                <w:szCs w:val="16"/>
              </w:rPr>
            </w:pPr>
          </w:p>
        </w:tc>
        <w:tc>
          <w:tcPr>
            <w:tcW w:w="791" w:type="pct"/>
            <w:tcBorders>
              <w:top w:val="nil"/>
              <w:left w:val="nil"/>
              <w:bottom w:val="nil"/>
              <w:right w:val="nil"/>
            </w:tcBorders>
            <w:shd w:val="clear" w:color="auto" w:fill="auto"/>
            <w:noWrap/>
            <w:vAlign w:val="center"/>
            <w:hideMark/>
          </w:tcPr>
          <w:p w14:paraId="2DF42F21" w14:textId="77777777" w:rsidR="000D5C1B" w:rsidRPr="00746FBD" w:rsidRDefault="000D5C1B" w:rsidP="00E04BE5">
            <w:pPr>
              <w:rPr>
                <w:rFonts w:ascii="Verdana" w:hAnsi="Verdana"/>
                <w:sz w:val="16"/>
                <w:szCs w:val="16"/>
              </w:rPr>
            </w:pPr>
          </w:p>
        </w:tc>
        <w:tc>
          <w:tcPr>
            <w:tcW w:w="789" w:type="pct"/>
            <w:tcBorders>
              <w:top w:val="nil"/>
              <w:left w:val="nil"/>
              <w:bottom w:val="nil"/>
              <w:right w:val="nil"/>
            </w:tcBorders>
            <w:shd w:val="clear" w:color="auto" w:fill="auto"/>
            <w:noWrap/>
            <w:vAlign w:val="center"/>
            <w:hideMark/>
          </w:tcPr>
          <w:p w14:paraId="0BC0C0EF" w14:textId="77777777" w:rsidR="000D5C1B" w:rsidRPr="00746FBD" w:rsidRDefault="000D5C1B" w:rsidP="00E04BE5">
            <w:pPr>
              <w:rPr>
                <w:rFonts w:ascii="Verdana" w:hAnsi="Verdana"/>
                <w:sz w:val="16"/>
                <w:szCs w:val="16"/>
              </w:rPr>
            </w:pPr>
          </w:p>
        </w:tc>
      </w:tr>
      <w:tr w:rsidR="000D5C1B" w:rsidRPr="00EF7E2E" w14:paraId="2FD35B41" w14:textId="77777777" w:rsidTr="00E04BE5">
        <w:trPr>
          <w:trHeight w:val="255"/>
        </w:trPr>
        <w:tc>
          <w:tcPr>
            <w:tcW w:w="1839" w:type="pct"/>
            <w:tcBorders>
              <w:top w:val="nil"/>
              <w:left w:val="nil"/>
              <w:bottom w:val="nil"/>
              <w:right w:val="nil"/>
            </w:tcBorders>
            <w:shd w:val="clear" w:color="auto" w:fill="auto"/>
            <w:noWrap/>
            <w:vAlign w:val="center"/>
            <w:hideMark/>
          </w:tcPr>
          <w:p w14:paraId="7932FAF3" w14:textId="77777777" w:rsidR="000D5C1B" w:rsidRPr="00746FBD" w:rsidRDefault="000D5C1B" w:rsidP="00E04BE5">
            <w:pPr>
              <w:rPr>
                <w:rFonts w:ascii="Verdana" w:hAnsi="Verdana"/>
                <w:sz w:val="16"/>
                <w:szCs w:val="16"/>
              </w:rPr>
            </w:pPr>
          </w:p>
        </w:tc>
        <w:tc>
          <w:tcPr>
            <w:tcW w:w="1582" w:type="pct"/>
            <w:gridSpan w:val="2"/>
            <w:tcBorders>
              <w:top w:val="nil"/>
              <w:left w:val="nil"/>
              <w:bottom w:val="nil"/>
              <w:right w:val="nil"/>
            </w:tcBorders>
            <w:shd w:val="clear" w:color="auto" w:fill="auto"/>
            <w:noWrap/>
            <w:vAlign w:val="center"/>
            <w:hideMark/>
          </w:tcPr>
          <w:p w14:paraId="33D234FD" w14:textId="77777777" w:rsidR="000D5C1B" w:rsidRPr="00746FBD" w:rsidRDefault="000D5C1B" w:rsidP="00E04BE5">
            <w:pPr>
              <w:jc w:val="center"/>
              <w:rPr>
                <w:rFonts w:ascii="Verdana" w:hAnsi="Verdana" w:cs="Calibri Light"/>
                <w:b/>
                <w:bCs/>
                <w:color w:val="000000"/>
                <w:sz w:val="16"/>
                <w:szCs w:val="16"/>
              </w:rPr>
            </w:pPr>
            <w:r w:rsidRPr="00746FBD">
              <w:rPr>
                <w:rFonts w:ascii="Verdana" w:hAnsi="Verdana" w:cs="Calibri Light"/>
                <w:b/>
                <w:bCs/>
                <w:color w:val="000000"/>
                <w:sz w:val="16"/>
                <w:szCs w:val="16"/>
              </w:rPr>
              <w:t>Cartão BRB S.A.</w:t>
            </w:r>
          </w:p>
        </w:tc>
        <w:tc>
          <w:tcPr>
            <w:tcW w:w="1580" w:type="pct"/>
            <w:gridSpan w:val="2"/>
            <w:tcBorders>
              <w:top w:val="nil"/>
              <w:left w:val="nil"/>
              <w:bottom w:val="nil"/>
              <w:right w:val="nil"/>
            </w:tcBorders>
            <w:shd w:val="clear" w:color="auto" w:fill="auto"/>
            <w:noWrap/>
            <w:vAlign w:val="center"/>
            <w:hideMark/>
          </w:tcPr>
          <w:p w14:paraId="2247995D" w14:textId="77777777" w:rsidR="000D5C1B" w:rsidRPr="00746FBD" w:rsidRDefault="000D5C1B" w:rsidP="00E04BE5">
            <w:pPr>
              <w:jc w:val="center"/>
              <w:rPr>
                <w:rFonts w:ascii="Verdana" w:hAnsi="Verdana" w:cs="Calibri Light"/>
                <w:b/>
                <w:bCs/>
                <w:color w:val="000000"/>
                <w:sz w:val="16"/>
                <w:szCs w:val="16"/>
              </w:rPr>
            </w:pPr>
            <w:r w:rsidRPr="00746FBD">
              <w:rPr>
                <w:rFonts w:ascii="Verdana" w:hAnsi="Verdana" w:cs="Calibri Light"/>
                <w:b/>
                <w:bCs/>
                <w:color w:val="000000"/>
                <w:sz w:val="16"/>
                <w:szCs w:val="16"/>
              </w:rPr>
              <w:t>Consolidado</w:t>
            </w:r>
          </w:p>
        </w:tc>
      </w:tr>
      <w:tr w:rsidR="000D5C1B" w:rsidRPr="00EF7E2E" w14:paraId="1AD37EEC" w14:textId="77777777" w:rsidTr="00E04BE5">
        <w:trPr>
          <w:trHeight w:val="255"/>
        </w:trPr>
        <w:tc>
          <w:tcPr>
            <w:tcW w:w="1839" w:type="pct"/>
            <w:tcBorders>
              <w:top w:val="nil"/>
              <w:left w:val="nil"/>
              <w:bottom w:val="nil"/>
              <w:right w:val="nil"/>
            </w:tcBorders>
            <w:shd w:val="clear" w:color="auto" w:fill="auto"/>
            <w:noWrap/>
            <w:vAlign w:val="center"/>
            <w:hideMark/>
          </w:tcPr>
          <w:p w14:paraId="5A60979D" w14:textId="77777777" w:rsidR="000D5C1B" w:rsidRPr="00746FBD" w:rsidRDefault="000D5C1B" w:rsidP="00E04BE5">
            <w:pPr>
              <w:jc w:val="center"/>
              <w:rPr>
                <w:rFonts w:ascii="Verdana" w:hAnsi="Verdana" w:cs="Calibri Light"/>
                <w:b/>
                <w:bCs/>
                <w:color w:val="000000"/>
                <w:sz w:val="16"/>
                <w:szCs w:val="16"/>
              </w:rPr>
            </w:pPr>
          </w:p>
        </w:tc>
        <w:tc>
          <w:tcPr>
            <w:tcW w:w="791" w:type="pct"/>
            <w:tcBorders>
              <w:top w:val="nil"/>
              <w:left w:val="nil"/>
              <w:bottom w:val="nil"/>
              <w:right w:val="nil"/>
            </w:tcBorders>
            <w:shd w:val="clear" w:color="auto" w:fill="auto"/>
            <w:noWrap/>
            <w:vAlign w:val="center"/>
            <w:hideMark/>
          </w:tcPr>
          <w:p w14:paraId="46A55B6B" w14:textId="77777777" w:rsidR="000D5C1B" w:rsidRPr="00746FBD" w:rsidRDefault="000D5C1B" w:rsidP="00E04BE5">
            <w:pPr>
              <w:jc w:val="center"/>
              <w:rPr>
                <w:rFonts w:ascii="Verdana" w:hAnsi="Verdana" w:cs="Calibri Light"/>
                <w:b/>
                <w:bCs/>
                <w:color w:val="000000"/>
                <w:sz w:val="16"/>
                <w:szCs w:val="16"/>
              </w:rPr>
            </w:pPr>
            <w:r w:rsidRPr="00746FBD">
              <w:rPr>
                <w:rFonts w:ascii="Verdana" w:hAnsi="Verdana" w:cs="Calibri Light"/>
                <w:b/>
                <w:bCs/>
                <w:color w:val="000000"/>
                <w:sz w:val="16"/>
                <w:szCs w:val="16"/>
              </w:rPr>
              <w:t>31/12/2020</w:t>
            </w:r>
          </w:p>
        </w:tc>
        <w:tc>
          <w:tcPr>
            <w:tcW w:w="791" w:type="pct"/>
            <w:tcBorders>
              <w:top w:val="nil"/>
              <w:left w:val="nil"/>
              <w:bottom w:val="nil"/>
              <w:right w:val="nil"/>
            </w:tcBorders>
            <w:shd w:val="clear" w:color="auto" w:fill="auto"/>
            <w:noWrap/>
            <w:vAlign w:val="center"/>
            <w:hideMark/>
          </w:tcPr>
          <w:p w14:paraId="50B0FB9A" w14:textId="77777777" w:rsidR="000D5C1B" w:rsidRPr="00746FBD" w:rsidRDefault="000D5C1B" w:rsidP="00E04BE5">
            <w:pPr>
              <w:jc w:val="center"/>
              <w:rPr>
                <w:rFonts w:ascii="Verdana" w:hAnsi="Verdana" w:cs="Calibri Light"/>
                <w:b/>
                <w:bCs/>
                <w:color w:val="000000"/>
                <w:sz w:val="16"/>
                <w:szCs w:val="16"/>
              </w:rPr>
            </w:pPr>
            <w:r w:rsidRPr="00746FBD">
              <w:rPr>
                <w:rFonts w:ascii="Verdana" w:hAnsi="Verdana" w:cs="Calibri Light"/>
                <w:b/>
                <w:bCs/>
                <w:color w:val="000000"/>
                <w:sz w:val="16"/>
                <w:szCs w:val="16"/>
              </w:rPr>
              <w:t>31/12/2019</w:t>
            </w:r>
          </w:p>
        </w:tc>
        <w:tc>
          <w:tcPr>
            <w:tcW w:w="791" w:type="pct"/>
            <w:tcBorders>
              <w:top w:val="nil"/>
              <w:left w:val="nil"/>
              <w:bottom w:val="nil"/>
              <w:right w:val="nil"/>
            </w:tcBorders>
            <w:shd w:val="clear" w:color="auto" w:fill="auto"/>
            <w:noWrap/>
            <w:vAlign w:val="center"/>
            <w:hideMark/>
          </w:tcPr>
          <w:p w14:paraId="30B113B8" w14:textId="77777777" w:rsidR="000D5C1B" w:rsidRPr="00746FBD" w:rsidRDefault="000D5C1B" w:rsidP="00E04BE5">
            <w:pPr>
              <w:jc w:val="center"/>
              <w:rPr>
                <w:rFonts w:ascii="Verdana" w:hAnsi="Verdana" w:cs="Calibri Light"/>
                <w:b/>
                <w:bCs/>
                <w:color w:val="000000"/>
                <w:sz w:val="16"/>
                <w:szCs w:val="16"/>
              </w:rPr>
            </w:pPr>
            <w:r w:rsidRPr="00746FBD">
              <w:rPr>
                <w:rFonts w:ascii="Verdana" w:hAnsi="Verdana" w:cs="Calibri Light"/>
                <w:b/>
                <w:bCs/>
                <w:color w:val="000000"/>
                <w:sz w:val="16"/>
                <w:szCs w:val="16"/>
              </w:rPr>
              <w:t>31/12/2020</w:t>
            </w:r>
          </w:p>
        </w:tc>
        <w:tc>
          <w:tcPr>
            <w:tcW w:w="789" w:type="pct"/>
            <w:tcBorders>
              <w:top w:val="nil"/>
              <w:left w:val="nil"/>
              <w:bottom w:val="nil"/>
              <w:right w:val="nil"/>
            </w:tcBorders>
            <w:shd w:val="clear" w:color="auto" w:fill="auto"/>
            <w:noWrap/>
            <w:vAlign w:val="center"/>
            <w:hideMark/>
          </w:tcPr>
          <w:p w14:paraId="144E4C58" w14:textId="77777777" w:rsidR="000D5C1B" w:rsidRPr="00746FBD" w:rsidRDefault="000D5C1B" w:rsidP="00E04BE5">
            <w:pPr>
              <w:jc w:val="center"/>
              <w:rPr>
                <w:rFonts w:ascii="Verdana" w:hAnsi="Verdana" w:cs="Calibri Light"/>
                <w:b/>
                <w:bCs/>
                <w:color w:val="000000"/>
                <w:sz w:val="16"/>
                <w:szCs w:val="16"/>
              </w:rPr>
            </w:pPr>
            <w:r w:rsidRPr="00746FBD">
              <w:rPr>
                <w:rFonts w:ascii="Verdana" w:hAnsi="Verdana" w:cs="Calibri Light"/>
                <w:b/>
                <w:bCs/>
                <w:color w:val="000000"/>
                <w:sz w:val="16"/>
                <w:szCs w:val="16"/>
              </w:rPr>
              <w:t>31/12/2019</w:t>
            </w:r>
          </w:p>
        </w:tc>
      </w:tr>
      <w:tr w:rsidR="000D5C1B" w:rsidRPr="00EF7E2E" w14:paraId="52AFD94C" w14:textId="77777777" w:rsidTr="00E04BE5">
        <w:trPr>
          <w:trHeight w:val="300"/>
        </w:trPr>
        <w:tc>
          <w:tcPr>
            <w:tcW w:w="1839" w:type="pct"/>
            <w:tcBorders>
              <w:top w:val="nil"/>
              <w:left w:val="nil"/>
              <w:bottom w:val="nil"/>
              <w:right w:val="nil"/>
            </w:tcBorders>
            <w:shd w:val="clear" w:color="auto" w:fill="auto"/>
            <w:noWrap/>
            <w:vAlign w:val="center"/>
            <w:hideMark/>
          </w:tcPr>
          <w:p w14:paraId="3EB8EAFE" w14:textId="77777777" w:rsidR="000D5C1B" w:rsidRPr="00746FBD" w:rsidRDefault="000D5C1B" w:rsidP="00E04BE5">
            <w:pPr>
              <w:rPr>
                <w:rFonts w:ascii="Verdana" w:hAnsi="Verdana" w:cs="Calibri"/>
                <w:color w:val="000000"/>
                <w:sz w:val="16"/>
                <w:szCs w:val="16"/>
              </w:rPr>
            </w:pPr>
            <w:r w:rsidRPr="00746FBD">
              <w:rPr>
                <w:rFonts w:ascii="Verdana" w:hAnsi="Verdana" w:cs="Calibri"/>
                <w:color w:val="000000"/>
                <w:sz w:val="16"/>
                <w:szCs w:val="16"/>
              </w:rPr>
              <w:t xml:space="preserve"> Rendas Antecipadas (i)</w:t>
            </w:r>
          </w:p>
        </w:tc>
        <w:tc>
          <w:tcPr>
            <w:tcW w:w="791" w:type="pct"/>
            <w:tcBorders>
              <w:top w:val="nil"/>
              <w:left w:val="nil"/>
              <w:bottom w:val="nil"/>
              <w:right w:val="nil"/>
            </w:tcBorders>
            <w:shd w:val="clear" w:color="auto" w:fill="auto"/>
            <w:noWrap/>
            <w:vAlign w:val="center"/>
            <w:hideMark/>
          </w:tcPr>
          <w:p w14:paraId="571BE225"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13.558</w:t>
            </w:r>
          </w:p>
        </w:tc>
        <w:tc>
          <w:tcPr>
            <w:tcW w:w="791" w:type="pct"/>
            <w:tcBorders>
              <w:top w:val="nil"/>
              <w:left w:val="nil"/>
              <w:bottom w:val="nil"/>
              <w:right w:val="nil"/>
            </w:tcBorders>
            <w:shd w:val="clear" w:color="auto" w:fill="auto"/>
            <w:noWrap/>
            <w:vAlign w:val="center"/>
            <w:hideMark/>
          </w:tcPr>
          <w:p w14:paraId="63BF9768"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w:t>
            </w:r>
          </w:p>
        </w:tc>
        <w:tc>
          <w:tcPr>
            <w:tcW w:w="791" w:type="pct"/>
            <w:tcBorders>
              <w:top w:val="nil"/>
              <w:left w:val="nil"/>
              <w:bottom w:val="nil"/>
              <w:right w:val="nil"/>
            </w:tcBorders>
            <w:shd w:val="clear" w:color="auto" w:fill="auto"/>
            <w:noWrap/>
            <w:vAlign w:val="center"/>
            <w:hideMark/>
          </w:tcPr>
          <w:p w14:paraId="4820552F"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13.558</w:t>
            </w:r>
          </w:p>
        </w:tc>
        <w:tc>
          <w:tcPr>
            <w:tcW w:w="789" w:type="pct"/>
            <w:tcBorders>
              <w:top w:val="nil"/>
              <w:left w:val="nil"/>
              <w:bottom w:val="nil"/>
              <w:right w:val="nil"/>
            </w:tcBorders>
            <w:shd w:val="clear" w:color="auto" w:fill="auto"/>
            <w:noWrap/>
            <w:vAlign w:val="center"/>
            <w:hideMark/>
          </w:tcPr>
          <w:p w14:paraId="1B70D533" w14:textId="77777777" w:rsidR="000D5C1B" w:rsidRPr="00746FBD" w:rsidRDefault="000D5C1B" w:rsidP="00E04BE5">
            <w:pPr>
              <w:jc w:val="right"/>
              <w:rPr>
                <w:rFonts w:ascii="Verdana" w:hAnsi="Verdana" w:cs="Calibri Light"/>
                <w:color w:val="000000"/>
                <w:sz w:val="16"/>
                <w:szCs w:val="16"/>
              </w:rPr>
            </w:pPr>
            <w:r w:rsidRPr="00746FBD">
              <w:rPr>
                <w:rFonts w:ascii="Verdana" w:hAnsi="Verdana" w:cs="Calibri Light"/>
                <w:color w:val="000000"/>
                <w:sz w:val="16"/>
                <w:szCs w:val="16"/>
              </w:rPr>
              <w:t>-</w:t>
            </w:r>
          </w:p>
        </w:tc>
      </w:tr>
      <w:tr w:rsidR="000D5C1B" w:rsidRPr="00EF7E2E" w14:paraId="26C16BEB" w14:textId="77777777" w:rsidTr="00E04BE5">
        <w:trPr>
          <w:trHeight w:val="300"/>
        </w:trPr>
        <w:tc>
          <w:tcPr>
            <w:tcW w:w="1839" w:type="pct"/>
            <w:tcBorders>
              <w:top w:val="nil"/>
              <w:left w:val="nil"/>
              <w:bottom w:val="nil"/>
              <w:right w:val="nil"/>
            </w:tcBorders>
            <w:shd w:val="clear" w:color="auto" w:fill="auto"/>
            <w:noWrap/>
            <w:vAlign w:val="center"/>
            <w:hideMark/>
          </w:tcPr>
          <w:p w14:paraId="3F30154C"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 xml:space="preserve"> Total Não Circulante </w:t>
            </w:r>
          </w:p>
        </w:tc>
        <w:tc>
          <w:tcPr>
            <w:tcW w:w="791" w:type="pct"/>
            <w:tcBorders>
              <w:top w:val="nil"/>
              <w:left w:val="nil"/>
              <w:bottom w:val="nil"/>
              <w:right w:val="nil"/>
            </w:tcBorders>
            <w:shd w:val="clear" w:color="auto" w:fill="auto"/>
            <w:noWrap/>
            <w:vAlign w:val="center"/>
            <w:hideMark/>
          </w:tcPr>
          <w:p w14:paraId="32ADD289"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13.558</w:t>
            </w:r>
          </w:p>
        </w:tc>
        <w:tc>
          <w:tcPr>
            <w:tcW w:w="791" w:type="pct"/>
            <w:tcBorders>
              <w:top w:val="nil"/>
              <w:left w:val="nil"/>
              <w:bottom w:val="nil"/>
              <w:right w:val="nil"/>
            </w:tcBorders>
            <w:shd w:val="clear" w:color="auto" w:fill="auto"/>
            <w:noWrap/>
            <w:vAlign w:val="center"/>
            <w:hideMark/>
          </w:tcPr>
          <w:p w14:paraId="5172A803"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w:t>
            </w:r>
          </w:p>
        </w:tc>
        <w:tc>
          <w:tcPr>
            <w:tcW w:w="791" w:type="pct"/>
            <w:tcBorders>
              <w:top w:val="nil"/>
              <w:left w:val="nil"/>
              <w:bottom w:val="nil"/>
              <w:right w:val="nil"/>
            </w:tcBorders>
            <w:shd w:val="clear" w:color="auto" w:fill="auto"/>
            <w:noWrap/>
            <w:vAlign w:val="center"/>
            <w:hideMark/>
          </w:tcPr>
          <w:p w14:paraId="36A4578D"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13.558</w:t>
            </w:r>
          </w:p>
        </w:tc>
        <w:tc>
          <w:tcPr>
            <w:tcW w:w="789" w:type="pct"/>
            <w:tcBorders>
              <w:top w:val="nil"/>
              <w:left w:val="nil"/>
              <w:bottom w:val="nil"/>
              <w:right w:val="nil"/>
            </w:tcBorders>
            <w:shd w:val="clear" w:color="auto" w:fill="auto"/>
            <w:noWrap/>
            <w:vAlign w:val="center"/>
            <w:hideMark/>
          </w:tcPr>
          <w:p w14:paraId="59BF9B9B"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w:t>
            </w:r>
          </w:p>
        </w:tc>
      </w:tr>
      <w:tr w:rsidR="000D5C1B" w:rsidRPr="00EF7E2E" w14:paraId="207E6908" w14:textId="77777777" w:rsidTr="00E04BE5">
        <w:trPr>
          <w:trHeight w:val="300"/>
        </w:trPr>
        <w:tc>
          <w:tcPr>
            <w:tcW w:w="1839" w:type="pct"/>
            <w:tcBorders>
              <w:top w:val="nil"/>
              <w:left w:val="nil"/>
              <w:bottom w:val="nil"/>
              <w:right w:val="nil"/>
            </w:tcBorders>
            <w:shd w:val="clear" w:color="auto" w:fill="auto"/>
            <w:noWrap/>
            <w:vAlign w:val="center"/>
            <w:hideMark/>
          </w:tcPr>
          <w:p w14:paraId="6555CB58" w14:textId="77777777" w:rsidR="000D5C1B" w:rsidRPr="00746FBD" w:rsidRDefault="000D5C1B" w:rsidP="00E04BE5">
            <w:pPr>
              <w:rPr>
                <w:rFonts w:ascii="Verdana" w:hAnsi="Verdana" w:cs="Calibri"/>
                <w:b/>
                <w:bCs/>
                <w:color w:val="000000"/>
                <w:sz w:val="16"/>
                <w:szCs w:val="16"/>
              </w:rPr>
            </w:pPr>
            <w:r w:rsidRPr="00746FBD">
              <w:rPr>
                <w:rFonts w:ascii="Verdana" w:hAnsi="Verdana" w:cs="Calibri"/>
                <w:b/>
                <w:bCs/>
                <w:color w:val="000000"/>
                <w:sz w:val="16"/>
                <w:szCs w:val="16"/>
              </w:rPr>
              <w:t xml:space="preserve"> Total Rendas Antecipadas </w:t>
            </w:r>
          </w:p>
        </w:tc>
        <w:tc>
          <w:tcPr>
            <w:tcW w:w="791" w:type="pct"/>
            <w:tcBorders>
              <w:top w:val="nil"/>
              <w:left w:val="nil"/>
              <w:bottom w:val="nil"/>
              <w:right w:val="nil"/>
            </w:tcBorders>
            <w:shd w:val="clear" w:color="auto" w:fill="auto"/>
            <w:noWrap/>
            <w:vAlign w:val="center"/>
            <w:hideMark/>
          </w:tcPr>
          <w:p w14:paraId="2766D8EB"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15.608</w:t>
            </w:r>
          </w:p>
        </w:tc>
        <w:tc>
          <w:tcPr>
            <w:tcW w:w="791" w:type="pct"/>
            <w:tcBorders>
              <w:top w:val="nil"/>
              <w:left w:val="nil"/>
              <w:bottom w:val="nil"/>
              <w:right w:val="nil"/>
            </w:tcBorders>
            <w:shd w:val="clear" w:color="auto" w:fill="auto"/>
            <w:noWrap/>
            <w:vAlign w:val="center"/>
            <w:hideMark/>
          </w:tcPr>
          <w:p w14:paraId="2F9C8311"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w:t>
            </w:r>
          </w:p>
        </w:tc>
        <w:tc>
          <w:tcPr>
            <w:tcW w:w="791" w:type="pct"/>
            <w:tcBorders>
              <w:top w:val="nil"/>
              <w:left w:val="nil"/>
              <w:bottom w:val="nil"/>
              <w:right w:val="nil"/>
            </w:tcBorders>
            <w:shd w:val="clear" w:color="auto" w:fill="auto"/>
            <w:noWrap/>
            <w:vAlign w:val="center"/>
            <w:hideMark/>
          </w:tcPr>
          <w:p w14:paraId="225CF8E5"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15.608</w:t>
            </w:r>
          </w:p>
        </w:tc>
        <w:tc>
          <w:tcPr>
            <w:tcW w:w="789" w:type="pct"/>
            <w:tcBorders>
              <w:top w:val="nil"/>
              <w:left w:val="nil"/>
              <w:bottom w:val="nil"/>
              <w:right w:val="nil"/>
            </w:tcBorders>
            <w:shd w:val="clear" w:color="auto" w:fill="auto"/>
            <w:noWrap/>
            <w:vAlign w:val="center"/>
            <w:hideMark/>
          </w:tcPr>
          <w:p w14:paraId="63C53B3C" w14:textId="77777777" w:rsidR="000D5C1B" w:rsidRPr="00746FBD" w:rsidRDefault="000D5C1B" w:rsidP="00E04BE5">
            <w:pPr>
              <w:jc w:val="right"/>
              <w:rPr>
                <w:rFonts w:ascii="Verdana" w:hAnsi="Verdana" w:cs="Calibri Light"/>
                <w:b/>
                <w:bCs/>
                <w:color w:val="000000"/>
                <w:sz w:val="16"/>
                <w:szCs w:val="16"/>
              </w:rPr>
            </w:pPr>
            <w:r w:rsidRPr="00746FBD">
              <w:rPr>
                <w:rFonts w:ascii="Verdana" w:hAnsi="Verdana" w:cs="Calibri Light"/>
                <w:b/>
                <w:bCs/>
                <w:color w:val="000000"/>
                <w:sz w:val="16"/>
                <w:szCs w:val="16"/>
              </w:rPr>
              <w:t>-</w:t>
            </w:r>
          </w:p>
        </w:tc>
      </w:tr>
    </w:tbl>
    <w:p w14:paraId="2C901187" w14:textId="77777777" w:rsidR="000D5C1B" w:rsidRPr="0020765D" w:rsidRDefault="000D5C1B" w:rsidP="000D5C1B">
      <w:pPr>
        <w:pStyle w:val="PargrafodaLista"/>
        <w:numPr>
          <w:ilvl w:val="0"/>
          <w:numId w:val="40"/>
        </w:numPr>
        <w:autoSpaceDE w:val="0"/>
        <w:autoSpaceDN w:val="0"/>
        <w:spacing w:before="240" w:after="240"/>
        <w:ind w:left="0" w:firstLine="0"/>
        <w:jc w:val="both"/>
        <w:rPr>
          <w:rFonts w:ascii="Verdana" w:hAnsi="Verdana"/>
        </w:rPr>
      </w:pPr>
      <w:r w:rsidRPr="0020765D">
        <w:rPr>
          <w:rFonts w:ascii="Verdana" w:hAnsi="Verdana"/>
        </w:rPr>
        <w:t>Em</w:t>
      </w:r>
      <w:r>
        <w:rPr>
          <w:rFonts w:ascii="Verdana" w:hAnsi="Verdana"/>
        </w:rPr>
        <w:t xml:space="preserve"> 31 de dezembro</w:t>
      </w:r>
      <w:r w:rsidRPr="0020765D">
        <w:rPr>
          <w:rFonts w:ascii="Verdana" w:hAnsi="Verdana"/>
        </w:rPr>
        <w:t xml:space="preserve"> de 2020 a Cartão BRB S.A. apresentou saldo a </w:t>
      </w:r>
      <w:r>
        <w:rPr>
          <w:rFonts w:ascii="Verdana" w:hAnsi="Verdana"/>
        </w:rPr>
        <w:t>apropriar</w:t>
      </w:r>
      <w:r w:rsidRPr="0020765D">
        <w:rPr>
          <w:rFonts w:ascii="Verdana" w:hAnsi="Verdana"/>
        </w:rPr>
        <w:t xml:space="preserve"> </w:t>
      </w:r>
      <w:r>
        <w:rPr>
          <w:rFonts w:ascii="Verdana" w:hAnsi="Verdana"/>
        </w:rPr>
        <w:t xml:space="preserve">de rendas antecipadas </w:t>
      </w:r>
      <w:r w:rsidRPr="0020765D">
        <w:rPr>
          <w:rFonts w:ascii="Verdana" w:hAnsi="Verdana"/>
        </w:rPr>
        <w:t xml:space="preserve">no valor de R$ </w:t>
      </w:r>
      <w:r>
        <w:rPr>
          <w:rFonts w:ascii="Verdana" w:hAnsi="Verdana"/>
        </w:rPr>
        <w:t>15.608</w:t>
      </w:r>
      <w:r w:rsidRPr="0020765D">
        <w:rPr>
          <w:rFonts w:ascii="Verdana" w:hAnsi="Verdana"/>
        </w:rPr>
        <w:t xml:space="preserve"> a título de incentivo extraordinário (Sing-</w:t>
      </w:r>
      <w:proofErr w:type="spellStart"/>
      <w:r w:rsidRPr="0020765D">
        <w:rPr>
          <w:rFonts w:ascii="Verdana" w:hAnsi="Verdana"/>
        </w:rPr>
        <w:t>On</w:t>
      </w:r>
      <w:proofErr w:type="spellEnd"/>
      <w:r w:rsidRPr="0020765D">
        <w:rPr>
          <w:rFonts w:ascii="Verdana" w:hAnsi="Verdana"/>
        </w:rPr>
        <w:t xml:space="preserve"> </w:t>
      </w:r>
      <w:proofErr w:type="spellStart"/>
      <w:r w:rsidRPr="0020765D">
        <w:rPr>
          <w:rFonts w:ascii="Verdana" w:hAnsi="Verdana"/>
        </w:rPr>
        <w:t>Bonus</w:t>
      </w:r>
      <w:proofErr w:type="spellEnd"/>
      <w:r w:rsidRPr="0020765D">
        <w:rPr>
          <w:rFonts w:ascii="Verdana" w:hAnsi="Verdana"/>
        </w:rPr>
        <w:t>) nos termos do contrato na qual a MasterCard passa a ser a bandeira preferencial no Balcão BRB nos produtos crédito, débito e pré-pago.</w:t>
      </w:r>
    </w:p>
    <w:p w14:paraId="2DFD35AC" w14:textId="77777777" w:rsidR="000D5C1B" w:rsidRDefault="000D5C1B" w:rsidP="000D5C1B">
      <w:pPr>
        <w:spacing w:before="240" w:after="240"/>
        <w:rPr>
          <w:rFonts w:ascii="Verdana" w:hAnsi="Verdana"/>
          <w:b/>
          <w:color w:val="000000" w:themeColor="text1"/>
        </w:rPr>
      </w:pPr>
      <w:r w:rsidRPr="00956936">
        <w:rPr>
          <w:rFonts w:ascii="Verdana" w:hAnsi="Verdana"/>
          <w:b/>
          <w:highlight w:val="darkGray"/>
        </w:rPr>
        <w:t>Nota 2</w:t>
      </w:r>
      <w:r>
        <w:rPr>
          <w:rFonts w:ascii="Verdana" w:hAnsi="Verdana"/>
          <w:b/>
          <w:highlight w:val="darkGray"/>
        </w:rPr>
        <w:t>5</w:t>
      </w:r>
      <w:r w:rsidRPr="00EF787B">
        <w:rPr>
          <w:rFonts w:ascii="Verdana" w:hAnsi="Verdana"/>
          <w:b/>
        </w:rPr>
        <w:t xml:space="preserve"> </w:t>
      </w:r>
      <w:r w:rsidRPr="00CF6854">
        <w:rPr>
          <w:rFonts w:ascii="Verdana" w:hAnsi="Verdana"/>
          <w:b/>
          <w:color w:val="000000" w:themeColor="text1"/>
        </w:rPr>
        <w:t>Provisões para riscos contingenciais</w:t>
      </w:r>
    </w:p>
    <w:tbl>
      <w:tblPr>
        <w:tblW w:w="0" w:type="auto"/>
        <w:tblCellMar>
          <w:left w:w="70" w:type="dxa"/>
          <w:right w:w="70" w:type="dxa"/>
        </w:tblCellMar>
        <w:tblLook w:val="04A0" w:firstRow="1" w:lastRow="0" w:firstColumn="1" w:lastColumn="0" w:noHBand="0" w:noVBand="1"/>
      </w:tblPr>
      <w:tblGrid>
        <w:gridCol w:w="1478"/>
        <w:gridCol w:w="1384"/>
        <w:gridCol w:w="1310"/>
        <w:gridCol w:w="1075"/>
        <w:gridCol w:w="1028"/>
        <w:gridCol w:w="1236"/>
        <w:gridCol w:w="1271"/>
      </w:tblGrid>
      <w:tr w:rsidR="000D5C1B" w:rsidRPr="00EF7E2E" w14:paraId="4619B524" w14:textId="77777777" w:rsidTr="00E04BE5">
        <w:trPr>
          <w:trHeight w:val="170"/>
        </w:trPr>
        <w:tc>
          <w:tcPr>
            <w:tcW w:w="0" w:type="auto"/>
            <w:gridSpan w:val="7"/>
            <w:tcBorders>
              <w:top w:val="nil"/>
              <w:left w:val="nil"/>
              <w:bottom w:val="nil"/>
              <w:right w:val="single" w:sz="12" w:space="0" w:color="FFFFFF"/>
            </w:tcBorders>
            <w:shd w:val="clear" w:color="000000" w:fill="FFFFFF"/>
            <w:noWrap/>
            <w:vAlign w:val="center"/>
          </w:tcPr>
          <w:p w14:paraId="6600C1DA" w14:textId="77777777" w:rsidR="000D5C1B" w:rsidRPr="00746FBD" w:rsidRDefault="000D5C1B" w:rsidP="00E04BE5">
            <w:pPr>
              <w:jc w:val="center"/>
              <w:rPr>
                <w:rFonts w:ascii="Verdana" w:hAnsi="Verdana" w:cs="Calibri"/>
                <w:b/>
                <w:bCs/>
                <w:sz w:val="16"/>
                <w:szCs w:val="16"/>
              </w:rPr>
            </w:pPr>
            <w:r>
              <w:rPr>
                <w:rFonts w:ascii="Verdana" w:hAnsi="Verdana" w:cs="Calibri"/>
                <w:b/>
                <w:bCs/>
                <w:sz w:val="16"/>
                <w:szCs w:val="16"/>
              </w:rPr>
              <w:t>Cartão BRB S.A.</w:t>
            </w:r>
          </w:p>
        </w:tc>
      </w:tr>
      <w:tr w:rsidR="000D5C1B" w:rsidRPr="00EF7E2E" w14:paraId="5C23CAEF" w14:textId="77777777" w:rsidTr="00E04BE5">
        <w:trPr>
          <w:trHeight w:val="170"/>
        </w:trPr>
        <w:tc>
          <w:tcPr>
            <w:tcW w:w="0" w:type="auto"/>
            <w:tcBorders>
              <w:top w:val="nil"/>
              <w:left w:val="nil"/>
              <w:bottom w:val="nil"/>
              <w:right w:val="nil"/>
            </w:tcBorders>
            <w:shd w:val="clear" w:color="000000" w:fill="FFFFFF"/>
            <w:noWrap/>
            <w:vAlign w:val="center"/>
            <w:hideMark/>
          </w:tcPr>
          <w:p w14:paraId="634703F6" w14:textId="77777777" w:rsidR="000D5C1B" w:rsidRPr="00746FBD" w:rsidRDefault="000D5C1B" w:rsidP="00E04BE5">
            <w:pPr>
              <w:rPr>
                <w:rFonts w:ascii="Verdana" w:hAnsi="Verdana" w:cs="Calibri"/>
                <w:b/>
                <w:bCs/>
                <w:sz w:val="16"/>
                <w:szCs w:val="16"/>
              </w:rPr>
            </w:pPr>
            <w:r w:rsidRPr="00746FBD">
              <w:rPr>
                <w:rFonts w:ascii="Verdana" w:hAnsi="Verdana" w:cs="Calibri"/>
                <w:b/>
                <w:bCs/>
                <w:sz w:val="16"/>
                <w:szCs w:val="16"/>
              </w:rPr>
              <w:t>Natureza</w:t>
            </w:r>
          </w:p>
        </w:tc>
        <w:tc>
          <w:tcPr>
            <w:tcW w:w="0" w:type="auto"/>
            <w:tcBorders>
              <w:top w:val="nil"/>
              <w:left w:val="nil"/>
              <w:bottom w:val="single" w:sz="12" w:space="0" w:color="FFFFFF"/>
              <w:right w:val="single" w:sz="12" w:space="0" w:color="FFFFFF"/>
            </w:tcBorders>
            <w:shd w:val="clear" w:color="000000" w:fill="FFFFFF"/>
            <w:noWrap/>
            <w:vAlign w:val="center"/>
            <w:hideMark/>
          </w:tcPr>
          <w:p w14:paraId="366FE50F" w14:textId="77777777" w:rsidR="000D5C1B" w:rsidRPr="00746FBD" w:rsidRDefault="000D5C1B" w:rsidP="00E04BE5">
            <w:pPr>
              <w:jc w:val="center"/>
              <w:rPr>
                <w:rFonts w:ascii="Verdana" w:hAnsi="Verdana" w:cs="Calibri"/>
                <w:b/>
                <w:bCs/>
                <w:sz w:val="16"/>
                <w:szCs w:val="16"/>
              </w:rPr>
            </w:pPr>
            <w:r w:rsidRPr="00746FBD">
              <w:rPr>
                <w:rFonts w:ascii="Verdana" w:hAnsi="Verdana" w:cs="Calibri"/>
                <w:b/>
                <w:bCs/>
                <w:sz w:val="16"/>
                <w:szCs w:val="16"/>
              </w:rPr>
              <w:t>31/12/2019</w:t>
            </w:r>
            <w:r w:rsidRPr="00746FBD">
              <w:rPr>
                <w:rFonts w:ascii="Verdana" w:hAnsi="Verdana"/>
                <w:sz w:val="16"/>
                <w:szCs w:val="16"/>
              </w:rPr>
              <w:t>  </w:t>
            </w:r>
          </w:p>
        </w:tc>
        <w:tc>
          <w:tcPr>
            <w:tcW w:w="0" w:type="auto"/>
            <w:tcBorders>
              <w:top w:val="nil"/>
              <w:left w:val="nil"/>
              <w:bottom w:val="single" w:sz="12" w:space="0" w:color="FFFFFF"/>
              <w:right w:val="single" w:sz="12" w:space="0" w:color="FFFFFF"/>
            </w:tcBorders>
            <w:shd w:val="clear" w:color="000000" w:fill="FFFFFF"/>
            <w:noWrap/>
            <w:vAlign w:val="center"/>
            <w:hideMark/>
          </w:tcPr>
          <w:p w14:paraId="7DB3517A" w14:textId="77777777" w:rsidR="000D5C1B" w:rsidRPr="00746FBD" w:rsidRDefault="000D5C1B" w:rsidP="00E04BE5">
            <w:pPr>
              <w:jc w:val="center"/>
              <w:rPr>
                <w:rFonts w:ascii="Verdana" w:hAnsi="Verdana" w:cs="Calibri"/>
                <w:b/>
                <w:bCs/>
                <w:sz w:val="16"/>
                <w:szCs w:val="16"/>
              </w:rPr>
            </w:pPr>
            <w:r w:rsidRPr="00746FBD">
              <w:rPr>
                <w:rFonts w:ascii="Verdana" w:hAnsi="Verdana" w:cs="Calibri"/>
                <w:b/>
                <w:bCs/>
                <w:sz w:val="16"/>
                <w:szCs w:val="16"/>
              </w:rPr>
              <w:t>Constituição</w:t>
            </w:r>
          </w:p>
        </w:tc>
        <w:tc>
          <w:tcPr>
            <w:tcW w:w="0" w:type="auto"/>
            <w:tcBorders>
              <w:top w:val="nil"/>
              <w:left w:val="nil"/>
              <w:bottom w:val="single" w:sz="12" w:space="0" w:color="FFFFFF"/>
              <w:right w:val="single" w:sz="12" w:space="0" w:color="FFFFFF"/>
            </w:tcBorders>
            <w:shd w:val="clear" w:color="auto" w:fill="auto"/>
            <w:noWrap/>
            <w:vAlign w:val="center"/>
            <w:hideMark/>
          </w:tcPr>
          <w:p w14:paraId="6349BE23" w14:textId="77777777" w:rsidR="000D5C1B" w:rsidRPr="00746FBD" w:rsidRDefault="000D5C1B" w:rsidP="00E04BE5">
            <w:pPr>
              <w:jc w:val="center"/>
              <w:rPr>
                <w:rFonts w:ascii="Verdana" w:hAnsi="Verdana" w:cs="Calibri"/>
                <w:b/>
                <w:bCs/>
                <w:sz w:val="16"/>
                <w:szCs w:val="16"/>
              </w:rPr>
            </w:pPr>
            <w:r w:rsidRPr="00746FBD">
              <w:rPr>
                <w:rFonts w:ascii="Verdana" w:hAnsi="Verdana" w:cs="Calibri"/>
                <w:b/>
                <w:bCs/>
                <w:sz w:val="16"/>
                <w:szCs w:val="16"/>
              </w:rPr>
              <w:t>Utilização</w:t>
            </w:r>
          </w:p>
        </w:tc>
        <w:tc>
          <w:tcPr>
            <w:tcW w:w="0" w:type="auto"/>
            <w:tcBorders>
              <w:top w:val="nil"/>
              <w:left w:val="nil"/>
              <w:bottom w:val="single" w:sz="12" w:space="0" w:color="FFFFFF"/>
              <w:right w:val="single" w:sz="12" w:space="0" w:color="FFFFFF"/>
            </w:tcBorders>
            <w:shd w:val="clear" w:color="auto" w:fill="auto"/>
            <w:noWrap/>
            <w:vAlign w:val="center"/>
            <w:hideMark/>
          </w:tcPr>
          <w:p w14:paraId="1F1038A2" w14:textId="77777777" w:rsidR="000D5C1B" w:rsidRPr="00746FBD" w:rsidRDefault="000D5C1B" w:rsidP="00E04BE5">
            <w:pPr>
              <w:jc w:val="center"/>
              <w:rPr>
                <w:rFonts w:ascii="Verdana" w:hAnsi="Verdana" w:cs="Calibri"/>
                <w:b/>
                <w:bCs/>
                <w:sz w:val="16"/>
                <w:szCs w:val="16"/>
              </w:rPr>
            </w:pPr>
            <w:r w:rsidRPr="00746FBD">
              <w:rPr>
                <w:rFonts w:ascii="Verdana" w:hAnsi="Verdana" w:cs="Calibri"/>
                <w:b/>
                <w:bCs/>
                <w:sz w:val="16"/>
                <w:szCs w:val="16"/>
              </w:rPr>
              <w:t>Reversão</w:t>
            </w:r>
          </w:p>
        </w:tc>
        <w:tc>
          <w:tcPr>
            <w:tcW w:w="0" w:type="auto"/>
            <w:tcBorders>
              <w:top w:val="nil"/>
              <w:left w:val="nil"/>
              <w:bottom w:val="single" w:sz="12" w:space="0" w:color="FFFFFF"/>
              <w:right w:val="single" w:sz="12" w:space="0" w:color="FFFFFF"/>
            </w:tcBorders>
            <w:shd w:val="clear" w:color="000000" w:fill="FFFFFF"/>
            <w:noWrap/>
            <w:vAlign w:val="center"/>
            <w:hideMark/>
          </w:tcPr>
          <w:p w14:paraId="4C595240" w14:textId="77777777" w:rsidR="000D5C1B" w:rsidRPr="00746FBD" w:rsidRDefault="000D5C1B" w:rsidP="00E04BE5">
            <w:pPr>
              <w:jc w:val="center"/>
              <w:rPr>
                <w:rFonts w:ascii="Verdana" w:hAnsi="Verdana" w:cs="Calibri"/>
                <w:b/>
                <w:bCs/>
                <w:sz w:val="16"/>
                <w:szCs w:val="16"/>
              </w:rPr>
            </w:pPr>
            <w:r w:rsidRPr="00746FBD">
              <w:rPr>
                <w:rFonts w:ascii="Verdana" w:hAnsi="Verdana" w:cs="Calibri"/>
                <w:b/>
                <w:bCs/>
                <w:sz w:val="16"/>
                <w:szCs w:val="16"/>
              </w:rPr>
              <w:t>Atualização</w:t>
            </w:r>
          </w:p>
        </w:tc>
        <w:tc>
          <w:tcPr>
            <w:tcW w:w="0" w:type="auto"/>
            <w:tcBorders>
              <w:top w:val="nil"/>
              <w:left w:val="nil"/>
              <w:bottom w:val="single" w:sz="12" w:space="0" w:color="FFFFFF"/>
              <w:right w:val="single" w:sz="12" w:space="0" w:color="FFFFFF"/>
            </w:tcBorders>
            <w:shd w:val="clear" w:color="000000" w:fill="FFFFFF"/>
            <w:noWrap/>
            <w:vAlign w:val="center"/>
            <w:hideMark/>
          </w:tcPr>
          <w:p w14:paraId="19B55252" w14:textId="77777777" w:rsidR="000D5C1B" w:rsidRPr="00746FBD" w:rsidRDefault="000D5C1B" w:rsidP="00E04BE5">
            <w:pPr>
              <w:jc w:val="center"/>
              <w:rPr>
                <w:rFonts w:ascii="Verdana" w:hAnsi="Verdana" w:cs="Calibri"/>
                <w:b/>
                <w:bCs/>
                <w:sz w:val="16"/>
                <w:szCs w:val="16"/>
              </w:rPr>
            </w:pPr>
            <w:r w:rsidRPr="00746FBD">
              <w:rPr>
                <w:rFonts w:ascii="Verdana" w:hAnsi="Verdana" w:cs="Calibri"/>
                <w:b/>
                <w:bCs/>
                <w:sz w:val="16"/>
                <w:szCs w:val="16"/>
              </w:rPr>
              <w:t>31/12/2020</w:t>
            </w:r>
          </w:p>
        </w:tc>
      </w:tr>
      <w:tr w:rsidR="000D5C1B" w:rsidRPr="00EF7E2E" w14:paraId="2B5EE7AD" w14:textId="77777777" w:rsidTr="00E04BE5">
        <w:trPr>
          <w:trHeight w:val="170"/>
        </w:trPr>
        <w:tc>
          <w:tcPr>
            <w:tcW w:w="0" w:type="auto"/>
            <w:tcBorders>
              <w:top w:val="nil"/>
              <w:left w:val="nil"/>
              <w:bottom w:val="nil"/>
              <w:right w:val="nil"/>
            </w:tcBorders>
            <w:shd w:val="clear" w:color="000000" w:fill="FFFFFF"/>
            <w:noWrap/>
            <w:vAlign w:val="center"/>
            <w:hideMark/>
          </w:tcPr>
          <w:p w14:paraId="642D2709" w14:textId="77777777" w:rsidR="000D5C1B" w:rsidRPr="00746FBD" w:rsidRDefault="000D5C1B" w:rsidP="00E04BE5">
            <w:pPr>
              <w:rPr>
                <w:rFonts w:ascii="Verdana" w:hAnsi="Verdana" w:cs="Calibri"/>
                <w:sz w:val="16"/>
                <w:szCs w:val="16"/>
              </w:rPr>
            </w:pPr>
            <w:r w:rsidRPr="00746FBD">
              <w:rPr>
                <w:rFonts w:ascii="Verdana" w:hAnsi="Verdana" w:cs="Calibri"/>
                <w:sz w:val="16"/>
                <w:szCs w:val="16"/>
              </w:rPr>
              <w:t>Trabalhistas</w:t>
            </w:r>
          </w:p>
        </w:tc>
        <w:tc>
          <w:tcPr>
            <w:tcW w:w="0" w:type="auto"/>
            <w:tcBorders>
              <w:top w:val="nil"/>
              <w:left w:val="nil"/>
              <w:bottom w:val="nil"/>
              <w:right w:val="nil"/>
            </w:tcBorders>
            <w:shd w:val="clear" w:color="auto" w:fill="auto"/>
            <w:noWrap/>
            <w:vAlign w:val="center"/>
            <w:hideMark/>
          </w:tcPr>
          <w:p w14:paraId="333F79E8"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284</w:t>
            </w:r>
          </w:p>
        </w:tc>
        <w:tc>
          <w:tcPr>
            <w:tcW w:w="0" w:type="auto"/>
            <w:tcBorders>
              <w:top w:val="nil"/>
              <w:left w:val="nil"/>
              <w:bottom w:val="nil"/>
              <w:right w:val="nil"/>
            </w:tcBorders>
            <w:shd w:val="clear" w:color="auto" w:fill="auto"/>
            <w:noWrap/>
            <w:vAlign w:val="center"/>
            <w:hideMark/>
          </w:tcPr>
          <w:p w14:paraId="253499DE"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1.072</w:t>
            </w:r>
          </w:p>
        </w:tc>
        <w:tc>
          <w:tcPr>
            <w:tcW w:w="0" w:type="auto"/>
            <w:tcBorders>
              <w:top w:val="nil"/>
              <w:left w:val="nil"/>
              <w:bottom w:val="nil"/>
              <w:right w:val="nil"/>
            </w:tcBorders>
            <w:shd w:val="clear" w:color="auto" w:fill="auto"/>
            <w:noWrap/>
            <w:vAlign w:val="center"/>
            <w:hideMark/>
          </w:tcPr>
          <w:p w14:paraId="6DFF924B"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(128)</w:t>
            </w:r>
          </w:p>
        </w:tc>
        <w:tc>
          <w:tcPr>
            <w:tcW w:w="0" w:type="auto"/>
            <w:tcBorders>
              <w:top w:val="nil"/>
              <w:left w:val="nil"/>
              <w:bottom w:val="nil"/>
              <w:right w:val="nil"/>
            </w:tcBorders>
            <w:shd w:val="clear" w:color="auto" w:fill="auto"/>
            <w:noWrap/>
            <w:vAlign w:val="center"/>
            <w:hideMark/>
          </w:tcPr>
          <w:p w14:paraId="009C2D61"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(44)</w:t>
            </w:r>
          </w:p>
        </w:tc>
        <w:tc>
          <w:tcPr>
            <w:tcW w:w="0" w:type="auto"/>
            <w:tcBorders>
              <w:top w:val="nil"/>
              <w:left w:val="nil"/>
              <w:bottom w:val="nil"/>
              <w:right w:val="nil"/>
            </w:tcBorders>
            <w:shd w:val="clear" w:color="auto" w:fill="auto"/>
            <w:noWrap/>
            <w:vAlign w:val="center"/>
            <w:hideMark/>
          </w:tcPr>
          <w:p w14:paraId="02858589"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77</w:t>
            </w:r>
          </w:p>
        </w:tc>
        <w:tc>
          <w:tcPr>
            <w:tcW w:w="0" w:type="auto"/>
            <w:tcBorders>
              <w:top w:val="nil"/>
              <w:left w:val="nil"/>
              <w:bottom w:val="nil"/>
              <w:right w:val="nil"/>
            </w:tcBorders>
            <w:shd w:val="clear" w:color="auto" w:fill="auto"/>
            <w:noWrap/>
            <w:vAlign w:val="center"/>
            <w:hideMark/>
          </w:tcPr>
          <w:p w14:paraId="57607B16"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1.262</w:t>
            </w:r>
          </w:p>
        </w:tc>
      </w:tr>
      <w:tr w:rsidR="000D5C1B" w:rsidRPr="00EF7E2E" w14:paraId="4094F97F" w14:textId="77777777" w:rsidTr="00E04BE5">
        <w:trPr>
          <w:trHeight w:val="170"/>
        </w:trPr>
        <w:tc>
          <w:tcPr>
            <w:tcW w:w="0" w:type="auto"/>
            <w:tcBorders>
              <w:top w:val="nil"/>
              <w:left w:val="nil"/>
              <w:bottom w:val="nil"/>
              <w:right w:val="nil"/>
            </w:tcBorders>
            <w:shd w:val="clear" w:color="000000" w:fill="FFFFFF"/>
            <w:noWrap/>
            <w:vAlign w:val="center"/>
            <w:hideMark/>
          </w:tcPr>
          <w:p w14:paraId="72EA998F" w14:textId="77777777" w:rsidR="000D5C1B" w:rsidRPr="00746FBD" w:rsidRDefault="000D5C1B" w:rsidP="00E04BE5">
            <w:pPr>
              <w:rPr>
                <w:rFonts w:ascii="Verdana" w:hAnsi="Verdana" w:cs="Calibri"/>
                <w:sz w:val="16"/>
                <w:szCs w:val="16"/>
              </w:rPr>
            </w:pPr>
            <w:r w:rsidRPr="00746FBD">
              <w:rPr>
                <w:rFonts w:ascii="Verdana" w:hAnsi="Verdana" w:cs="Calibri"/>
                <w:sz w:val="16"/>
                <w:szCs w:val="16"/>
              </w:rPr>
              <w:t>Cíveis</w:t>
            </w:r>
          </w:p>
        </w:tc>
        <w:tc>
          <w:tcPr>
            <w:tcW w:w="0" w:type="auto"/>
            <w:tcBorders>
              <w:top w:val="nil"/>
              <w:left w:val="nil"/>
              <w:bottom w:val="nil"/>
              <w:right w:val="nil"/>
            </w:tcBorders>
            <w:shd w:val="clear" w:color="auto" w:fill="auto"/>
            <w:noWrap/>
            <w:vAlign w:val="center"/>
            <w:hideMark/>
          </w:tcPr>
          <w:p w14:paraId="2D11E841"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849</w:t>
            </w:r>
          </w:p>
        </w:tc>
        <w:tc>
          <w:tcPr>
            <w:tcW w:w="0" w:type="auto"/>
            <w:tcBorders>
              <w:top w:val="nil"/>
              <w:left w:val="nil"/>
              <w:bottom w:val="nil"/>
              <w:right w:val="nil"/>
            </w:tcBorders>
            <w:shd w:val="clear" w:color="auto" w:fill="auto"/>
            <w:noWrap/>
            <w:vAlign w:val="center"/>
            <w:hideMark/>
          </w:tcPr>
          <w:p w14:paraId="2307CF45"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1.115</w:t>
            </w:r>
          </w:p>
        </w:tc>
        <w:tc>
          <w:tcPr>
            <w:tcW w:w="0" w:type="auto"/>
            <w:tcBorders>
              <w:top w:val="nil"/>
              <w:left w:val="nil"/>
              <w:bottom w:val="nil"/>
              <w:right w:val="nil"/>
            </w:tcBorders>
            <w:shd w:val="clear" w:color="auto" w:fill="auto"/>
            <w:noWrap/>
            <w:vAlign w:val="center"/>
            <w:hideMark/>
          </w:tcPr>
          <w:p w14:paraId="7DA752BE"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(119)</w:t>
            </w:r>
          </w:p>
        </w:tc>
        <w:tc>
          <w:tcPr>
            <w:tcW w:w="0" w:type="auto"/>
            <w:tcBorders>
              <w:top w:val="nil"/>
              <w:left w:val="nil"/>
              <w:bottom w:val="nil"/>
              <w:right w:val="nil"/>
            </w:tcBorders>
            <w:shd w:val="clear" w:color="auto" w:fill="auto"/>
            <w:noWrap/>
            <w:vAlign w:val="center"/>
            <w:hideMark/>
          </w:tcPr>
          <w:p w14:paraId="171E4A92"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(689)</w:t>
            </w:r>
          </w:p>
        </w:tc>
        <w:tc>
          <w:tcPr>
            <w:tcW w:w="0" w:type="auto"/>
            <w:tcBorders>
              <w:top w:val="nil"/>
              <w:left w:val="nil"/>
              <w:bottom w:val="nil"/>
              <w:right w:val="nil"/>
            </w:tcBorders>
            <w:shd w:val="clear" w:color="auto" w:fill="auto"/>
            <w:noWrap/>
            <w:vAlign w:val="center"/>
            <w:hideMark/>
          </w:tcPr>
          <w:p w14:paraId="001F8D26"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63</w:t>
            </w:r>
          </w:p>
        </w:tc>
        <w:tc>
          <w:tcPr>
            <w:tcW w:w="0" w:type="auto"/>
            <w:tcBorders>
              <w:top w:val="nil"/>
              <w:left w:val="nil"/>
              <w:bottom w:val="nil"/>
              <w:right w:val="nil"/>
            </w:tcBorders>
            <w:shd w:val="clear" w:color="auto" w:fill="auto"/>
            <w:noWrap/>
            <w:vAlign w:val="center"/>
            <w:hideMark/>
          </w:tcPr>
          <w:p w14:paraId="55769091"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1.218</w:t>
            </w:r>
          </w:p>
        </w:tc>
      </w:tr>
      <w:tr w:rsidR="000D5C1B" w:rsidRPr="00EF7E2E" w14:paraId="0BC1C3F1" w14:textId="77777777" w:rsidTr="00E04BE5">
        <w:trPr>
          <w:trHeight w:val="170"/>
        </w:trPr>
        <w:tc>
          <w:tcPr>
            <w:tcW w:w="0" w:type="auto"/>
            <w:tcBorders>
              <w:top w:val="nil"/>
              <w:left w:val="nil"/>
              <w:bottom w:val="nil"/>
              <w:right w:val="nil"/>
            </w:tcBorders>
            <w:shd w:val="clear" w:color="000000" w:fill="FFFFFF"/>
            <w:noWrap/>
            <w:vAlign w:val="center"/>
            <w:hideMark/>
          </w:tcPr>
          <w:p w14:paraId="2E3457CD" w14:textId="77777777" w:rsidR="000D5C1B" w:rsidRPr="00746FBD" w:rsidRDefault="000D5C1B" w:rsidP="00E04BE5">
            <w:pPr>
              <w:rPr>
                <w:rFonts w:ascii="Verdana" w:hAnsi="Verdana" w:cs="Calibri"/>
                <w:b/>
                <w:bCs/>
                <w:sz w:val="16"/>
                <w:szCs w:val="16"/>
              </w:rPr>
            </w:pPr>
            <w:r w:rsidRPr="00746FBD">
              <w:rPr>
                <w:rFonts w:ascii="Verdana" w:hAnsi="Verdana" w:cs="Calibri"/>
                <w:b/>
                <w:bCs/>
                <w:sz w:val="16"/>
                <w:szCs w:val="16"/>
              </w:rPr>
              <w:t>Subtotal</w:t>
            </w:r>
          </w:p>
        </w:tc>
        <w:tc>
          <w:tcPr>
            <w:tcW w:w="0" w:type="auto"/>
            <w:tcBorders>
              <w:top w:val="nil"/>
              <w:left w:val="nil"/>
              <w:bottom w:val="nil"/>
              <w:right w:val="nil"/>
            </w:tcBorders>
            <w:shd w:val="clear" w:color="auto" w:fill="auto"/>
            <w:noWrap/>
            <w:vAlign w:val="center"/>
            <w:hideMark/>
          </w:tcPr>
          <w:p w14:paraId="29192512"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1.133</w:t>
            </w:r>
          </w:p>
        </w:tc>
        <w:tc>
          <w:tcPr>
            <w:tcW w:w="0" w:type="auto"/>
            <w:tcBorders>
              <w:top w:val="nil"/>
              <w:left w:val="nil"/>
              <w:bottom w:val="nil"/>
              <w:right w:val="nil"/>
            </w:tcBorders>
            <w:shd w:val="clear" w:color="auto" w:fill="auto"/>
            <w:noWrap/>
            <w:vAlign w:val="center"/>
            <w:hideMark/>
          </w:tcPr>
          <w:p w14:paraId="44AFF5F6"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2.187</w:t>
            </w:r>
          </w:p>
        </w:tc>
        <w:tc>
          <w:tcPr>
            <w:tcW w:w="0" w:type="auto"/>
            <w:tcBorders>
              <w:top w:val="nil"/>
              <w:left w:val="nil"/>
              <w:bottom w:val="nil"/>
              <w:right w:val="nil"/>
            </w:tcBorders>
            <w:shd w:val="clear" w:color="auto" w:fill="auto"/>
            <w:noWrap/>
            <w:vAlign w:val="center"/>
            <w:hideMark/>
          </w:tcPr>
          <w:p w14:paraId="2D7BB0B7"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(247)</w:t>
            </w:r>
          </w:p>
        </w:tc>
        <w:tc>
          <w:tcPr>
            <w:tcW w:w="0" w:type="auto"/>
            <w:tcBorders>
              <w:top w:val="nil"/>
              <w:left w:val="nil"/>
              <w:bottom w:val="nil"/>
              <w:right w:val="nil"/>
            </w:tcBorders>
            <w:shd w:val="clear" w:color="auto" w:fill="auto"/>
            <w:noWrap/>
            <w:vAlign w:val="center"/>
            <w:hideMark/>
          </w:tcPr>
          <w:p w14:paraId="7D3727DB"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(733)</w:t>
            </w:r>
          </w:p>
        </w:tc>
        <w:tc>
          <w:tcPr>
            <w:tcW w:w="0" w:type="auto"/>
            <w:tcBorders>
              <w:top w:val="nil"/>
              <w:left w:val="nil"/>
              <w:bottom w:val="nil"/>
              <w:right w:val="nil"/>
            </w:tcBorders>
            <w:shd w:val="clear" w:color="auto" w:fill="auto"/>
            <w:noWrap/>
            <w:vAlign w:val="center"/>
            <w:hideMark/>
          </w:tcPr>
          <w:p w14:paraId="4800F26C"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140</w:t>
            </w:r>
          </w:p>
        </w:tc>
        <w:tc>
          <w:tcPr>
            <w:tcW w:w="0" w:type="auto"/>
            <w:tcBorders>
              <w:top w:val="nil"/>
              <w:left w:val="nil"/>
              <w:bottom w:val="nil"/>
              <w:right w:val="nil"/>
            </w:tcBorders>
            <w:shd w:val="clear" w:color="auto" w:fill="auto"/>
            <w:noWrap/>
            <w:vAlign w:val="center"/>
            <w:hideMark/>
          </w:tcPr>
          <w:p w14:paraId="6760E86E"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2.480</w:t>
            </w:r>
          </w:p>
        </w:tc>
      </w:tr>
      <w:tr w:rsidR="000D5C1B" w:rsidRPr="00EF7E2E" w14:paraId="0A2FF893" w14:textId="77777777" w:rsidTr="00E04BE5">
        <w:trPr>
          <w:trHeight w:val="170"/>
        </w:trPr>
        <w:tc>
          <w:tcPr>
            <w:tcW w:w="0" w:type="auto"/>
            <w:tcBorders>
              <w:top w:val="nil"/>
              <w:left w:val="nil"/>
              <w:bottom w:val="nil"/>
              <w:right w:val="nil"/>
            </w:tcBorders>
            <w:shd w:val="clear" w:color="000000" w:fill="FFFFFF"/>
            <w:noWrap/>
            <w:vAlign w:val="center"/>
            <w:hideMark/>
          </w:tcPr>
          <w:p w14:paraId="2386B152" w14:textId="77777777" w:rsidR="000D5C1B" w:rsidRPr="00746FBD" w:rsidRDefault="000D5C1B" w:rsidP="00E04BE5">
            <w:pPr>
              <w:rPr>
                <w:rFonts w:ascii="Verdana" w:hAnsi="Verdana" w:cs="Calibri"/>
                <w:sz w:val="16"/>
                <w:szCs w:val="16"/>
              </w:rPr>
            </w:pPr>
            <w:r w:rsidRPr="00746FBD">
              <w:rPr>
                <w:rFonts w:ascii="Verdana" w:hAnsi="Verdana" w:cs="Calibri"/>
                <w:sz w:val="16"/>
                <w:szCs w:val="16"/>
              </w:rPr>
              <w:t>Fiscais - COFINS</w:t>
            </w:r>
          </w:p>
        </w:tc>
        <w:tc>
          <w:tcPr>
            <w:tcW w:w="0" w:type="auto"/>
            <w:tcBorders>
              <w:top w:val="nil"/>
              <w:left w:val="nil"/>
              <w:bottom w:val="nil"/>
              <w:right w:val="nil"/>
            </w:tcBorders>
            <w:shd w:val="clear" w:color="auto" w:fill="auto"/>
            <w:noWrap/>
            <w:vAlign w:val="center"/>
            <w:hideMark/>
          </w:tcPr>
          <w:p w14:paraId="014D562F"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w:t>
            </w:r>
          </w:p>
        </w:tc>
        <w:tc>
          <w:tcPr>
            <w:tcW w:w="0" w:type="auto"/>
            <w:tcBorders>
              <w:top w:val="nil"/>
              <w:left w:val="nil"/>
              <w:bottom w:val="nil"/>
              <w:right w:val="nil"/>
            </w:tcBorders>
            <w:shd w:val="clear" w:color="auto" w:fill="auto"/>
            <w:noWrap/>
            <w:vAlign w:val="center"/>
            <w:hideMark/>
          </w:tcPr>
          <w:p w14:paraId="0EEFEFD1"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25CFD4E2"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3126AAAC"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336E4C09"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2967B24D"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w:t>
            </w:r>
          </w:p>
        </w:tc>
      </w:tr>
      <w:tr w:rsidR="000D5C1B" w:rsidRPr="00EF7E2E" w14:paraId="088D9A02" w14:textId="77777777" w:rsidTr="00E04BE5">
        <w:trPr>
          <w:trHeight w:val="170"/>
        </w:trPr>
        <w:tc>
          <w:tcPr>
            <w:tcW w:w="0" w:type="auto"/>
            <w:tcBorders>
              <w:top w:val="nil"/>
              <w:left w:val="nil"/>
              <w:bottom w:val="nil"/>
              <w:right w:val="nil"/>
            </w:tcBorders>
            <w:shd w:val="clear" w:color="000000" w:fill="FFFFFF"/>
            <w:noWrap/>
            <w:vAlign w:val="center"/>
            <w:hideMark/>
          </w:tcPr>
          <w:p w14:paraId="6D5FCAE5" w14:textId="77777777" w:rsidR="000D5C1B" w:rsidRPr="00746FBD" w:rsidRDefault="000D5C1B" w:rsidP="00E04BE5">
            <w:pPr>
              <w:rPr>
                <w:rFonts w:ascii="Verdana" w:hAnsi="Verdana" w:cs="Calibri"/>
                <w:sz w:val="16"/>
                <w:szCs w:val="16"/>
              </w:rPr>
            </w:pPr>
            <w:r w:rsidRPr="00746FBD">
              <w:rPr>
                <w:rFonts w:ascii="Verdana" w:hAnsi="Verdana" w:cs="Calibri"/>
                <w:sz w:val="16"/>
                <w:szCs w:val="16"/>
              </w:rPr>
              <w:t>Fiscais - Outros</w:t>
            </w:r>
          </w:p>
        </w:tc>
        <w:tc>
          <w:tcPr>
            <w:tcW w:w="0" w:type="auto"/>
            <w:tcBorders>
              <w:top w:val="nil"/>
              <w:left w:val="nil"/>
              <w:bottom w:val="nil"/>
              <w:right w:val="nil"/>
            </w:tcBorders>
            <w:shd w:val="clear" w:color="auto" w:fill="auto"/>
            <w:noWrap/>
            <w:vAlign w:val="center"/>
            <w:hideMark/>
          </w:tcPr>
          <w:p w14:paraId="0EF7B130"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841</w:t>
            </w:r>
          </w:p>
        </w:tc>
        <w:tc>
          <w:tcPr>
            <w:tcW w:w="0" w:type="auto"/>
            <w:tcBorders>
              <w:top w:val="nil"/>
              <w:left w:val="nil"/>
              <w:bottom w:val="nil"/>
              <w:right w:val="nil"/>
            </w:tcBorders>
            <w:shd w:val="clear" w:color="auto" w:fill="auto"/>
            <w:noWrap/>
            <w:vAlign w:val="center"/>
            <w:hideMark/>
          </w:tcPr>
          <w:p w14:paraId="4F552F37"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323</w:t>
            </w:r>
          </w:p>
        </w:tc>
        <w:tc>
          <w:tcPr>
            <w:tcW w:w="0" w:type="auto"/>
            <w:tcBorders>
              <w:top w:val="nil"/>
              <w:left w:val="nil"/>
              <w:bottom w:val="nil"/>
              <w:right w:val="nil"/>
            </w:tcBorders>
            <w:shd w:val="clear" w:color="auto" w:fill="auto"/>
            <w:noWrap/>
            <w:vAlign w:val="center"/>
            <w:hideMark/>
          </w:tcPr>
          <w:p w14:paraId="12013457"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(13)</w:t>
            </w:r>
          </w:p>
        </w:tc>
        <w:tc>
          <w:tcPr>
            <w:tcW w:w="0" w:type="auto"/>
            <w:tcBorders>
              <w:top w:val="nil"/>
              <w:left w:val="nil"/>
              <w:bottom w:val="nil"/>
              <w:right w:val="nil"/>
            </w:tcBorders>
            <w:shd w:val="clear" w:color="auto" w:fill="auto"/>
            <w:noWrap/>
            <w:vAlign w:val="center"/>
            <w:hideMark/>
          </w:tcPr>
          <w:p w14:paraId="53419B89"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(385)</w:t>
            </w:r>
          </w:p>
        </w:tc>
        <w:tc>
          <w:tcPr>
            <w:tcW w:w="0" w:type="auto"/>
            <w:tcBorders>
              <w:top w:val="nil"/>
              <w:left w:val="nil"/>
              <w:bottom w:val="nil"/>
              <w:right w:val="nil"/>
            </w:tcBorders>
            <w:shd w:val="clear" w:color="auto" w:fill="auto"/>
            <w:noWrap/>
            <w:vAlign w:val="center"/>
            <w:hideMark/>
          </w:tcPr>
          <w:p w14:paraId="16F8BDE0"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20</w:t>
            </w:r>
          </w:p>
        </w:tc>
        <w:tc>
          <w:tcPr>
            <w:tcW w:w="0" w:type="auto"/>
            <w:tcBorders>
              <w:top w:val="nil"/>
              <w:left w:val="nil"/>
              <w:bottom w:val="nil"/>
              <w:right w:val="nil"/>
            </w:tcBorders>
            <w:shd w:val="clear" w:color="auto" w:fill="auto"/>
            <w:noWrap/>
            <w:vAlign w:val="center"/>
            <w:hideMark/>
          </w:tcPr>
          <w:p w14:paraId="5F98EB74"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786</w:t>
            </w:r>
          </w:p>
        </w:tc>
      </w:tr>
      <w:tr w:rsidR="000D5C1B" w:rsidRPr="00EF7E2E" w14:paraId="5A00F950" w14:textId="77777777" w:rsidTr="00E04BE5">
        <w:trPr>
          <w:trHeight w:val="170"/>
        </w:trPr>
        <w:tc>
          <w:tcPr>
            <w:tcW w:w="0" w:type="auto"/>
            <w:tcBorders>
              <w:top w:val="nil"/>
              <w:left w:val="nil"/>
              <w:bottom w:val="nil"/>
              <w:right w:val="nil"/>
            </w:tcBorders>
            <w:shd w:val="clear" w:color="000000" w:fill="FFFFFF"/>
            <w:noWrap/>
            <w:vAlign w:val="center"/>
            <w:hideMark/>
          </w:tcPr>
          <w:p w14:paraId="3B5A028A" w14:textId="77777777" w:rsidR="000D5C1B" w:rsidRPr="00746FBD" w:rsidRDefault="000D5C1B" w:rsidP="00E04BE5">
            <w:pPr>
              <w:rPr>
                <w:rFonts w:ascii="Verdana" w:hAnsi="Verdana" w:cs="Calibri"/>
                <w:b/>
                <w:bCs/>
                <w:sz w:val="16"/>
                <w:szCs w:val="16"/>
              </w:rPr>
            </w:pPr>
            <w:r w:rsidRPr="00746FBD">
              <w:rPr>
                <w:rFonts w:ascii="Verdana" w:hAnsi="Verdana" w:cs="Calibri"/>
                <w:b/>
                <w:bCs/>
                <w:sz w:val="16"/>
                <w:szCs w:val="16"/>
              </w:rPr>
              <w:t>Subtotal</w:t>
            </w:r>
          </w:p>
        </w:tc>
        <w:tc>
          <w:tcPr>
            <w:tcW w:w="0" w:type="auto"/>
            <w:tcBorders>
              <w:top w:val="nil"/>
              <w:left w:val="nil"/>
              <w:bottom w:val="nil"/>
              <w:right w:val="nil"/>
            </w:tcBorders>
            <w:shd w:val="clear" w:color="auto" w:fill="auto"/>
            <w:noWrap/>
            <w:vAlign w:val="center"/>
            <w:hideMark/>
          </w:tcPr>
          <w:p w14:paraId="07202A60"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841</w:t>
            </w:r>
          </w:p>
        </w:tc>
        <w:tc>
          <w:tcPr>
            <w:tcW w:w="0" w:type="auto"/>
            <w:tcBorders>
              <w:top w:val="nil"/>
              <w:left w:val="nil"/>
              <w:bottom w:val="nil"/>
              <w:right w:val="nil"/>
            </w:tcBorders>
            <w:shd w:val="clear" w:color="auto" w:fill="auto"/>
            <w:noWrap/>
            <w:vAlign w:val="center"/>
            <w:hideMark/>
          </w:tcPr>
          <w:p w14:paraId="780647DD"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323</w:t>
            </w:r>
          </w:p>
        </w:tc>
        <w:tc>
          <w:tcPr>
            <w:tcW w:w="0" w:type="auto"/>
            <w:tcBorders>
              <w:top w:val="nil"/>
              <w:left w:val="nil"/>
              <w:bottom w:val="nil"/>
              <w:right w:val="nil"/>
            </w:tcBorders>
            <w:shd w:val="clear" w:color="auto" w:fill="auto"/>
            <w:noWrap/>
            <w:vAlign w:val="center"/>
            <w:hideMark/>
          </w:tcPr>
          <w:p w14:paraId="23FFE2D2"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(13)</w:t>
            </w:r>
          </w:p>
        </w:tc>
        <w:tc>
          <w:tcPr>
            <w:tcW w:w="0" w:type="auto"/>
            <w:tcBorders>
              <w:top w:val="nil"/>
              <w:left w:val="nil"/>
              <w:bottom w:val="nil"/>
              <w:right w:val="nil"/>
            </w:tcBorders>
            <w:shd w:val="clear" w:color="auto" w:fill="auto"/>
            <w:noWrap/>
            <w:vAlign w:val="center"/>
            <w:hideMark/>
          </w:tcPr>
          <w:p w14:paraId="2AAD5DBE"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(385)</w:t>
            </w:r>
          </w:p>
        </w:tc>
        <w:tc>
          <w:tcPr>
            <w:tcW w:w="0" w:type="auto"/>
            <w:tcBorders>
              <w:top w:val="nil"/>
              <w:left w:val="nil"/>
              <w:bottom w:val="nil"/>
              <w:right w:val="nil"/>
            </w:tcBorders>
            <w:shd w:val="clear" w:color="auto" w:fill="auto"/>
            <w:noWrap/>
            <w:vAlign w:val="center"/>
            <w:hideMark/>
          </w:tcPr>
          <w:p w14:paraId="57F2187D"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20</w:t>
            </w:r>
          </w:p>
        </w:tc>
        <w:tc>
          <w:tcPr>
            <w:tcW w:w="0" w:type="auto"/>
            <w:tcBorders>
              <w:top w:val="nil"/>
              <w:left w:val="nil"/>
              <w:bottom w:val="nil"/>
              <w:right w:val="nil"/>
            </w:tcBorders>
            <w:shd w:val="clear" w:color="auto" w:fill="auto"/>
            <w:noWrap/>
            <w:vAlign w:val="center"/>
            <w:hideMark/>
          </w:tcPr>
          <w:p w14:paraId="7DA264C6"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786</w:t>
            </w:r>
          </w:p>
        </w:tc>
      </w:tr>
      <w:tr w:rsidR="000D5C1B" w:rsidRPr="00EF7E2E" w14:paraId="60A7C9E8" w14:textId="77777777" w:rsidTr="00E04BE5">
        <w:trPr>
          <w:trHeight w:val="170"/>
        </w:trPr>
        <w:tc>
          <w:tcPr>
            <w:tcW w:w="0" w:type="auto"/>
            <w:tcBorders>
              <w:top w:val="nil"/>
              <w:left w:val="nil"/>
              <w:bottom w:val="nil"/>
              <w:right w:val="nil"/>
            </w:tcBorders>
            <w:shd w:val="clear" w:color="000000" w:fill="FFFFFF"/>
            <w:noWrap/>
            <w:vAlign w:val="center"/>
            <w:hideMark/>
          </w:tcPr>
          <w:p w14:paraId="726955CA" w14:textId="77777777" w:rsidR="000D5C1B" w:rsidRPr="00746FBD" w:rsidRDefault="000D5C1B" w:rsidP="00E04BE5">
            <w:pPr>
              <w:rPr>
                <w:rFonts w:ascii="Verdana" w:hAnsi="Verdana" w:cs="Calibri"/>
                <w:b/>
                <w:bCs/>
                <w:sz w:val="16"/>
                <w:szCs w:val="16"/>
              </w:rPr>
            </w:pPr>
            <w:r w:rsidRPr="00746FBD">
              <w:rPr>
                <w:rFonts w:ascii="Verdana" w:hAnsi="Verdana" w:cs="Calibri"/>
                <w:b/>
                <w:bCs/>
                <w:sz w:val="16"/>
                <w:szCs w:val="16"/>
              </w:rPr>
              <w:t>Total</w:t>
            </w:r>
          </w:p>
        </w:tc>
        <w:tc>
          <w:tcPr>
            <w:tcW w:w="0" w:type="auto"/>
            <w:tcBorders>
              <w:top w:val="nil"/>
              <w:left w:val="nil"/>
              <w:bottom w:val="nil"/>
              <w:right w:val="nil"/>
            </w:tcBorders>
            <w:shd w:val="clear" w:color="auto" w:fill="auto"/>
            <w:noWrap/>
            <w:vAlign w:val="center"/>
            <w:hideMark/>
          </w:tcPr>
          <w:p w14:paraId="4E0D1D85"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1.974</w:t>
            </w:r>
          </w:p>
        </w:tc>
        <w:tc>
          <w:tcPr>
            <w:tcW w:w="0" w:type="auto"/>
            <w:tcBorders>
              <w:top w:val="nil"/>
              <w:left w:val="nil"/>
              <w:bottom w:val="nil"/>
              <w:right w:val="nil"/>
            </w:tcBorders>
            <w:shd w:val="clear" w:color="auto" w:fill="auto"/>
            <w:noWrap/>
            <w:vAlign w:val="center"/>
            <w:hideMark/>
          </w:tcPr>
          <w:p w14:paraId="683249F6"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2.510</w:t>
            </w:r>
          </w:p>
        </w:tc>
        <w:tc>
          <w:tcPr>
            <w:tcW w:w="0" w:type="auto"/>
            <w:tcBorders>
              <w:top w:val="nil"/>
              <w:left w:val="nil"/>
              <w:bottom w:val="nil"/>
              <w:right w:val="nil"/>
            </w:tcBorders>
            <w:shd w:val="clear" w:color="auto" w:fill="auto"/>
            <w:noWrap/>
            <w:vAlign w:val="center"/>
            <w:hideMark/>
          </w:tcPr>
          <w:p w14:paraId="6C4C499E"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(260)</w:t>
            </w:r>
          </w:p>
        </w:tc>
        <w:tc>
          <w:tcPr>
            <w:tcW w:w="0" w:type="auto"/>
            <w:tcBorders>
              <w:top w:val="nil"/>
              <w:left w:val="nil"/>
              <w:bottom w:val="nil"/>
              <w:right w:val="nil"/>
            </w:tcBorders>
            <w:shd w:val="clear" w:color="auto" w:fill="auto"/>
            <w:noWrap/>
            <w:vAlign w:val="center"/>
            <w:hideMark/>
          </w:tcPr>
          <w:p w14:paraId="45B117C7"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(1.118)</w:t>
            </w:r>
          </w:p>
        </w:tc>
        <w:tc>
          <w:tcPr>
            <w:tcW w:w="0" w:type="auto"/>
            <w:tcBorders>
              <w:top w:val="nil"/>
              <w:left w:val="nil"/>
              <w:bottom w:val="nil"/>
              <w:right w:val="nil"/>
            </w:tcBorders>
            <w:shd w:val="clear" w:color="auto" w:fill="auto"/>
            <w:noWrap/>
            <w:vAlign w:val="center"/>
            <w:hideMark/>
          </w:tcPr>
          <w:p w14:paraId="35E9FDFE"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160</w:t>
            </w:r>
          </w:p>
        </w:tc>
        <w:tc>
          <w:tcPr>
            <w:tcW w:w="0" w:type="auto"/>
            <w:tcBorders>
              <w:top w:val="nil"/>
              <w:left w:val="nil"/>
              <w:bottom w:val="nil"/>
              <w:right w:val="nil"/>
            </w:tcBorders>
            <w:shd w:val="clear" w:color="auto" w:fill="auto"/>
            <w:noWrap/>
            <w:vAlign w:val="center"/>
            <w:hideMark/>
          </w:tcPr>
          <w:p w14:paraId="6CC1C4CC"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3.266</w:t>
            </w:r>
          </w:p>
        </w:tc>
      </w:tr>
      <w:tr w:rsidR="000D5C1B" w:rsidRPr="00EF7E2E" w14:paraId="452CBFF5" w14:textId="77777777" w:rsidTr="00E04BE5">
        <w:trPr>
          <w:trHeight w:val="170"/>
        </w:trPr>
        <w:tc>
          <w:tcPr>
            <w:tcW w:w="0" w:type="auto"/>
            <w:tcBorders>
              <w:top w:val="nil"/>
              <w:left w:val="nil"/>
              <w:bottom w:val="nil"/>
              <w:right w:val="nil"/>
            </w:tcBorders>
            <w:shd w:val="clear" w:color="auto" w:fill="auto"/>
            <w:noWrap/>
            <w:vAlign w:val="center"/>
            <w:hideMark/>
          </w:tcPr>
          <w:p w14:paraId="1FF9B69B" w14:textId="77777777" w:rsidR="000D5C1B" w:rsidRPr="00746FBD" w:rsidRDefault="000D5C1B" w:rsidP="00E04BE5">
            <w:pPr>
              <w:jc w:val="right"/>
              <w:rPr>
                <w:rFonts w:ascii="Verdana" w:hAnsi="Verdana" w:cs="Calibri"/>
                <w:b/>
                <w:bCs/>
                <w:sz w:val="16"/>
                <w:szCs w:val="16"/>
              </w:rPr>
            </w:pPr>
          </w:p>
        </w:tc>
        <w:tc>
          <w:tcPr>
            <w:tcW w:w="0" w:type="auto"/>
            <w:tcBorders>
              <w:top w:val="nil"/>
              <w:left w:val="nil"/>
              <w:bottom w:val="nil"/>
              <w:right w:val="nil"/>
            </w:tcBorders>
            <w:shd w:val="clear" w:color="auto" w:fill="auto"/>
            <w:noWrap/>
            <w:vAlign w:val="center"/>
            <w:hideMark/>
          </w:tcPr>
          <w:p w14:paraId="49DF0C4F" w14:textId="77777777" w:rsidR="000D5C1B" w:rsidRPr="00746FBD"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0CE80ECA" w14:textId="77777777" w:rsidR="000D5C1B" w:rsidRPr="00746FBD"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3D8C17ED" w14:textId="77777777" w:rsidR="000D5C1B" w:rsidRPr="00746FBD"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427EAFF2" w14:textId="77777777" w:rsidR="000D5C1B" w:rsidRPr="00746FBD"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1130B062" w14:textId="77777777" w:rsidR="000D5C1B" w:rsidRPr="00746FBD"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13EB4E6F" w14:textId="77777777" w:rsidR="000D5C1B" w:rsidRPr="00746FBD" w:rsidRDefault="000D5C1B" w:rsidP="00E04BE5">
            <w:pPr>
              <w:rPr>
                <w:rFonts w:ascii="Verdana" w:hAnsi="Verdana"/>
                <w:sz w:val="16"/>
                <w:szCs w:val="16"/>
              </w:rPr>
            </w:pPr>
          </w:p>
        </w:tc>
      </w:tr>
      <w:tr w:rsidR="000D5C1B" w:rsidRPr="00EF7E2E" w14:paraId="2FAE0E6C" w14:textId="77777777" w:rsidTr="00E04BE5">
        <w:trPr>
          <w:trHeight w:val="170"/>
        </w:trPr>
        <w:tc>
          <w:tcPr>
            <w:tcW w:w="0" w:type="auto"/>
            <w:gridSpan w:val="7"/>
            <w:tcBorders>
              <w:top w:val="nil"/>
              <w:left w:val="nil"/>
              <w:bottom w:val="nil"/>
              <w:right w:val="single" w:sz="12" w:space="0" w:color="FFFFFF"/>
            </w:tcBorders>
            <w:shd w:val="clear" w:color="000000" w:fill="FFFFFF"/>
            <w:noWrap/>
            <w:vAlign w:val="center"/>
          </w:tcPr>
          <w:p w14:paraId="60CCE65B" w14:textId="77777777" w:rsidR="000D5C1B" w:rsidRPr="00746FBD" w:rsidRDefault="000D5C1B" w:rsidP="00E04BE5">
            <w:pPr>
              <w:jc w:val="center"/>
              <w:rPr>
                <w:rFonts w:ascii="Verdana" w:hAnsi="Verdana" w:cs="Calibri"/>
                <w:b/>
                <w:bCs/>
                <w:sz w:val="16"/>
                <w:szCs w:val="16"/>
              </w:rPr>
            </w:pPr>
            <w:r>
              <w:rPr>
                <w:rFonts w:ascii="Verdana" w:hAnsi="Verdana" w:cs="Calibri"/>
                <w:b/>
                <w:bCs/>
                <w:sz w:val="16"/>
                <w:szCs w:val="16"/>
              </w:rPr>
              <w:t>Consolidado</w:t>
            </w:r>
          </w:p>
        </w:tc>
      </w:tr>
      <w:tr w:rsidR="000D5C1B" w:rsidRPr="00EF7E2E" w14:paraId="60B5DF92" w14:textId="77777777" w:rsidTr="00E04BE5">
        <w:trPr>
          <w:trHeight w:val="170"/>
        </w:trPr>
        <w:tc>
          <w:tcPr>
            <w:tcW w:w="0" w:type="auto"/>
            <w:tcBorders>
              <w:top w:val="nil"/>
              <w:left w:val="nil"/>
              <w:bottom w:val="nil"/>
              <w:right w:val="nil"/>
            </w:tcBorders>
            <w:shd w:val="clear" w:color="000000" w:fill="FFFFFF"/>
            <w:noWrap/>
            <w:vAlign w:val="center"/>
            <w:hideMark/>
          </w:tcPr>
          <w:p w14:paraId="436C0526" w14:textId="77777777" w:rsidR="000D5C1B" w:rsidRPr="00746FBD" w:rsidRDefault="000D5C1B" w:rsidP="00E04BE5">
            <w:pPr>
              <w:rPr>
                <w:rFonts w:ascii="Verdana" w:hAnsi="Verdana" w:cs="Calibri"/>
                <w:b/>
                <w:bCs/>
                <w:sz w:val="16"/>
                <w:szCs w:val="16"/>
              </w:rPr>
            </w:pPr>
            <w:r w:rsidRPr="00746FBD">
              <w:rPr>
                <w:rFonts w:ascii="Verdana" w:hAnsi="Verdana" w:cs="Calibri"/>
                <w:b/>
                <w:bCs/>
                <w:sz w:val="16"/>
                <w:szCs w:val="16"/>
              </w:rPr>
              <w:lastRenderedPageBreak/>
              <w:t>Natureza</w:t>
            </w:r>
          </w:p>
        </w:tc>
        <w:tc>
          <w:tcPr>
            <w:tcW w:w="0" w:type="auto"/>
            <w:tcBorders>
              <w:top w:val="nil"/>
              <w:left w:val="nil"/>
              <w:bottom w:val="single" w:sz="12" w:space="0" w:color="FFFFFF"/>
              <w:right w:val="single" w:sz="12" w:space="0" w:color="FFFFFF"/>
            </w:tcBorders>
            <w:shd w:val="clear" w:color="000000" w:fill="FFFFFF"/>
            <w:noWrap/>
            <w:vAlign w:val="center"/>
            <w:hideMark/>
          </w:tcPr>
          <w:p w14:paraId="220E5A53"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31/12/2019</w:t>
            </w:r>
          </w:p>
        </w:tc>
        <w:tc>
          <w:tcPr>
            <w:tcW w:w="0" w:type="auto"/>
            <w:tcBorders>
              <w:top w:val="nil"/>
              <w:left w:val="nil"/>
              <w:bottom w:val="single" w:sz="12" w:space="0" w:color="FFFFFF"/>
              <w:right w:val="single" w:sz="12" w:space="0" w:color="FFFFFF"/>
            </w:tcBorders>
            <w:shd w:val="clear" w:color="000000" w:fill="FFFFFF"/>
            <w:noWrap/>
            <w:vAlign w:val="center"/>
            <w:hideMark/>
          </w:tcPr>
          <w:p w14:paraId="1BABDBA0"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 xml:space="preserve"> Constituição </w:t>
            </w:r>
          </w:p>
        </w:tc>
        <w:tc>
          <w:tcPr>
            <w:tcW w:w="0" w:type="auto"/>
            <w:tcBorders>
              <w:top w:val="nil"/>
              <w:left w:val="nil"/>
              <w:bottom w:val="single" w:sz="12" w:space="0" w:color="FFFFFF"/>
              <w:right w:val="single" w:sz="12" w:space="0" w:color="FFFFFF"/>
            </w:tcBorders>
            <w:shd w:val="clear" w:color="auto" w:fill="auto"/>
            <w:noWrap/>
            <w:vAlign w:val="center"/>
            <w:hideMark/>
          </w:tcPr>
          <w:p w14:paraId="2B1548D1"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 xml:space="preserve"> Utilização </w:t>
            </w:r>
          </w:p>
        </w:tc>
        <w:tc>
          <w:tcPr>
            <w:tcW w:w="0" w:type="auto"/>
            <w:tcBorders>
              <w:top w:val="nil"/>
              <w:left w:val="nil"/>
              <w:bottom w:val="single" w:sz="12" w:space="0" w:color="FFFFFF"/>
              <w:right w:val="single" w:sz="12" w:space="0" w:color="FFFFFF"/>
            </w:tcBorders>
            <w:shd w:val="clear" w:color="auto" w:fill="auto"/>
            <w:noWrap/>
            <w:vAlign w:val="center"/>
            <w:hideMark/>
          </w:tcPr>
          <w:p w14:paraId="6A973C89"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 xml:space="preserve"> Reversão </w:t>
            </w:r>
          </w:p>
        </w:tc>
        <w:tc>
          <w:tcPr>
            <w:tcW w:w="0" w:type="auto"/>
            <w:tcBorders>
              <w:top w:val="nil"/>
              <w:left w:val="nil"/>
              <w:bottom w:val="single" w:sz="12" w:space="0" w:color="FFFFFF"/>
              <w:right w:val="single" w:sz="12" w:space="0" w:color="FFFFFF"/>
            </w:tcBorders>
            <w:shd w:val="clear" w:color="000000" w:fill="FFFFFF"/>
            <w:noWrap/>
            <w:vAlign w:val="center"/>
            <w:hideMark/>
          </w:tcPr>
          <w:p w14:paraId="46FA3FF7"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 xml:space="preserve"> Atualização </w:t>
            </w:r>
          </w:p>
        </w:tc>
        <w:tc>
          <w:tcPr>
            <w:tcW w:w="0" w:type="auto"/>
            <w:tcBorders>
              <w:top w:val="nil"/>
              <w:left w:val="nil"/>
              <w:bottom w:val="single" w:sz="12" w:space="0" w:color="FFFFFF"/>
              <w:right w:val="single" w:sz="12" w:space="0" w:color="FFFFFF"/>
            </w:tcBorders>
            <w:shd w:val="clear" w:color="000000" w:fill="FFFFFF"/>
            <w:noWrap/>
            <w:vAlign w:val="center"/>
            <w:hideMark/>
          </w:tcPr>
          <w:p w14:paraId="0974CBAA"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31/12/2020</w:t>
            </w:r>
          </w:p>
        </w:tc>
      </w:tr>
      <w:tr w:rsidR="000D5C1B" w:rsidRPr="00EF7E2E" w14:paraId="0F4F4DCB" w14:textId="77777777" w:rsidTr="00E04BE5">
        <w:trPr>
          <w:trHeight w:val="170"/>
        </w:trPr>
        <w:tc>
          <w:tcPr>
            <w:tcW w:w="0" w:type="auto"/>
            <w:tcBorders>
              <w:top w:val="nil"/>
              <w:left w:val="nil"/>
              <w:bottom w:val="nil"/>
              <w:right w:val="nil"/>
            </w:tcBorders>
            <w:shd w:val="clear" w:color="000000" w:fill="FFFFFF"/>
            <w:noWrap/>
            <w:vAlign w:val="center"/>
            <w:hideMark/>
          </w:tcPr>
          <w:p w14:paraId="3C4EC153" w14:textId="77777777" w:rsidR="000D5C1B" w:rsidRPr="00746FBD" w:rsidRDefault="000D5C1B" w:rsidP="00E04BE5">
            <w:pPr>
              <w:rPr>
                <w:rFonts w:ascii="Verdana" w:hAnsi="Verdana" w:cs="Calibri"/>
                <w:sz w:val="16"/>
                <w:szCs w:val="16"/>
              </w:rPr>
            </w:pPr>
            <w:r w:rsidRPr="00746FBD">
              <w:rPr>
                <w:rFonts w:ascii="Verdana" w:hAnsi="Verdana" w:cs="Calibri"/>
                <w:sz w:val="16"/>
                <w:szCs w:val="16"/>
              </w:rPr>
              <w:t>Trabalhistas</w:t>
            </w:r>
          </w:p>
        </w:tc>
        <w:tc>
          <w:tcPr>
            <w:tcW w:w="0" w:type="auto"/>
            <w:tcBorders>
              <w:top w:val="nil"/>
              <w:left w:val="nil"/>
              <w:bottom w:val="nil"/>
              <w:right w:val="nil"/>
            </w:tcBorders>
            <w:shd w:val="clear" w:color="auto" w:fill="auto"/>
            <w:noWrap/>
            <w:vAlign w:val="center"/>
            <w:hideMark/>
          </w:tcPr>
          <w:p w14:paraId="345B6C76"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1.109</w:t>
            </w:r>
          </w:p>
        </w:tc>
        <w:tc>
          <w:tcPr>
            <w:tcW w:w="0" w:type="auto"/>
            <w:tcBorders>
              <w:top w:val="nil"/>
              <w:left w:val="nil"/>
              <w:bottom w:val="nil"/>
              <w:right w:val="nil"/>
            </w:tcBorders>
            <w:shd w:val="clear" w:color="auto" w:fill="auto"/>
            <w:noWrap/>
            <w:vAlign w:val="center"/>
            <w:hideMark/>
          </w:tcPr>
          <w:p w14:paraId="325CC681"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1.092</w:t>
            </w:r>
          </w:p>
        </w:tc>
        <w:tc>
          <w:tcPr>
            <w:tcW w:w="0" w:type="auto"/>
            <w:tcBorders>
              <w:top w:val="nil"/>
              <w:left w:val="nil"/>
              <w:bottom w:val="nil"/>
              <w:right w:val="nil"/>
            </w:tcBorders>
            <w:shd w:val="clear" w:color="auto" w:fill="auto"/>
            <w:noWrap/>
            <w:vAlign w:val="center"/>
            <w:hideMark/>
          </w:tcPr>
          <w:p w14:paraId="2C382253"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(443)</w:t>
            </w:r>
          </w:p>
        </w:tc>
        <w:tc>
          <w:tcPr>
            <w:tcW w:w="0" w:type="auto"/>
            <w:tcBorders>
              <w:top w:val="nil"/>
              <w:left w:val="nil"/>
              <w:bottom w:val="nil"/>
              <w:right w:val="nil"/>
            </w:tcBorders>
            <w:shd w:val="clear" w:color="auto" w:fill="auto"/>
            <w:noWrap/>
            <w:vAlign w:val="center"/>
            <w:hideMark/>
          </w:tcPr>
          <w:p w14:paraId="00898D5E"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(418)</w:t>
            </w:r>
          </w:p>
        </w:tc>
        <w:tc>
          <w:tcPr>
            <w:tcW w:w="0" w:type="auto"/>
            <w:tcBorders>
              <w:top w:val="nil"/>
              <w:left w:val="nil"/>
              <w:bottom w:val="nil"/>
              <w:right w:val="nil"/>
            </w:tcBorders>
            <w:shd w:val="clear" w:color="auto" w:fill="auto"/>
            <w:noWrap/>
            <w:vAlign w:val="center"/>
            <w:hideMark/>
          </w:tcPr>
          <w:p w14:paraId="38010001"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651</w:t>
            </w:r>
          </w:p>
        </w:tc>
        <w:tc>
          <w:tcPr>
            <w:tcW w:w="0" w:type="auto"/>
            <w:tcBorders>
              <w:top w:val="nil"/>
              <w:left w:val="nil"/>
              <w:bottom w:val="nil"/>
              <w:right w:val="nil"/>
            </w:tcBorders>
            <w:shd w:val="clear" w:color="auto" w:fill="auto"/>
            <w:noWrap/>
            <w:vAlign w:val="center"/>
            <w:hideMark/>
          </w:tcPr>
          <w:p w14:paraId="1969EA54"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1.991</w:t>
            </w:r>
          </w:p>
        </w:tc>
      </w:tr>
      <w:tr w:rsidR="000D5C1B" w:rsidRPr="00EF7E2E" w14:paraId="23B8171D" w14:textId="77777777" w:rsidTr="00E04BE5">
        <w:trPr>
          <w:trHeight w:val="170"/>
        </w:trPr>
        <w:tc>
          <w:tcPr>
            <w:tcW w:w="0" w:type="auto"/>
            <w:tcBorders>
              <w:top w:val="nil"/>
              <w:left w:val="nil"/>
              <w:bottom w:val="nil"/>
              <w:right w:val="nil"/>
            </w:tcBorders>
            <w:shd w:val="clear" w:color="000000" w:fill="FFFFFF"/>
            <w:noWrap/>
            <w:vAlign w:val="center"/>
            <w:hideMark/>
          </w:tcPr>
          <w:p w14:paraId="70681DD7" w14:textId="77777777" w:rsidR="000D5C1B" w:rsidRPr="00746FBD" w:rsidRDefault="000D5C1B" w:rsidP="00E04BE5">
            <w:pPr>
              <w:rPr>
                <w:rFonts w:ascii="Verdana" w:hAnsi="Verdana" w:cs="Calibri"/>
                <w:sz w:val="16"/>
                <w:szCs w:val="16"/>
              </w:rPr>
            </w:pPr>
            <w:r w:rsidRPr="00746FBD">
              <w:rPr>
                <w:rFonts w:ascii="Verdana" w:hAnsi="Verdana" w:cs="Calibri"/>
                <w:sz w:val="16"/>
                <w:szCs w:val="16"/>
              </w:rPr>
              <w:t>Cíveis</w:t>
            </w:r>
          </w:p>
        </w:tc>
        <w:tc>
          <w:tcPr>
            <w:tcW w:w="0" w:type="auto"/>
            <w:tcBorders>
              <w:top w:val="nil"/>
              <w:left w:val="nil"/>
              <w:bottom w:val="nil"/>
              <w:right w:val="nil"/>
            </w:tcBorders>
            <w:shd w:val="clear" w:color="auto" w:fill="auto"/>
            <w:noWrap/>
            <w:vAlign w:val="center"/>
            <w:hideMark/>
          </w:tcPr>
          <w:p w14:paraId="654DAAAD"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975</w:t>
            </w:r>
          </w:p>
        </w:tc>
        <w:tc>
          <w:tcPr>
            <w:tcW w:w="0" w:type="auto"/>
            <w:tcBorders>
              <w:top w:val="nil"/>
              <w:left w:val="nil"/>
              <w:bottom w:val="nil"/>
              <w:right w:val="nil"/>
            </w:tcBorders>
            <w:shd w:val="clear" w:color="auto" w:fill="auto"/>
            <w:noWrap/>
            <w:vAlign w:val="center"/>
            <w:hideMark/>
          </w:tcPr>
          <w:p w14:paraId="6F99AC80"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1.146</w:t>
            </w:r>
          </w:p>
        </w:tc>
        <w:tc>
          <w:tcPr>
            <w:tcW w:w="0" w:type="auto"/>
            <w:tcBorders>
              <w:top w:val="nil"/>
              <w:left w:val="nil"/>
              <w:bottom w:val="nil"/>
              <w:right w:val="nil"/>
            </w:tcBorders>
            <w:shd w:val="clear" w:color="auto" w:fill="auto"/>
            <w:noWrap/>
            <w:vAlign w:val="center"/>
            <w:hideMark/>
          </w:tcPr>
          <w:p w14:paraId="757B9BCA"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(142)</w:t>
            </w:r>
          </w:p>
        </w:tc>
        <w:tc>
          <w:tcPr>
            <w:tcW w:w="0" w:type="auto"/>
            <w:tcBorders>
              <w:top w:val="nil"/>
              <w:left w:val="nil"/>
              <w:bottom w:val="nil"/>
              <w:right w:val="nil"/>
            </w:tcBorders>
            <w:shd w:val="clear" w:color="auto" w:fill="auto"/>
            <w:noWrap/>
            <w:vAlign w:val="center"/>
            <w:hideMark/>
          </w:tcPr>
          <w:p w14:paraId="221486CD"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(773)</w:t>
            </w:r>
          </w:p>
        </w:tc>
        <w:tc>
          <w:tcPr>
            <w:tcW w:w="0" w:type="auto"/>
            <w:tcBorders>
              <w:top w:val="nil"/>
              <w:left w:val="nil"/>
              <w:bottom w:val="nil"/>
              <w:right w:val="nil"/>
            </w:tcBorders>
            <w:shd w:val="clear" w:color="auto" w:fill="auto"/>
            <w:noWrap/>
            <w:vAlign w:val="center"/>
            <w:hideMark/>
          </w:tcPr>
          <w:p w14:paraId="0884280A"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67</w:t>
            </w:r>
          </w:p>
        </w:tc>
        <w:tc>
          <w:tcPr>
            <w:tcW w:w="0" w:type="auto"/>
            <w:tcBorders>
              <w:top w:val="nil"/>
              <w:left w:val="nil"/>
              <w:bottom w:val="nil"/>
              <w:right w:val="nil"/>
            </w:tcBorders>
            <w:shd w:val="clear" w:color="auto" w:fill="auto"/>
            <w:noWrap/>
            <w:vAlign w:val="center"/>
            <w:hideMark/>
          </w:tcPr>
          <w:p w14:paraId="5100B8A3"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1.273</w:t>
            </w:r>
          </w:p>
        </w:tc>
      </w:tr>
      <w:tr w:rsidR="000D5C1B" w:rsidRPr="00EF7E2E" w14:paraId="2670F5A9" w14:textId="77777777" w:rsidTr="00E04BE5">
        <w:trPr>
          <w:trHeight w:val="170"/>
        </w:trPr>
        <w:tc>
          <w:tcPr>
            <w:tcW w:w="0" w:type="auto"/>
            <w:tcBorders>
              <w:top w:val="nil"/>
              <w:left w:val="nil"/>
              <w:bottom w:val="nil"/>
              <w:right w:val="nil"/>
            </w:tcBorders>
            <w:shd w:val="clear" w:color="000000" w:fill="FFFFFF"/>
            <w:noWrap/>
            <w:vAlign w:val="center"/>
            <w:hideMark/>
          </w:tcPr>
          <w:p w14:paraId="685B7B77" w14:textId="77777777" w:rsidR="000D5C1B" w:rsidRPr="00746FBD" w:rsidRDefault="000D5C1B" w:rsidP="00E04BE5">
            <w:pPr>
              <w:rPr>
                <w:rFonts w:ascii="Verdana" w:hAnsi="Verdana" w:cs="Calibri"/>
                <w:b/>
                <w:bCs/>
                <w:sz w:val="16"/>
                <w:szCs w:val="16"/>
              </w:rPr>
            </w:pPr>
            <w:r w:rsidRPr="00746FBD">
              <w:rPr>
                <w:rFonts w:ascii="Verdana" w:hAnsi="Verdana" w:cs="Calibri"/>
                <w:b/>
                <w:bCs/>
                <w:sz w:val="16"/>
                <w:szCs w:val="16"/>
              </w:rPr>
              <w:t>Subtotal</w:t>
            </w:r>
          </w:p>
        </w:tc>
        <w:tc>
          <w:tcPr>
            <w:tcW w:w="0" w:type="auto"/>
            <w:tcBorders>
              <w:top w:val="nil"/>
              <w:left w:val="nil"/>
              <w:bottom w:val="nil"/>
              <w:right w:val="nil"/>
            </w:tcBorders>
            <w:shd w:val="clear" w:color="auto" w:fill="auto"/>
            <w:noWrap/>
            <w:vAlign w:val="center"/>
            <w:hideMark/>
          </w:tcPr>
          <w:p w14:paraId="189C6C75"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2.084</w:t>
            </w:r>
          </w:p>
        </w:tc>
        <w:tc>
          <w:tcPr>
            <w:tcW w:w="0" w:type="auto"/>
            <w:tcBorders>
              <w:top w:val="nil"/>
              <w:left w:val="nil"/>
              <w:bottom w:val="nil"/>
              <w:right w:val="nil"/>
            </w:tcBorders>
            <w:shd w:val="clear" w:color="auto" w:fill="auto"/>
            <w:noWrap/>
            <w:vAlign w:val="center"/>
            <w:hideMark/>
          </w:tcPr>
          <w:p w14:paraId="43F99161"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2.238</w:t>
            </w:r>
          </w:p>
        </w:tc>
        <w:tc>
          <w:tcPr>
            <w:tcW w:w="0" w:type="auto"/>
            <w:tcBorders>
              <w:top w:val="nil"/>
              <w:left w:val="nil"/>
              <w:bottom w:val="nil"/>
              <w:right w:val="nil"/>
            </w:tcBorders>
            <w:shd w:val="clear" w:color="auto" w:fill="auto"/>
            <w:noWrap/>
            <w:vAlign w:val="center"/>
            <w:hideMark/>
          </w:tcPr>
          <w:p w14:paraId="584B1E03"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(585)</w:t>
            </w:r>
          </w:p>
        </w:tc>
        <w:tc>
          <w:tcPr>
            <w:tcW w:w="0" w:type="auto"/>
            <w:tcBorders>
              <w:top w:val="nil"/>
              <w:left w:val="nil"/>
              <w:bottom w:val="nil"/>
              <w:right w:val="nil"/>
            </w:tcBorders>
            <w:shd w:val="clear" w:color="auto" w:fill="auto"/>
            <w:noWrap/>
            <w:vAlign w:val="center"/>
            <w:hideMark/>
          </w:tcPr>
          <w:p w14:paraId="54CB48E2"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(1.191)</w:t>
            </w:r>
          </w:p>
        </w:tc>
        <w:tc>
          <w:tcPr>
            <w:tcW w:w="0" w:type="auto"/>
            <w:tcBorders>
              <w:top w:val="nil"/>
              <w:left w:val="nil"/>
              <w:bottom w:val="nil"/>
              <w:right w:val="nil"/>
            </w:tcBorders>
            <w:shd w:val="clear" w:color="auto" w:fill="auto"/>
            <w:noWrap/>
            <w:vAlign w:val="center"/>
            <w:hideMark/>
          </w:tcPr>
          <w:p w14:paraId="15B7E03E"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718</w:t>
            </w:r>
          </w:p>
        </w:tc>
        <w:tc>
          <w:tcPr>
            <w:tcW w:w="0" w:type="auto"/>
            <w:tcBorders>
              <w:top w:val="nil"/>
              <w:left w:val="nil"/>
              <w:bottom w:val="nil"/>
              <w:right w:val="nil"/>
            </w:tcBorders>
            <w:shd w:val="clear" w:color="auto" w:fill="auto"/>
            <w:noWrap/>
            <w:vAlign w:val="center"/>
            <w:hideMark/>
          </w:tcPr>
          <w:p w14:paraId="4A2271B4"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3.264</w:t>
            </w:r>
          </w:p>
        </w:tc>
      </w:tr>
      <w:tr w:rsidR="000D5C1B" w:rsidRPr="00EF7E2E" w14:paraId="38803699" w14:textId="77777777" w:rsidTr="00E04BE5">
        <w:trPr>
          <w:trHeight w:val="170"/>
        </w:trPr>
        <w:tc>
          <w:tcPr>
            <w:tcW w:w="0" w:type="auto"/>
            <w:tcBorders>
              <w:top w:val="nil"/>
              <w:left w:val="nil"/>
              <w:bottom w:val="nil"/>
              <w:right w:val="nil"/>
            </w:tcBorders>
            <w:shd w:val="clear" w:color="000000" w:fill="FFFFFF"/>
            <w:noWrap/>
            <w:vAlign w:val="center"/>
            <w:hideMark/>
          </w:tcPr>
          <w:p w14:paraId="568D241E" w14:textId="77777777" w:rsidR="000D5C1B" w:rsidRPr="00746FBD" w:rsidRDefault="000D5C1B" w:rsidP="00E04BE5">
            <w:pPr>
              <w:rPr>
                <w:rFonts w:ascii="Verdana" w:hAnsi="Verdana" w:cs="Calibri"/>
                <w:sz w:val="16"/>
                <w:szCs w:val="16"/>
              </w:rPr>
            </w:pPr>
            <w:r w:rsidRPr="00746FBD">
              <w:rPr>
                <w:rFonts w:ascii="Verdana" w:hAnsi="Verdana" w:cs="Calibri"/>
                <w:sz w:val="16"/>
                <w:szCs w:val="16"/>
              </w:rPr>
              <w:t>Fiscais - COFINS</w:t>
            </w:r>
          </w:p>
        </w:tc>
        <w:tc>
          <w:tcPr>
            <w:tcW w:w="0" w:type="auto"/>
            <w:tcBorders>
              <w:top w:val="nil"/>
              <w:left w:val="nil"/>
              <w:bottom w:val="nil"/>
              <w:right w:val="nil"/>
            </w:tcBorders>
            <w:shd w:val="clear" w:color="auto" w:fill="auto"/>
            <w:noWrap/>
            <w:vAlign w:val="center"/>
            <w:hideMark/>
          </w:tcPr>
          <w:p w14:paraId="7FAF76ED"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w:t>
            </w:r>
          </w:p>
        </w:tc>
        <w:tc>
          <w:tcPr>
            <w:tcW w:w="0" w:type="auto"/>
            <w:tcBorders>
              <w:top w:val="nil"/>
              <w:left w:val="nil"/>
              <w:bottom w:val="nil"/>
              <w:right w:val="nil"/>
            </w:tcBorders>
            <w:shd w:val="clear" w:color="auto" w:fill="auto"/>
            <w:noWrap/>
            <w:vAlign w:val="center"/>
            <w:hideMark/>
          </w:tcPr>
          <w:p w14:paraId="09724EBF"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0143B78D"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1DE55E9D"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036B5DF8"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w:t>
            </w:r>
          </w:p>
        </w:tc>
        <w:tc>
          <w:tcPr>
            <w:tcW w:w="0" w:type="auto"/>
            <w:tcBorders>
              <w:top w:val="nil"/>
              <w:left w:val="nil"/>
              <w:bottom w:val="nil"/>
              <w:right w:val="nil"/>
            </w:tcBorders>
            <w:shd w:val="clear" w:color="auto" w:fill="auto"/>
            <w:noWrap/>
            <w:vAlign w:val="center"/>
            <w:hideMark/>
          </w:tcPr>
          <w:p w14:paraId="4900A329"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w:t>
            </w:r>
          </w:p>
        </w:tc>
      </w:tr>
      <w:tr w:rsidR="000D5C1B" w:rsidRPr="00EF7E2E" w14:paraId="141358CC" w14:textId="77777777" w:rsidTr="00E04BE5">
        <w:trPr>
          <w:trHeight w:val="170"/>
        </w:trPr>
        <w:tc>
          <w:tcPr>
            <w:tcW w:w="0" w:type="auto"/>
            <w:tcBorders>
              <w:top w:val="nil"/>
              <w:left w:val="nil"/>
              <w:bottom w:val="nil"/>
              <w:right w:val="nil"/>
            </w:tcBorders>
            <w:shd w:val="clear" w:color="000000" w:fill="FFFFFF"/>
            <w:noWrap/>
            <w:vAlign w:val="center"/>
            <w:hideMark/>
          </w:tcPr>
          <w:p w14:paraId="29BB4D85" w14:textId="77777777" w:rsidR="000D5C1B" w:rsidRPr="00746FBD" w:rsidRDefault="000D5C1B" w:rsidP="00E04BE5">
            <w:pPr>
              <w:rPr>
                <w:rFonts w:ascii="Verdana" w:hAnsi="Verdana" w:cs="Calibri"/>
                <w:sz w:val="16"/>
                <w:szCs w:val="16"/>
              </w:rPr>
            </w:pPr>
            <w:r w:rsidRPr="00746FBD">
              <w:rPr>
                <w:rFonts w:ascii="Verdana" w:hAnsi="Verdana" w:cs="Calibri"/>
                <w:sz w:val="16"/>
                <w:szCs w:val="16"/>
              </w:rPr>
              <w:t>Fiscais - Outros</w:t>
            </w:r>
          </w:p>
        </w:tc>
        <w:tc>
          <w:tcPr>
            <w:tcW w:w="0" w:type="auto"/>
            <w:tcBorders>
              <w:top w:val="nil"/>
              <w:left w:val="nil"/>
              <w:bottom w:val="nil"/>
              <w:right w:val="nil"/>
            </w:tcBorders>
            <w:shd w:val="clear" w:color="auto" w:fill="auto"/>
            <w:noWrap/>
            <w:vAlign w:val="center"/>
            <w:hideMark/>
          </w:tcPr>
          <w:p w14:paraId="1199BB2A"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841</w:t>
            </w:r>
          </w:p>
        </w:tc>
        <w:tc>
          <w:tcPr>
            <w:tcW w:w="0" w:type="auto"/>
            <w:tcBorders>
              <w:top w:val="nil"/>
              <w:left w:val="nil"/>
              <w:bottom w:val="nil"/>
              <w:right w:val="nil"/>
            </w:tcBorders>
            <w:shd w:val="clear" w:color="auto" w:fill="auto"/>
            <w:noWrap/>
            <w:vAlign w:val="center"/>
            <w:hideMark/>
          </w:tcPr>
          <w:p w14:paraId="51ADF78C"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323</w:t>
            </w:r>
          </w:p>
        </w:tc>
        <w:tc>
          <w:tcPr>
            <w:tcW w:w="0" w:type="auto"/>
            <w:tcBorders>
              <w:top w:val="nil"/>
              <w:left w:val="nil"/>
              <w:bottom w:val="nil"/>
              <w:right w:val="nil"/>
            </w:tcBorders>
            <w:shd w:val="clear" w:color="auto" w:fill="auto"/>
            <w:noWrap/>
            <w:vAlign w:val="center"/>
            <w:hideMark/>
          </w:tcPr>
          <w:p w14:paraId="19FEA608"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(13)</w:t>
            </w:r>
          </w:p>
        </w:tc>
        <w:tc>
          <w:tcPr>
            <w:tcW w:w="0" w:type="auto"/>
            <w:tcBorders>
              <w:top w:val="nil"/>
              <w:left w:val="nil"/>
              <w:bottom w:val="nil"/>
              <w:right w:val="nil"/>
            </w:tcBorders>
            <w:shd w:val="clear" w:color="auto" w:fill="auto"/>
            <w:noWrap/>
            <w:vAlign w:val="center"/>
            <w:hideMark/>
          </w:tcPr>
          <w:p w14:paraId="59343129"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(385)</w:t>
            </w:r>
          </w:p>
        </w:tc>
        <w:tc>
          <w:tcPr>
            <w:tcW w:w="0" w:type="auto"/>
            <w:tcBorders>
              <w:top w:val="nil"/>
              <w:left w:val="nil"/>
              <w:bottom w:val="nil"/>
              <w:right w:val="nil"/>
            </w:tcBorders>
            <w:shd w:val="clear" w:color="auto" w:fill="auto"/>
            <w:noWrap/>
            <w:vAlign w:val="center"/>
            <w:hideMark/>
          </w:tcPr>
          <w:p w14:paraId="424ECAD6" w14:textId="77777777" w:rsidR="000D5C1B" w:rsidRPr="00746FBD" w:rsidRDefault="000D5C1B" w:rsidP="00E04BE5">
            <w:pPr>
              <w:jc w:val="right"/>
              <w:rPr>
                <w:rFonts w:ascii="Verdana" w:hAnsi="Verdana" w:cs="Calibri"/>
                <w:sz w:val="16"/>
                <w:szCs w:val="16"/>
              </w:rPr>
            </w:pPr>
            <w:r w:rsidRPr="00746FBD">
              <w:rPr>
                <w:rFonts w:ascii="Verdana" w:hAnsi="Verdana" w:cs="Calibri"/>
                <w:sz w:val="16"/>
                <w:szCs w:val="16"/>
              </w:rPr>
              <w:t>20</w:t>
            </w:r>
          </w:p>
        </w:tc>
        <w:tc>
          <w:tcPr>
            <w:tcW w:w="0" w:type="auto"/>
            <w:tcBorders>
              <w:top w:val="nil"/>
              <w:left w:val="nil"/>
              <w:bottom w:val="nil"/>
              <w:right w:val="nil"/>
            </w:tcBorders>
            <w:shd w:val="clear" w:color="auto" w:fill="auto"/>
            <w:noWrap/>
            <w:vAlign w:val="center"/>
            <w:hideMark/>
          </w:tcPr>
          <w:p w14:paraId="63C83E85"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786</w:t>
            </w:r>
          </w:p>
        </w:tc>
      </w:tr>
      <w:tr w:rsidR="000D5C1B" w:rsidRPr="00EF7E2E" w14:paraId="62DC7313" w14:textId="77777777" w:rsidTr="00E04BE5">
        <w:trPr>
          <w:trHeight w:val="170"/>
        </w:trPr>
        <w:tc>
          <w:tcPr>
            <w:tcW w:w="0" w:type="auto"/>
            <w:tcBorders>
              <w:top w:val="nil"/>
              <w:left w:val="nil"/>
              <w:bottom w:val="nil"/>
              <w:right w:val="nil"/>
            </w:tcBorders>
            <w:shd w:val="clear" w:color="000000" w:fill="FFFFFF"/>
            <w:noWrap/>
            <w:vAlign w:val="center"/>
            <w:hideMark/>
          </w:tcPr>
          <w:p w14:paraId="454253D7" w14:textId="77777777" w:rsidR="000D5C1B" w:rsidRPr="00746FBD" w:rsidRDefault="000D5C1B" w:rsidP="00E04BE5">
            <w:pPr>
              <w:rPr>
                <w:rFonts w:ascii="Verdana" w:hAnsi="Verdana" w:cs="Calibri"/>
                <w:b/>
                <w:bCs/>
                <w:sz w:val="16"/>
                <w:szCs w:val="16"/>
              </w:rPr>
            </w:pPr>
            <w:r w:rsidRPr="00746FBD">
              <w:rPr>
                <w:rFonts w:ascii="Verdana" w:hAnsi="Verdana" w:cs="Calibri"/>
                <w:b/>
                <w:bCs/>
                <w:sz w:val="16"/>
                <w:szCs w:val="16"/>
              </w:rPr>
              <w:t>Subtotal</w:t>
            </w:r>
          </w:p>
        </w:tc>
        <w:tc>
          <w:tcPr>
            <w:tcW w:w="0" w:type="auto"/>
            <w:tcBorders>
              <w:top w:val="nil"/>
              <w:left w:val="nil"/>
              <w:bottom w:val="nil"/>
              <w:right w:val="nil"/>
            </w:tcBorders>
            <w:shd w:val="clear" w:color="auto" w:fill="auto"/>
            <w:noWrap/>
            <w:vAlign w:val="center"/>
            <w:hideMark/>
          </w:tcPr>
          <w:p w14:paraId="1C972EC2"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841</w:t>
            </w:r>
          </w:p>
        </w:tc>
        <w:tc>
          <w:tcPr>
            <w:tcW w:w="0" w:type="auto"/>
            <w:tcBorders>
              <w:top w:val="nil"/>
              <w:left w:val="nil"/>
              <w:bottom w:val="nil"/>
              <w:right w:val="nil"/>
            </w:tcBorders>
            <w:shd w:val="clear" w:color="auto" w:fill="auto"/>
            <w:noWrap/>
            <w:vAlign w:val="center"/>
            <w:hideMark/>
          </w:tcPr>
          <w:p w14:paraId="6EE97F2C"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323</w:t>
            </w:r>
          </w:p>
        </w:tc>
        <w:tc>
          <w:tcPr>
            <w:tcW w:w="0" w:type="auto"/>
            <w:tcBorders>
              <w:top w:val="nil"/>
              <w:left w:val="nil"/>
              <w:bottom w:val="nil"/>
              <w:right w:val="nil"/>
            </w:tcBorders>
            <w:shd w:val="clear" w:color="auto" w:fill="auto"/>
            <w:noWrap/>
            <w:vAlign w:val="center"/>
            <w:hideMark/>
          </w:tcPr>
          <w:p w14:paraId="0EC0ABC1"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(13)</w:t>
            </w:r>
          </w:p>
        </w:tc>
        <w:tc>
          <w:tcPr>
            <w:tcW w:w="0" w:type="auto"/>
            <w:tcBorders>
              <w:top w:val="nil"/>
              <w:left w:val="nil"/>
              <w:bottom w:val="nil"/>
              <w:right w:val="nil"/>
            </w:tcBorders>
            <w:shd w:val="clear" w:color="auto" w:fill="auto"/>
            <w:noWrap/>
            <w:vAlign w:val="center"/>
            <w:hideMark/>
          </w:tcPr>
          <w:p w14:paraId="1089CCD4"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(385)</w:t>
            </w:r>
          </w:p>
        </w:tc>
        <w:tc>
          <w:tcPr>
            <w:tcW w:w="0" w:type="auto"/>
            <w:tcBorders>
              <w:top w:val="nil"/>
              <w:left w:val="nil"/>
              <w:bottom w:val="nil"/>
              <w:right w:val="nil"/>
            </w:tcBorders>
            <w:shd w:val="clear" w:color="auto" w:fill="auto"/>
            <w:noWrap/>
            <w:vAlign w:val="center"/>
            <w:hideMark/>
          </w:tcPr>
          <w:p w14:paraId="11839FF5"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20</w:t>
            </w:r>
          </w:p>
        </w:tc>
        <w:tc>
          <w:tcPr>
            <w:tcW w:w="0" w:type="auto"/>
            <w:tcBorders>
              <w:top w:val="nil"/>
              <w:left w:val="nil"/>
              <w:bottom w:val="nil"/>
              <w:right w:val="nil"/>
            </w:tcBorders>
            <w:shd w:val="clear" w:color="auto" w:fill="auto"/>
            <w:noWrap/>
            <w:vAlign w:val="center"/>
            <w:hideMark/>
          </w:tcPr>
          <w:p w14:paraId="019C43AA"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786</w:t>
            </w:r>
          </w:p>
        </w:tc>
      </w:tr>
      <w:tr w:rsidR="000D5C1B" w:rsidRPr="00EF7E2E" w14:paraId="2B75D617" w14:textId="77777777" w:rsidTr="00E04BE5">
        <w:trPr>
          <w:trHeight w:val="170"/>
        </w:trPr>
        <w:tc>
          <w:tcPr>
            <w:tcW w:w="0" w:type="auto"/>
            <w:tcBorders>
              <w:top w:val="nil"/>
              <w:left w:val="nil"/>
              <w:bottom w:val="nil"/>
              <w:right w:val="nil"/>
            </w:tcBorders>
            <w:shd w:val="clear" w:color="000000" w:fill="FFFFFF"/>
            <w:noWrap/>
            <w:vAlign w:val="center"/>
            <w:hideMark/>
          </w:tcPr>
          <w:p w14:paraId="3E378116" w14:textId="77777777" w:rsidR="000D5C1B" w:rsidRPr="00746FBD" w:rsidRDefault="000D5C1B" w:rsidP="00E04BE5">
            <w:pPr>
              <w:rPr>
                <w:rFonts w:ascii="Verdana" w:hAnsi="Verdana" w:cs="Calibri"/>
                <w:b/>
                <w:bCs/>
                <w:sz w:val="16"/>
                <w:szCs w:val="16"/>
              </w:rPr>
            </w:pPr>
            <w:r w:rsidRPr="00746FBD">
              <w:rPr>
                <w:rFonts w:ascii="Verdana" w:hAnsi="Verdana" w:cs="Calibri"/>
                <w:b/>
                <w:bCs/>
                <w:sz w:val="16"/>
                <w:szCs w:val="16"/>
              </w:rPr>
              <w:t>Total</w:t>
            </w:r>
          </w:p>
        </w:tc>
        <w:tc>
          <w:tcPr>
            <w:tcW w:w="0" w:type="auto"/>
            <w:tcBorders>
              <w:top w:val="nil"/>
              <w:left w:val="nil"/>
              <w:bottom w:val="nil"/>
              <w:right w:val="nil"/>
            </w:tcBorders>
            <w:shd w:val="clear" w:color="auto" w:fill="auto"/>
            <w:noWrap/>
            <w:vAlign w:val="center"/>
            <w:hideMark/>
          </w:tcPr>
          <w:p w14:paraId="725FFE7C"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2.925</w:t>
            </w:r>
          </w:p>
        </w:tc>
        <w:tc>
          <w:tcPr>
            <w:tcW w:w="0" w:type="auto"/>
            <w:tcBorders>
              <w:top w:val="nil"/>
              <w:left w:val="nil"/>
              <w:bottom w:val="nil"/>
              <w:right w:val="nil"/>
            </w:tcBorders>
            <w:shd w:val="clear" w:color="auto" w:fill="auto"/>
            <w:noWrap/>
            <w:vAlign w:val="center"/>
            <w:hideMark/>
          </w:tcPr>
          <w:p w14:paraId="67B2BE8D"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2.561</w:t>
            </w:r>
          </w:p>
        </w:tc>
        <w:tc>
          <w:tcPr>
            <w:tcW w:w="0" w:type="auto"/>
            <w:tcBorders>
              <w:top w:val="nil"/>
              <w:left w:val="nil"/>
              <w:bottom w:val="nil"/>
              <w:right w:val="nil"/>
            </w:tcBorders>
            <w:shd w:val="clear" w:color="auto" w:fill="auto"/>
            <w:noWrap/>
            <w:vAlign w:val="center"/>
            <w:hideMark/>
          </w:tcPr>
          <w:p w14:paraId="4F450974"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(598)</w:t>
            </w:r>
          </w:p>
        </w:tc>
        <w:tc>
          <w:tcPr>
            <w:tcW w:w="0" w:type="auto"/>
            <w:tcBorders>
              <w:top w:val="nil"/>
              <w:left w:val="nil"/>
              <w:bottom w:val="nil"/>
              <w:right w:val="nil"/>
            </w:tcBorders>
            <w:shd w:val="clear" w:color="auto" w:fill="auto"/>
            <w:noWrap/>
            <w:vAlign w:val="center"/>
            <w:hideMark/>
          </w:tcPr>
          <w:p w14:paraId="26888600"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(1.576)</w:t>
            </w:r>
          </w:p>
        </w:tc>
        <w:tc>
          <w:tcPr>
            <w:tcW w:w="0" w:type="auto"/>
            <w:tcBorders>
              <w:top w:val="nil"/>
              <w:left w:val="nil"/>
              <w:bottom w:val="nil"/>
              <w:right w:val="nil"/>
            </w:tcBorders>
            <w:shd w:val="clear" w:color="auto" w:fill="auto"/>
            <w:noWrap/>
            <w:vAlign w:val="center"/>
            <w:hideMark/>
          </w:tcPr>
          <w:p w14:paraId="5E898630"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738</w:t>
            </w:r>
          </w:p>
        </w:tc>
        <w:tc>
          <w:tcPr>
            <w:tcW w:w="0" w:type="auto"/>
            <w:tcBorders>
              <w:top w:val="nil"/>
              <w:left w:val="nil"/>
              <w:bottom w:val="nil"/>
              <w:right w:val="nil"/>
            </w:tcBorders>
            <w:shd w:val="clear" w:color="auto" w:fill="auto"/>
            <w:noWrap/>
            <w:vAlign w:val="center"/>
            <w:hideMark/>
          </w:tcPr>
          <w:p w14:paraId="5CEDD79F" w14:textId="77777777" w:rsidR="000D5C1B" w:rsidRPr="00746FBD" w:rsidRDefault="000D5C1B" w:rsidP="00E04BE5">
            <w:pPr>
              <w:jc w:val="right"/>
              <w:rPr>
                <w:rFonts w:ascii="Verdana" w:hAnsi="Verdana" w:cs="Calibri"/>
                <w:b/>
                <w:bCs/>
                <w:sz w:val="16"/>
                <w:szCs w:val="16"/>
              </w:rPr>
            </w:pPr>
            <w:r w:rsidRPr="00746FBD">
              <w:rPr>
                <w:rFonts w:ascii="Verdana" w:hAnsi="Verdana" w:cs="Calibri"/>
                <w:b/>
                <w:bCs/>
                <w:sz w:val="16"/>
                <w:szCs w:val="16"/>
              </w:rPr>
              <w:t>4.050</w:t>
            </w:r>
          </w:p>
        </w:tc>
      </w:tr>
    </w:tbl>
    <w:p w14:paraId="62A2F656" w14:textId="77777777" w:rsidR="000D5C1B" w:rsidRPr="000D5C1B" w:rsidRDefault="000D5C1B" w:rsidP="000D5C1B">
      <w:pPr>
        <w:pStyle w:val="Corpodetexto"/>
        <w:spacing w:before="240" w:after="240"/>
        <w:rPr>
          <w:color w:val="000000" w:themeColor="text1"/>
          <w:sz w:val="20"/>
          <w:szCs w:val="20"/>
          <w:lang w:val="pt-BR"/>
        </w:rPr>
      </w:pPr>
      <w:r w:rsidRPr="000D5C1B">
        <w:rPr>
          <w:color w:val="000000" w:themeColor="text1"/>
          <w:sz w:val="20"/>
          <w:szCs w:val="20"/>
          <w:lang w:val="pt-BR"/>
        </w:rPr>
        <w:t>As provisões cíveis referem-se basicamente às ações relativas a indenizações por danos morais e materiais decorrentes da cobrança de saldo em atraso com débito em conta corrente acordado em contrato com o cliente e inscrição em órgãos de proteção ao crédito.</w:t>
      </w:r>
    </w:p>
    <w:p w14:paraId="20D1341C" w14:textId="77777777" w:rsidR="000D5C1B" w:rsidRPr="000D5C1B" w:rsidRDefault="000D5C1B" w:rsidP="000D5C1B">
      <w:pPr>
        <w:pStyle w:val="Corpodetexto"/>
        <w:spacing w:before="240" w:after="240"/>
        <w:rPr>
          <w:color w:val="000000" w:themeColor="text1"/>
          <w:sz w:val="20"/>
          <w:szCs w:val="20"/>
          <w:lang w:val="pt-BR"/>
        </w:rPr>
      </w:pPr>
      <w:r w:rsidRPr="000D5C1B">
        <w:rPr>
          <w:color w:val="000000" w:themeColor="text1"/>
          <w:sz w:val="20"/>
          <w:szCs w:val="20"/>
          <w:lang w:val="pt-BR"/>
        </w:rPr>
        <w:t>Em 31 de dezembro de 2020, existiam 156 ações cíveis classificadas com risco provável de perda, que totalizavam R$ 1.273 (2019 – 184 ações com valor total de R$ 975).</w:t>
      </w:r>
    </w:p>
    <w:p w14:paraId="14C8DB1C" w14:textId="77777777" w:rsidR="000D5C1B" w:rsidRPr="000D5C1B" w:rsidRDefault="000D5C1B" w:rsidP="000D5C1B">
      <w:pPr>
        <w:pStyle w:val="Corpodetexto"/>
        <w:spacing w:before="240" w:after="240"/>
        <w:rPr>
          <w:color w:val="000000" w:themeColor="text1"/>
          <w:sz w:val="20"/>
          <w:szCs w:val="20"/>
          <w:lang w:val="pt-BR"/>
        </w:rPr>
      </w:pPr>
      <w:r w:rsidRPr="000D5C1B">
        <w:rPr>
          <w:color w:val="000000" w:themeColor="text1"/>
          <w:sz w:val="20"/>
          <w:szCs w:val="20"/>
          <w:lang w:val="pt-BR"/>
        </w:rPr>
        <w:t>Em 31 de dezembro de 2020 a Cartão BRB possuía 107 ações com risco possível de perda que somavam R$ 3.353 (2019 – 102 ações com valor total de R$ 2.662).</w:t>
      </w:r>
    </w:p>
    <w:p w14:paraId="788A78D7" w14:textId="77777777" w:rsidR="000D5C1B" w:rsidRPr="000D5C1B" w:rsidRDefault="000D5C1B" w:rsidP="000D5C1B">
      <w:pPr>
        <w:pStyle w:val="Corpodetexto"/>
        <w:spacing w:before="240" w:after="240"/>
        <w:rPr>
          <w:color w:val="000000" w:themeColor="text1"/>
          <w:sz w:val="20"/>
          <w:szCs w:val="20"/>
          <w:lang w:val="pt-BR"/>
        </w:rPr>
      </w:pPr>
      <w:r w:rsidRPr="000D5C1B">
        <w:rPr>
          <w:color w:val="000000" w:themeColor="text1"/>
          <w:sz w:val="20"/>
          <w:szCs w:val="20"/>
          <w:lang w:val="pt-BR"/>
        </w:rPr>
        <w:t xml:space="preserve">As provisões trabalhistas referem-se principalmente à comprovação de vínculo empregatício e reclamação por horas extras. Em 31 de dezembro de 2020, a Cartão BRB possuía 13 ações, que totalizavam R$ 1.991, com risco provável de perda (2019 – 13 ações com valor total de R$ 1.109). </w:t>
      </w:r>
    </w:p>
    <w:p w14:paraId="734ACEBB" w14:textId="77777777" w:rsidR="000D5C1B" w:rsidRPr="000D5C1B" w:rsidRDefault="000D5C1B" w:rsidP="000D5C1B">
      <w:pPr>
        <w:pStyle w:val="Corpodetexto"/>
        <w:spacing w:before="240" w:after="240"/>
        <w:rPr>
          <w:color w:val="000000" w:themeColor="text1"/>
          <w:sz w:val="20"/>
          <w:szCs w:val="20"/>
          <w:lang w:val="pt-BR"/>
        </w:rPr>
      </w:pPr>
      <w:r w:rsidRPr="000D5C1B">
        <w:rPr>
          <w:color w:val="000000" w:themeColor="text1"/>
          <w:sz w:val="20"/>
          <w:szCs w:val="20"/>
          <w:lang w:val="pt-BR"/>
        </w:rPr>
        <w:t>Em 31 de dezembro de 2020, a Cartão BRB possuía um saldo de R$ 786 (2019 – R$ 842), composto por uma provisão previdenciária e tributárias referente a ISS sobre operações com cartões de créditos.</w:t>
      </w:r>
    </w:p>
    <w:p w14:paraId="17E9DB3D" w14:textId="77777777" w:rsidR="000D5C1B" w:rsidRPr="00B91049" w:rsidRDefault="000D5C1B" w:rsidP="000D5C1B">
      <w:pPr>
        <w:pStyle w:val="WW-Corpodetexto3"/>
        <w:spacing w:before="240" w:after="240"/>
        <w:rPr>
          <w:rFonts w:ascii="Verdana" w:hAnsi="Verdana"/>
          <w:b/>
          <w:color w:val="FF0000"/>
        </w:rPr>
      </w:pPr>
      <w:r w:rsidRPr="00956936">
        <w:rPr>
          <w:rFonts w:ascii="Verdana" w:hAnsi="Verdana"/>
          <w:b/>
          <w:highlight w:val="darkGray"/>
        </w:rPr>
        <w:t>Nota 2</w:t>
      </w:r>
      <w:r>
        <w:rPr>
          <w:rFonts w:ascii="Verdana" w:hAnsi="Verdana"/>
          <w:b/>
          <w:highlight w:val="darkGray"/>
        </w:rPr>
        <w:t>6</w:t>
      </w:r>
      <w:r w:rsidRPr="00EF787B">
        <w:rPr>
          <w:rFonts w:ascii="Verdana" w:hAnsi="Verdana"/>
          <w:b/>
        </w:rPr>
        <w:t xml:space="preserve"> </w:t>
      </w:r>
      <w:r w:rsidRPr="003F2312">
        <w:rPr>
          <w:rFonts w:ascii="Verdana" w:hAnsi="Verdana"/>
          <w:b/>
          <w:color w:val="000000" w:themeColor="text1"/>
        </w:rPr>
        <w:t>Patrimônio líquido</w:t>
      </w:r>
    </w:p>
    <w:p w14:paraId="018C7E05" w14:textId="77777777" w:rsidR="000D5C1B" w:rsidRPr="003F2312" w:rsidRDefault="000D5C1B" w:rsidP="000D5C1B">
      <w:pPr>
        <w:pStyle w:val="WW-Corpodetexto3"/>
        <w:spacing w:before="240" w:after="240"/>
        <w:rPr>
          <w:rFonts w:ascii="Verdana" w:hAnsi="Verdana"/>
          <w:b/>
          <w:color w:val="000000" w:themeColor="text1"/>
        </w:rPr>
      </w:pPr>
      <w:r w:rsidRPr="003F2312">
        <w:rPr>
          <w:rFonts w:ascii="Verdana" w:hAnsi="Verdana"/>
          <w:b/>
          <w:color w:val="000000" w:themeColor="text1"/>
        </w:rPr>
        <w:t>Capital social</w:t>
      </w:r>
    </w:p>
    <w:p w14:paraId="05CB248A" w14:textId="77777777" w:rsidR="000D5C1B" w:rsidRPr="003F2312" w:rsidRDefault="000D5C1B" w:rsidP="000D5C1B">
      <w:pPr>
        <w:pStyle w:val="WW-Corpodetexto3"/>
        <w:spacing w:before="240" w:after="240"/>
        <w:rPr>
          <w:rFonts w:ascii="Verdana" w:hAnsi="Verdana"/>
          <w:color w:val="000000" w:themeColor="text1"/>
        </w:rPr>
      </w:pPr>
      <w:r w:rsidRPr="003F2312">
        <w:rPr>
          <w:rFonts w:ascii="Verdana" w:hAnsi="Verdana"/>
          <w:color w:val="000000" w:themeColor="text1"/>
        </w:rPr>
        <w:t>O capital social da Cartão BRB S.A. é de R$ 432.263, composto por 3.941.551 ações ordinárias, nominativas e sem valor nominal, pertencentes a acionistas domiciliados no País.</w:t>
      </w:r>
    </w:p>
    <w:p w14:paraId="5D4587BE" w14:textId="77777777" w:rsidR="000D5C1B" w:rsidRPr="003F2312" w:rsidRDefault="000D5C1B" w:rsidP="000D5C1B">
      <w:pPr>
        <w:pStyle w:val="WW-Corpodetexto3"/>
        <w:spacing w:before="240" w:after="240"/>
        <w:rPr>
          <w:rFonts w:ascii="Verdana" w:hAnsi="Verdana"/>
          <w:color w:val="000000" w:themeColor="text1"/>
        </w:rPr>
      </w:pPr>
      <w:r w:rsidRPr="003F2312">
        <w:rPr>
          <w:rFonts w:ascii="Verdana" w:hAnsi="Verdana"/>
          <w:b/>
          <w:color w:val="000000" w:themeColor="text1"/>
        </w:rPr>
        <w:t>Reserva legal</w:t>
      </w:r>
    </w:p>
    <w:p w14:paraId="4F755F8B" w14:textId="77777777" w:rsidR="000D5C1B" w:rsidRPr="003F2312" w:rsidRDefault="000D5C1B" w:rsidP="000D5C1B">
      <w:pPr>
        <w:pStyle w:val="WW-Corpodetexto3"/>
        <w:spacing w:before="240" w:after="240"/>
        <w:rPr>
          <w:rFonts w:ascii="Verdana" w:hAnsi="Verdana"/>
          <w:color w:val="000000" w:themeColor="text1"/>
        </w:rPr>
      </w:pPr>
      <w:r w:rsidRPr="003F2312">
        <w:rPr>
          <w:rFonts w:ascii="Verdana" w:hAnsi="Verdana"/>
          <w:color w:val="000000" w:themeColor="text1"/>
        </w:rPr>
        <w:t>Conforme previsto no Estatuto Social e na legislação societária, foi constituída a reserva legal de 5% sobre o lucro societário do período.</w:t>
      </w:r>
    </w:p>
    <w:p w14:paraId="64DF3814" w14:textId="77777777" w:rsidR="000D5C1B" w:rsidRPr="003F2312" w:rsidRDefault="000D5C1B" w:rsidP="000D5C1B">
      <w:pPr>
        <w:pStyle w:val="WW-Corpodetexto3"/>
        <w:spacing w:before="240" w:after="240"/>
        <w:rPr>
          <w:rFonts w:ascii="Verdana" w:hAnsi="Verdana"/>
          <w:b/>
          <w:color w:val="000000" w:themeColor="text1"/>
        </w:rPr>
      </w:pPr>
      <w:r w:rsidRPr="003F2312">
        <w:rPr>
          <w:rFonts w:ascii="Verdana" w:hAnsi="Verdana"/>
          <w:b/>
          <w:color w:val="000000" w:themeColor="text1"/>
        </w:rPr>
        <w:t>Dividendos</w:t>
      </w:r>
    </w:p>
    <w:p w14:paraId="62773646" w14:textId="77777777" w:rsidR="000D5C1B" w:rsidRDefault="000D5C1B" w:rsidP="000D5C1B">
      <w:pPr>
        <w:pStyle w:val="WW-Corpodetexto3"/>
        <w:spacing w:before="240" w:after="240"/>
        <w:rPr>
          <w:rFonts w:ascii="Verdana" w:hAnsi="Verdana"/>
          <w:color w:val="000000" w:themeColor="text1"/>
        </w:rPr>
      </w:pPr>
      <w:r>
        <w:rPr>
          <w:rFonts w:ascii="Verdana" w:hAnsi="Verdana"/>
          <w:color w:val="000000" w:themeColor="text1"/>
        </w:rPr>
        <w:t>A Cartão BRB S.A., dado a política de distribuição de dividendos, confere aos seus acionistas o direito a dividendos anual mínimo de 40% do lucro remanescente após constituição de reserva legal.</w:t>
      </w:r>
    </w:p>
    <w:p w14:paraId="126A018F" w14:textId="77777777" w:rsidR="000D5C1B" w:rsidRPr="003F2312" w:rsidRDefault="000D5C1B" w:rsidP="000D5C1B">
      <w:pPr>
        <w:pStyle w:val="WW-Corpodetexto3"/>
        <w:spacing w:before="240" w:after="240"/>
        <w:rPr>
          <w:rFonts w:ascii="Verdana" w:hAnsi="Verdana"/>
          <w:b/>
          <w:color w:val="000000" w:themeColor="text1"/>
        </w:rPr>
      </w:pPr>
      <w:r w:rsidRPr="003F2312">
        <w:rPr>
          <w:rFonts w:ascii="Verdana" w:hAnsi="Verdana"/>
          <w:b/>
          <w:color w:val="000000" w:themeColor="text1"/>
        </w:rPr>
        <w:t>Reserva de lucros</w:t>
      </w:r>
    </w:p>
    <w:p w14:paraId="07CA9488" w14:textId="77777777" w:rsidR="000D5C1B" w:rsidRDefault="000D5C1B" w:rsidP="000D5C1B">
      <w:pPr>
        <w:pStyle w:val="WW-Corpodetexto3"/>
        <w:spacing w:before="240" w:after="240"/>
        <w:rPr>
          <w:rFonts w:ascii="Verdana" w:hAnsi="Verdana"/>
          <w:color w:val="000000" w:themeColor="text1"/>
        </w:rPr>
      </w:pPr>
      <w:r w:rsidRPr="003F2312">
        <w:rPr>
          <w:rFonts w:ascii="Verdana" w:hAnsi="Verdana"/>
          <w:color w:val="000000" w:themeColor="text1"/>
        </w:rPr>
        <w:t xml:space="preserve">O Estatuto Social prevê a alocação do lucro líquido remanescente como reserva estatutária a ser utilizada para investimentos e para compor fundos e mecanismos de salvaguarda necessários para o devido desenvolvimento das atividades da Companhia ou por proposta dos órgãos de </w:t>
      </w:r>
      <w:r w:rsidRPr="003F2312">
        <w:rPr>
          <w:rFonts w:ascii="Verdana" w:hAnsi="Verdana"/>
          <w:color w:val="000000" w:themeColor="text1"/>
        </w:rPr>
        <w:lastRenderedPageBreak/>
        <w:t xml:space="preserve">Administração, </w:t>
      </w:r>
      <w:r w:rsidRPr="003F2312">
        <w:rPr>
          <w:rFonts w:ascii="Verdana" w:hAnsi="Verdana"/>
          <w:i/>
          <w:color w:val="000000" w:themeColor="text1"/>
        </w:rPr>
        <w:t xml:space="preserve">ad referendum </w:t>
      </w:r>
      <w:r w:rsidRPr="003F2312">
        <w:rPr>
          <w:rFonts w:ascii="Verdana" w:hAnsi="Verdana"/>
          <w:color w:val="000000" w:themeColor="text1"/>
        </w:rPr>
        <w:t>da Assembleia Ordinária, podem ser destinados integralmente aos acionistas da Companhia como dividendos adicionais.</w:t>
      </w:r>
    </w:p>
    <w:tbl>
      <w:tblPr>
        <w:tblW w:w="4785" w:type="pct"/>
        <w:tblLayout w:type="fixed"/>
        <w:tblCellMar>
          <w:left w:w="70" w:type="dxa"/>
          <w:right w:w="70" w:type="dxa"/>
        </w:tblCellMar>
        <w:tblLook w:val="04A0" w:firstRow="1" w:lastRow="0" w:firstColumn="1" w:lastColumn="0" w:noHBand="0" w:noVBand="1"/>
      </w:tblPr>
      <w:tblGrid>
        <w:gridCol w:w="6193"/>
        <w:gridCol w:w="1717"/>
        <w:gridCol w:w="1313"/>
      </w:tblGrid>
      <w:tr w:rsidR="000D5C1B" w:rsidRPr="00EF7E2E" w14:paraId="54FBA58B" w14:textId="77777777" w:rsidTr="00E04BE5">
        <w:trPr>
          <w:trHeight w:val="255"/>
        </w:trPr>
        <w:tc>
          <w:tcPr>
            <w:tcW w:w="3357" w:type="pct"/>
            <w:tcBorders>
              <w:top w:val="nil"/>
              <w:left w:val="nil"/>
              <w:bottom w:val="nil"/>
              <w:right w:val="nil"/>
            </w:tcBorders>
            <w:shd w:val="clear" w:color="auto" w:fill="auto"/>
            <w:noWrap/>
            <w:vAlign w:val="bottom"/>
            <w:hideMark/>
          </w:tcPr>
          <w:p w14:paraId="01B0E71F" w14:textId="77777777" w:rsidR="000D5C1B" w:rsidRPr="00746FBD" w:rsidRDefault="000D5C1B" w:rsidP="00E04BE5">
            <w:pPr>
              <w:rPr>
                <w:rFonts w:ascii="Verdana" w:hAnsi="Verdana"/>
                <w:sz w:val="16"/>
                <w:szCs w:val="16"/>
              </w:rPr>
            </w:pPr>
            <w:bookmarkStart w:id="33" w:name="_Hlk63746525"/>
          </w:p>
        </w:tc>
        <w:tc>
          <w:tcPr>
            <w:tcW w:w="931" w:type="pct"/>
            <w:tcBorders>
              <w:top w:val="nil"/>
              <w:left w:val="nil"/>
              <w:bottom w:val="nil"/>
              <w:right w:val="nil"/>
            </w:tcBorders>
            <w:shd w:val="clear" w:color="auto" w:fill="auto"/>
            <w:vAlign w:val="center"/>
            <w:hideMark/>
          </w:tcPr>
          <w:p w14:paraId="7A9F4F33" w14:textId="77777777" w:rsidR="000D5C1B" w:rsidRPr="00746FBD" w:rsidRDefault="000D5C1B" w:rsidP="00E04BE5">
            <w:pPr>
              <w:jc w:val="center"/>
              <w:rPr>
                <w:rFonts w:ascii="Verdana" w:hAnsi="Verdana" w:cs="Calibri Light"/>
                <w:b/>
                <w:bCs/>
                <w:sz w:val="16"/>
                <w:szCs w:val="16"/>
              </w:rPr>
            </w:pPr>
            <w:r w:rsidRPr="00746FBD">
              <w:rPr>
                <w:rFonts w:ascii="Verdana" w:hAnsi="Verdana" w:cs="Calibri Light"/>
                <w:b/>
                <w:bCs/>
                <w:sz w:val="16"/>
                <w:szCs w:val="16"/>
              </w:rPr>
              <w:t>31/12/2020</w:t>
            </w:r>
          </w:p>
        </w:tc>
        <w:tc>
          <w:tcPr>
            <w:tcW w:w="712" w:type="pct"/>
            <w:tcBorders>
              <w:top w:val="nil"/>
              <w:left w:val="nil"/>
              <w:bottom w:val="nil"/>
              <w:right w:val="nil"/>
            </w:tcBorders>
            <w:shd w:val="clear" w:color="auto" w:fill="auto"/>
            <w:vAlign w:val="center"/>
            <w:hideMark/>
          </w:tcPr>
          <w:p w14:paraId="4CAE478C" w14:textId="77777777" w:rsidR="000D5C1B" w:rsidRPr="00746FBD" w:rsidRDefault="000D5C1B" w:rsidP="00E04BE5">
            <w:pPr>
              <w:jc w:val="center"/>
              <w:rPr>
                <w:rFonts w:ascii="Verdana" w:hAnsi="Verdana" w:cs="Calibri Light"/>
                <w:b/>
                <w:bCs/>
                <w:sz w:val="16"/>
                <w:szCs w:val="16"/>
              </w:rPr>
            </w:pPr>
            <w:r w:rsidRPr="00746FBD">
              <w:rPr>
                <w:rFonts w:ascii="Verdana" w:hAnsi="Verdana" w:cs="Calibri Light"/>
                <w:b/>
                <w:bCs/>
                <w:sz w:val="16"/>
                <w:szCs w:val="16"/>
              </w:rPr>
              <w:t>31/12/2019</w:t>
            </w:r>
          </w:p>
        </w:tc>
      </w:tr>
      <w:tr w:rsidR="000D5C1B" w:rsidRPr="00EF7E2E" w14:paraId="5BE4539D" w14:textId="77777777" w:rsidTr="00E04BE5">
        <w:trPr>
          <w:trHeight w:val="255"/>
        </w:trPr>
        <w:tc>
          <w:tcPr>
            <w:tcW w:w="3357" w:type="pct"/>
            <w:tcBorders>
              <w:top w:val="nil"/>
              <w:left w:val="nil"/>
              <w:bottom w:val="nil"/>
              <w:right w:val="nil"/>
            </w:tcBorders>
            <w:shd w:val="clear" w:color="000000" w:fill="FFFFFF"/>
            <w:noWrap/>
            <w:vAlign w:val="center"/>
            <w:hideMark/>
          </w:tcPr>
          <w:p w14:paraId="550A9D9C" w14:textId="77777777" w:rsidR="000D5C1B" w:rsidRPr="00746FBD" w:rsidRDefault="000D5C1B" w:rsidP="00E04BE5">
            <w:pPr>
              <w:rPr>
                <w:rFonts w:ascii="Verdana" w:hAnsi="Verdana" w:cs="Calibri Light"/>
                <w:sz w:val="16"/>
                <w:szCs w:val="16"/>
              </w:rPr>
            </w:pPr>
            <w:r w:rsidRPr="00746FBD">
              <w:rPr>
                <w:rFonts w:ascii="Verdana" w:hAnsi="Verdana" w:cs="Calibri Light"/>
                <w:sz w:val="16"/>
                <w:szCs w:val="16"/>
              </w:rPr>
              <w:t xml:space="preserve">  Lucro Líquido Acumulado após as participações  </w:t>
            </w:r>
          </w:p>
        </w:tc>
        <w:tc>
          <w:tcPr>
            <w:tcW w:w="931" w:type="pct"/>
            <w:tcBorders>
              <w:top w:val="nil"/>
              <w:left w:val="nil"/>
              <w:bottom w:val="nil"/>
              <w:right w:val="nil"/>
            </w:tcBorders>
            <w:shd w:val="clear" w:color="auto" w:fill="auto"/>
            <w:vAlign w:val="center"/>
            <w:hideMark/>
          </w:tcPr>
          <w:p w14:paraId="134D5AE4" w14:textId="77777777" w:rsidR="000D5C1B" w:rsidRPr="00746FBD" w:rsidRDefault="000D5C1B" w:rsidP="00E04BE5">
            <w:pPr>
              <w:jc w:val="right"/>
              <w:rPr>
                <w:rFonts w:ascii="Verdana" w:hAnsi="Verdana" w:cs="Calibri Light"/>
                <w:sz w:val="16"/>
                <w:szCs w:val="16"/>
              </w:rPr>
            </w:pPr>
            <w:r w:rsidRPr="00746FBD">
              <w:rPr>
                <w:rFonts w:ascii="Verdana" w:hAnsi="Verdana" w:cs="Calibri Light"/>
                <w:sz w:val="16"/>
                <w:szCs w:val="16"/>
              </w:rPr>
              <w:t>130.346</w:t>
            </w:r>
          </w:p>
        </w:tc>
        <w:tc>
          <w:tcPr>
            <w:tcW w:w="712" w:type="pct"/>
            <w:tcBorders>
              <w:top w:val="nil"/>
              <w:left w:val="nil"/>
              <w:bottom w:val="nil"/>
              <w:right w:val="nil"/>
            </w:tcBorders>
            <w:shd w:val="clear" w:color="auto" w:fill="auto"/>
            <w:vAlign w:val="center"/>
            <w:hideMark/>
          </w:tcPr>
          <w:p w14:paraId="19A4A1EA" w14:textId="77777777" w:rsidR="000D5C1B" w:rsidRPr="00746FBD" w:rsidRDefault="000D5C1B" w:rsidP="00E04BE5">
            <w:pPr>
              <w:jc w:val="right"/>
              <w:rPr>
                <w:rFonts w:ascii="Verdana" w:hAnsi="Verdana" w:cs="Calibri Light"/>
                <w:sz w:val="16"/>
                <w:szCs w:val="16"/>
              </w:rPr>
            </w:pPr>
            <w:r w:rsidRPr="00746FBD">
              <w:rPr>
                <w:rFonts w:ascii="Verdana" w:hAnsi="Verdana" w:cs="Calibri Light"/>
                <w:sz w:val="16"/>
                <w:szCs w:val="16"/>
              </w:rPr>
              <w:t>100.377</w:t>
            </w:r>
          </w:p>
        </w:tc>
      </w:tr>
      <w:tr w:rsidR="000D5C1B" w:rsidRPr="00EF7E2E" w14:paraId="4D92403B" w14:textId="77777777" w:rsidTr="00E04BE5">
        <w:trPr>
          <w:trHeight w:val="255"/>
        </w:trPr>
        <w:tc>
          <w:tcPr>
            <w:tcW w:w="3357" w:type="pct"/>
            <w:tcBorders>
              <w:top w:val="nil"/>
              <w:left w:val="nil"/>
              <w:bottom w:val="nil"/>
              <w:right w:val="nil"/>
            </w:tcBorders>
            <w:shd w:val="clear" w:color="000000" w:fill="FFFFFF"/>
            <w:noWrap/>
            <w:vAlign w:val="center"/>
            <w:hideMark/>
          </w:tcPr>
          <w:p w14:paraId="6168A46C" w14:textId="77777777" w:rsidR="000D5C1B" w:rsidRPr="00746FBD" w:rsidRDefault="000D5C1B" w:rsidP="00E04BE5">
            <w:pPr>
              <w:rPr>
                <w:rFonts w:ascii="Verdana" w:hAnsi="Verdana" w:cs="Calibri Light"/>
                <w:b/>
                <w:bCs/>
                <w:sz w:val="16"/>
                <w:szCs w:val="16"/>
              </w:rPr>
            </w:pPr>
            <w:r w:rsidRPr="00746FBD">
              <w:rPr>
                <w:rFonts w:ascii="Verdana" w:hAnsi="Verdana" w:cs="Calibri Light"/>
                <w:b/>
                <w:bCs/>
                <w:sz w:val="16"/>
                <w:szCs w:val="16"/>
              </w:rPr>
              <w:t xml:space="preserve">  (=) Lucro remanescente após compensação de ajustes de exercícios anteriores:  </w:t>
            </w:r>
          </w:p>
        </w:tc>
        <w:tc>
          <w:tcPr>
            <w:tcW w:w="931" w:type="pct"/>
            <w:tcBorders>
              <w:top w:val="nil"/>
              <w:left w:val="nil"/>
              <w:bottom w:val="nil"/>
              <w:right w:val="nil"/>
            </w:tcBorders>
            <w:shd w:val="clear" w:color="auto" w:fill="auto"/>
            <w:vAlign w:val="center"/>
            <w:hideMark/>
          </w:tcPr>
          <w:p w14:paraId="06789CC7" w14:textId="77777777" w:rsidR="000D5C1B" w:rsidRPr="00746FBD" w:rsidRDefault="000D5C1B" w:rsidP="00E04BE5">
            <w:pPr>
              <w:jc w:val="right"/>
              <w:rPr>
                <w:rFonts w:ascii="Verdana" w:hAnsi="Verdana" w:cs="Calibri Light"/>
                <w:b/>
                <w:bCs/>
                <w:sz w:val="16"/>
                <w:szCs w:val="16"/>
              </w:rPr>
            </w:pPr>
            <w:r w:rsidRPr="00746FBD">
              <w:rPr>
                <w:rFonts w:ascii="Verdana" w:hAnsi="Verdana" w:cs="Calibri Light"/>
                <w:b/>
                <w:bCs/>
                <w:sz w:val="16"/>
                <w:szCs w:val="16"/>
              </w:rPr>
              <w:t>130.346</w:t>
            </w:r>
          </w:p>
        </w:tc>
        <w:tc>
          <w:tcPr>
            <w:tcW w:w="712" w:type="pct"/>
            <w:tcBorders>
              <w:top w:val="nil"/>
              <w:left w:val="nil"/>
              <w:bottom w:val="nil"/>
              <w:right w:val="nil"/>
            </w:tcBorders>
            <w:shd w:val="clear" w:color="auto" w:fill="auto"/>
            <w:vAlign w:val="center"/>
            <w:hideMark/>
          </w:tcPr>
          <w:p w14:paraId="5C233417" w14:textId="77777777" w:rsidR="000D5C1B" w:rsidRPr="00746FBD" w:rsidRDefault="000D5C1B" w:rsidP="00E04BE5">
            <w:pPr>
              <w:jc w:val="right"/>
              <w:rPr>
                <w:rFonts w:ascii="Verdana" w:hAnsi="Verdana" w:cs="Calibri Light"/>
                <w:b/>
                <w:bCs/>
                <w:sz w:val="16"/>
                <w:szCs w:val="16"/>
              </w:rPr>
            </w:pPr>
            <w:r w:rsidRPr="00746FBD">
              <w:rPr>
                <w:rFonts w:ascii="Verdana" w:hAnsi="Verdana" w:cs="Calibri Light"/>
                <w:b/>
                <w:bCs/>
                <w:sz w:val="16"/>
                <w:szCs w:val="16"/>
              </w:rPr>
              <w:t>100.377</w:t>
            </w:r>
          </w:p>
        </w:tc>
      </w:tr>
      <w:tr w:rsidR="000D5C1B" w:rsidRPr="00EF7E2E" w14:paraId="1FC8AE5B" w14:textId="77777777" w:rsidTr="00E04BE5">
        <w:trPr>
          <w:trHeight w:val="255"/>
        </w:trPr>
        <w:tc>
          <w:tcPr>
            <w:tcW w:w="3357" w:type="pct"/>
            <w:tcBorders>
              <w:top w:val="nil"/>
              <w:left w:val="nil"/>
              <w:bottom w:val="nil"/>
              <w:right w:val="nil"/>
            </w:tcBorders>
            <w:shd w:val="clear" w:color="000000" w:fill="FFFFFF"/>
            <w:noWrap/>
            <w:vAlign w:val="center"/>
            <w:hideMark/>
          </w:tcPr>
          <w:p w14:paraId="7EB6E428" w14:textId="77777777" w:rsidR="000D5C1B" w:rsidRPr="00746FBD" w:rsidRDefault="000D5C1B" w:rsidP="00E04BE5">
            <w:pPr>
              <w:rPr>
                <w:rFonts w:ascii="Verdana" w:hAnsi="Verdana" w:cs="Calibri Light"/>
                <w:sz w:val="16"/>
                <w:szCs w:val="16"/>
              </w:rPr>
            </w:pPr>
            <w:r w:rsidRPr="00746FBD">
              <w:rPr>
                <w:rFonts w:ascii="Verdana" w:hAnsi="Verdana" w:cs="Calibri Light"/>
                <w:sz w:val="16"/>
                <w:szCs w:val="16"/>
              </w:rPr>
              <w:t xml:space="preserve">  Destinação de reserva legal (Lei nº 6.404/76 - Art. 193)  </w:t>
            </w:r>
          </w:p>
        </w:tc>
        <w:tc>
          <w:tcPr>
            <w:tcW w:w="931" w:type="pct"/>
            <w:tcBorders>
              <w:top w:val="nil"/>
              <w:left w:val="nil"/>
              <w:bottom w:val="nil"/>
              <w:right w:val="nil"/>
            </w:tcBorders>
            <w:shd w:val="clear" w:color="auto" w:fill="auto"/>
            <w:vAlign w:val="center"/>
            <w:hideMark/>
          </w:tcPr>
          <w:p w14:paraId="495BD2BC" w14:textId="77777777" w:rsidR="000D5C1B" w:rsidRPr="00746FBD" w:rsidRDefault="000D5C1B" w:rsidP="00E04BE5">
            <w:pPr>
              <w:jc w:val="right"/>
              <w:rPr>
                <w:rFonts w:ascii="Verdana" w:hAnsi="Verdana" w:cs="Calibri Light"/>
                <w:sz w:val="16"/>
                <w:szCs w:val="16"/>
              </w:rPr>
            </w:pPr>
            <w:r w:rsidRPr="00746FBD">
              <w:rPr>
                <w:rFonts w:ascii="Verdana" w:hAnsi="Verdana" w:cs="Calibri Light"/>
                <w:sz w:val="16"/>
                <w:szCs w:val="16"/>
              </w:rPr>
              <w:t>(6.517)</w:t>
            </w:r>
          </w:p>
        </w:tc>
        <w:tc>
          <w:tcPr>
            <w:tcW w:w="712" w:type="pct"/>
            <w:tcBorders>
              <w:top w:val="nil"/>
              <w:left w:val="nil"/>
              <w:bottom w:val="nil"/>
              <w:right w:val="nil"/>
            </w:tcBorders>
            <w:shd w:val="clear" w:color="auto" w:fill="auto"/>
            <w:vAlign w:val="center"/>
            <w:hideMark/>
          </w:tcPr>
          <w:p w14:paraId="62B0480B" w14:textId="77777777" w:rsidR="000D5C1B" w:rsidRPr="00746FBD" w:rsidRDefault="000D5C1B" w:rsidP="00E04BE5">
            <w:pPr>
              <w:jc w:val="right"/>
              <w:rPr>
                <w:rFonts w:ascii="Verdana" w:hAnsi="Verdana" w:cs="Calibri Light"/>
                <w:sz w:val="16"/>
                <w:szCs w:val="16"/>
              </w:rPr>
            </w:pPr>
            <w:r w:rsidRPr="00746FBD">
              <w:rPr>
                <w:rFonts w:ascii="Verdana" w:hAnsi="Verdana" w:cs="Calibri Light"/>
                <w:sz w:val="16"/>
                <w:szCs w:val="16"/>
              </w:rPr>
              <w:t>(5.019)</w:t>
            </w:r>
          </w:p>
        </w:tc>
      </w:tr>
      <w:tr w:rsidR="000D5C1B" w:rsidRPr="00EF7E2E" w14:paraId="05159F84" w14:textId="77777777" w:rsidTr="00E04BE5">
        <w:trPr>
          <w:trHeight w:val="255"/>
        </w:trPr>
        <w:tc>
          <w:tcPr>
            <w:tcW w:w="3357" w:type="pct"/>
            <w:tcBorders>
              <w:top w:val="nil"/>
              <w:left w:val="nil"/>
              <w:bottom w:val="nil"/>
              <w:right w:val="nil"/>
            </w:tcBorders>
            <w:shd w:val="clear" w:color="000000" w:fill="FFFFFF"/>
            <w:noWrap/>
            <w:vAlign w:val="center"/>
            <w:hideMark/>
          </w:tcPr>
          <w:p w14:paraId="70D5A329" w14:textId="77777777" w:rsidR="000D5C1B" w:rsidRPr="00746FBD" w:rsidRDefault="000D5C1B" w:rsidP="00E04BE5">
            <w:pPr>
              <w:rPr>
                <w:rFonts w:ascii="Verdana" w:hAnsi="Verdana" w:cs="Calibri Light"/>
                <w:b/>
                <w:bCs/>
                <w:sz w:val="16"/>
                <w:szCs w:val="16"/>
              </w:rPr>
            </w:pPr>
            <w:r w:rsidRPr="00746FBD">
              <w:rPr>
                <w:rFonts w:ascii="Verdana" w:hAnsi="Verdana" w:cs="Calibri Light"/>
                <w:b/>
                <w:bCs/>
                <w:sz w:val="16"/>
                <w:szCs w:val="16"/>
              </w:rPr>
              <w:t xml:space="preserve">  (=) Lucro remanescente após reserva legal:  </w:t>
            </w:r>
          </w:p>
        </w:tc>
        <w:tc>
          <w:tcPr>
            <w:tcW w:w="931" w:type="pct"/>
            <w:tcBorders>
              <w:top w:val="nil"/>
              <w:left w:val="nil"/>
              <w:bottom w:val="nil"/>
              <w:right w:val="nil"/>
            </w:tcBorders>
            <w:shd w:val="clear" w:color="auto" w:fill="auto"/>
            <w:vAlign w:val="center"/>
            <w:hideMark/>
          </w:tcPr>
          <w:p w14:paraId="4EE14E62" w14:textId="77777777" w:rsidR="000D5C1B" w:rsidRPr="00746FBD" w:rsidRDefault="000D5C1B" w:rsidP="00E04BE5">
            <w:pPr>
              <w:jc w:val="right"/>
              <w:rPr>
                <w:rFonts w:ascii="Verdana" w:hAnsi="Verdana" w:cs="Calibri Light"/>
                <w:b/>
                <w:bCs/>
                <w:sz w:val="16"/>
                <w:szCs w:val="16"/>
              </w:rPr>
            </w:pPr>
            <w:r w:rsidRPr="00746FBD">
              <w:rPr>
                <w:rFonts w:ascii="Verdana" w:hAnsi="Verdana" w:cs="Calibri Light"/>
                <w:b/>
                <w:bCs/>
                <w:sz w:val="16"/>
                <w:szCs w:val="16"/>
              </w:rPr>
              <w:t>123.829</w:t>
            </w:r>
          </w:p>
        </w:tc>
        <w:tc>
          <w:tcPr>
            <w:tcW w:w="712" w:type="pct"/>
            <w:tcBorders>
              <w:top w:val="nil"/>
              <w:left w:val="nil"/>
              <w:bottom w:val="nil"/>
              <w:right w:val="nil"/>
            </w:tcBorders>
            <w:shd w:val="clear" w:color="auto" w:fill="auto"/>
            <w:vAlign w:val="center"/>
            <w:hideMark/>
          </w:tcPr>
          <w:p w14:paraId="3488F46C" w14:textId="77777777" w:rsidR="000D5C1B" w:rsidRPr="00746FBD" w:rsidRDefault="000D5C1B" w:rsidP="00E04BE5">
            <w:pPr>
              <w:jc w:val="right"/>
              <w:rPr>
                <w:rFonts w:ascii="Verdana" w:hAnsi="Verdana" w:cs="Calibri Light"/>
                <w:b/>
                <w:bCs/>
                <w:sz w:val="16"/>
                <w:szCs w:val="16"/>
              </w:rPr>
            </w:pPr>
            <w:r w:rsidRPr="00746FBD">
              <w:rPr>
                <w:rFonts w:ascii="Verdana" w:hAnsi="Verdana" w:cs="Calibri Light"/>
                <w:b/>
                <w:bCs/>
                <w:sz w:val="16"/>
                <w:szCs w:val="16"/>
              </w:rPr>
              <w:t>95.358</w:t>
            </w:r>
          </w:p>
        </w:tc>
      </w:tr>
      <w:tr w:rsidR="000D5C1B" w:rsidRPr="00EF7E2E" w14:paraId="43D0FA6C" w14:textId="77777777" w:rsidTr="00E04BE5">
        <w:trPr>
          <w:trHeight w:val="255"/>
        </w:trPr>
        <w:tc>
          <w:tcPr>
            <w:tcW w:w="3357" w:type="pct"/>
            <w:tcBorders>
              <w:top w:val="nil"/>
              <w:left w:val="nil"/>
              <w:bottom w:val="nil"/>
              <w:right w:val="nil"/>
            </w:tcBorders>
            <w:shd w:val="clear" w:color="000000" w:fill="FFFFFF"/>
            <w:noWrap/>
            <w:vAlign w:val="center"/>
          </w:tcPr>
          <w:p w14:paraId="29953AFC" w14:textId="77777777" w:rsidR="000D5C1B" w:rsidRPr="00746FBD" w:rsidRDefault="000D5C1B" w:rsidP="00E04BE5">
            <w:pPr>
              <w:rPr>
                <w:rFonts w:ascii="Verdana" w:hAnsi="Verdana" w:cs="Calibri Light"/>
                <w:sz w:val="16"/>
                <w:szCs w:val="16"/>
              </w:rPr>
            </w:pPr>
            <w:r w:rsidRPr="00746FBD">
              <w:rPr>
                <w:rFonts w:ascii="Verdana" w:hAnsi="Verdana" w:cs="Calibri Light"/>
                <w:sz w:val="16"/>
                <w:szCs w:val="16"/>
              </w:rPr>
              <w:t xml:space="preserve">  Dividendos pagos antecipadamente (R$ 6,24 por ação)</w:t>
            </w:r>
          </w:p>
        </w:tc>
        <w:tc>
          <w:tcPr>
            <w:tcW w:w="931" w:type="pct"/>
            <w:tcBorders>
              <w:top w:val="nil"/>
              <w:left w:val="nil"/>
              <w:bottom w:val="nil"/>
              <w:right w:val="nil"/>
            </w:tcBorders>
            <w:shd w:val="clear" w:color="auto" w:fill="auto"/>
            <w:vAlign w:val="center"/>
          </w:tcPr>
          <w:p w14:paraId="5D049995" w14:textId="77777777" w:rsidR="000D5C1B" w:rsidRPr="00746FBD" w:rsidRDefault="000D5C1B" w:rsidP="00E04BE5">
            <w:pPr>
              <w:jc w:val="right"/>
              <w:rPr>
                <w:rFonts w:ascii="Verdana" w:hAnsi="Verdana" w:cs="Calibri Light"/>
                <w:sz w:val="16"/>
                <w:szCs w:val="16"/>
              </w:rPr>
            </w:pPr>
            <w:r w:rsidRPr="00746FBD">
              <w:rPr>
                <w:rFonts w:ascii="Verdana" w:hAnsi="Verdana" w:cs="Calibri Light"/>
                <w:sz w:val="16"/>
                <w:szCs w:val="16"/>
              </w:rPr>
              <w:t>(24.603)</w:t>
            </w:r>
          </w:p>
        </w:tc>
        <w:tc>
          <w:tcPr>
            <w:tcW w:w="712" w:type="pct"/>
            <w:tcBorders>
              <w:top w:val="nil"/>
              <w:left w:val="nil"/>
              <w:bottom w:val="nil"/>
              <w:right w:val="nil"/>
            </w:tcBorders>
            <w:shd w:val="clear" w:color="auto" w:fill="auto"/>
            <w:vAlign w:val="center"/>
          </w:tcPr>
          <w:p w14:paraId="1484C046" w14:textId="77777777" w:rsidR="000D5C1B" w:rsidRPr="00746FBD" w:rsidRDefault="000D5C1B" w:rsidP="00E04BE5">
            <w:pPr>
              <w:jc w:val="right"/>
              <w:rPr>
                <w:rFonts w:ascii="Verdana" w:hAnsi="Verdana" w:cs="Calibri Light"/>
                <w:sz w:val="16"/>
                <w:szCs w:val="16"/>
              </w:rPr>
            </w:pPr>
            <w:r w:rsidRPr="00746FBD">
              <w:rPr>
                <w:rFonts w:ascii="Verdana" w:hAnsi="Verdana" w:cs="Calibri Light"/>
                <w:sz w:val="16"/>
                <w:szCs w:val="16"/>
              </w:rPr>
              <w:t>-</w:t>
            </w:r>
          </w:p>
        </w:tc>
      </w:tr>
      <w:tr w:rsidR="000D5C1B" w:rsidRPr="00EF7E2E" w14:paraId="29A12BF8" w14:textId="77777777" w:rsidTr="00E04BE5">
        <w:trPr>
          <w:trHeight w:val="255"/>
        </w:trPr>
        <w:tc>
          <w:tcPr>
            <w:tcW w:w="3357" w:type="pct"/>
            <w:tcBorders>
              <w:top w:val="nil"/>
              <w:left w:val="nil"/>
              <w:bottom w:val="nil"/>
              <w:right w:val="nil"/>
            </w:tcBorders>
            <w:shd w:val="clear" w:color="000000" w:fill="FFFFFF"/>
            <w:noWrap/>
            <w:vAlign w:val="center"/>
            <w:hideMark/>
          </w:tcPr>
          <w:p w14:paraId="4323D587" w14:textId="77777777" w:rsidR="000D5C1B" w:rsidRPr="00746FBD" w:rsidRDefault="000D5C1B" w:rsidP="00E04BE5">
            <w:pPr>
              <w:rPr>
                <w:rFonts w:ascii="Verdana" w:hAnsi="Verdana" w:cs="Calibri Light"/>
                <w:sz w:val="16"/>
                <w:szCs w:val="16"/>
              </w:rPr>
            </w:pPr>
            <w:r w:rsidRPr="00746FBD">
              <w:rPr>
                <w:rFonts w:ascii="Verdana" w:hAnsi="Verdana" w:cs="Calibri Light"/>
                <w:sz w:val="16"/>
                <w:szCs w:val="16"/>
              </w:rPr>
              <w:t xml:space="preserve">  Destinação de dividendos obrigatórios (R$ 6,32 por ação)  </w:t>
            </w:r>
          </w:p>
        </w:tc>
        <w:tc>
          <w:tcPr>
            <w:tcW w:w="931" w:type="pct"/>
            <w:tcBorders>
              <w:top w:val="nil"/>
              <w:left w:val="nil"/>
              <w:bottom w:val="nil"/>
              <w:right w:val="nil"/>
            </w:tcBorders>
            <w:shd w:val="clear" w:color="auto" w:fill="auto"/>
            <w:vAlign w:val="center"/>
            <w:hideMark/>
          </w:tcPr>
          <w:p w14:paraId="50C38325" w14:textId="77777777" w:rsidR="000D5C1B" w:rsidRPr="00746FBD" w:rsidRDefault="000D5C1B" w:rsidP="00E04BE5">
            <w:pPr>
              <w:jc w:val="right"/>
              <w:rPr>
                <w:rFonts w:ascii="Verdana" w:hAnsi="Verdana" w:cs="Calibri Light"/>
                <w:sz w:val="16"/>
                <w:szCs w:val="16"/>
              </w:rPr>
            </w:pPr>
            <w:r w:rsidRPr="00746FBD">
              <w:rPr>
                <w:rFonts w:ascii="Verdana" w:hAnsi="Verdana" w:cs="Calibri Light"/>
                <w:sz w:val="16"/>
                <w:szCs w:val="16"/>
              </w:rPr>
              <w:t>(24.929)</w:t>
            </w:r>
          </w:p>
        </w:tc>
        <w:tc>
          <w:tcPr>
            <w:tcW w:w="712" w:type="pct"/>
            <w:tcBorders>
              <w:top w:val="nil"/>
              <w:left w:val="nil"/>
              <w:bottom w:val="nil"/>
              <w:right w:val="nil"/>
            </w:tcBorders>
            <w:shd w:val="clear" w:color="auto" w:fill="auto"/>
            <w:vAlign w:val="center"/>
            <w:hideMark/>
          </w:tcPr>
          <w:p w14:paraId="778AF9E1" w14:textId="77777777" w:rsidR="000D5C1B" w:rsidRPr="00746FBD" w:rsidRDefault="000D5C1B" w:rsidP="00E04BE5">
            <w:pPr>
              <w:jc w:val="right"/>
              <w:rPr>
                <w:rFonts w:ascii="Verdana" w:hAnsi="Verdana" w:cs="Calibri Light"/>
                <w:sz w:val="16"/>
                <w:szCs w:val="16"/>
              </w:rPr>
            </w:pPr>
            <w:r w:rsidRPr="00746FBD">
              <w:rPr>
                <w:rFonts w:ascii="Verdana" w:hAnsi="Verdana" w:cs="Calibri Light"/>
                <w:sz w:val="16"/>
                <w:szCs w:val="16"/>
              </w:rPr>
              <w:t>(28.607)</w:t>
            </w:r>
          </w:p>
        </w:tc>
      </w:tr>
      <w:tr w:rsidR="000D5C1B" w:rsidRPr="00EF7E2E" w14:paraId="550CA70F" w14:textId="77777777" w:rsidTr="00E04BE5">
        <w:trPr>
          <w:trHeight w:val="255"/>
        </w:trPr>
        <w:tc>
          <w:tcPr>
            <w:tcW w:w="3357" w:type="pct"/>
            <w:tcBorders>
              <w:top w:val="nil"/>
              <w:left w:val="nil"/>
              <w:bottom w:val="nil"/>
              <w:right w:val="nil"/>
            </w:tcBorders>
            <w:shd w:val="clear" w:color="000000" w:fill="FFFFFF"/>
            <w:noWrap/>
            <w:vAlign w:val="center"/>
            <w:hideMark/>
          </w:tcPr>
          <w:p w14:paraId="27208D0E" w14:textId="77777777" w:rsidR="000D5C1B" w:rsidRPr="00746FBD" w:rsidRDefault="000D5C1B" w:rsidP="00E04BE5">
            <w:pPr>
              <w:rPr>
                <w:rFonts w:ascii="Verdana" w:hAnsi="Verdana" w:cs="Calibri Light"/>
                <w:b/>
                <w:bCs/>
                <w:sz w:val="16"/>
                <w:szCs w:val="16"/>
              </w:rPr>
            </w:pPr>
            <w:r w:rsidRPr="00746FBD">
              <w:rPr>
                <w:rFonts w:ascii="Verdana" w:hAnsi="Verdana" w:cs="Calibri Light"/>
                <w:b/>
                <w:bCs/>
                <w:sz w:val="16"/>
                <w:szCs w:val="16"/>
              </w:rPr>
              <w:t xml:space="preserve">  (=) Lucro líquido remanescente após dividendos  </w:t>
            </w:r>
          </w:p>
        </w:tc>
        <w:tc>
          <w:tcPr>
            <w:tcW w:w="931" w:type="pct"/>
            <w:tcBorders>
              <w:top w:val="nil"/>
              <w:left w:val="nil"/>
              <w:bottom w:val="nil"/>
              <w:right w:val="nil"/>
            </w:tcBorders>
            <w:shd w:val="clear" w:color="auto" w:fill="auto"/>
            <w:vAlign w:val="center"/>
            <w:hideMark/>
          </w:tcPr>
          <w:p w14:paraId="26D02243" w14:textId="77777777" w:rsidR="000D5C1B" w:rsidRPr="00746FBD" w:rsidRDefault="000D5C1B" w:rsidP="00E04BE5">
            <w:pPr>
              <w:jc w:val="right"/>
              <w:rPr>
                <w:rFonts w:ascii="Verdana" w:hAnsi="Verdana" w:cs="Calibri Light"/>
                <w:b/>
                <w:bCs/>
                <w:sz w:val="16"/>
                <w:szCs w:val="16"/>
              </w:rPr>
            </w:pPr>
            <w:r w:rsidRPr="00746FBD">
              <w:rPr>
                <w:rFonts w:ascii="Verdana" w:hAnsi="Verdana" w:cs="Calibri Light"/>
                <w:b/>
                <w:bCs/>
                <w:sz w:val="16"/>
                <w:szCs w:val="16"/>
              </w:rPr>
              <w:t>74.297</w:t>
            </w:r>
          </w:p>
        </w:tc>
        <w:tc>
          <w:tcPr>
            <w:tcW w:w="712" w:type="pct"/>
            <w:tcBorders>
              <w:top w:val="nil"/>
              <w:left w:val="nil"/>
              <w:bottom w:val="nil"/>
              <w:right w:val="nil"/>
            </w:tcBorders>
            <w:shd w:val="clear" w:color="auto" w:fill="auto"/>
            <w:vAlign w:val="center"/>
            <w:hideMark/>
          </w:tcPr>
          <w:p w14:paraId="19BF2575" w14:textId="77777777" w:rsidR="000D5C1B" w:rsidRPr="00746FBD" w:rsidRDefault="000D5C1B" w:rsidP="00E04BE5">
            <w:pPr>
              <w:jc w:val="right"/>
              <w:rPr>
                <w:rFonts w:ascii="Verdana" w:hAnsi="Verdana" w:cs="Calibri Light"/>
                <w:b/>
                <w:bCs/>
                <w:sz w:val="16"/>
                <w:szCs w:val="16"/>
              </w:rPr>
            </w:pPr>
            <w:r w:rsidRPr="00746FBD">
              <w:rPr>
                <w:rFonts w:ascii="Verdana" w:hAnsi="Verdana" w:cs="Calibri Light"/>
                <w:b/>
                <w:bCs/>
                <w:sz w:val="16"/>
                <w:szCs w:val="16"/>
              </w:rPr>
              <w:t>66.751</w:t>
            </w:r>
          </w:p>
        </w:tc>
      </w:tr>
      <w:tr w:rsidR="000D5C1B" w:rsidRPr="00EF7E2E" w14:paraId="42840E77" w14:textId="77777777" w:rsidTr="00E04BE5">
        <w:trPr>
          <w:trHeight w:val="255"/>
        </w:trPr>
        <w:tc>
          <w:tcPr>
            <w:tcW w:w="3357" w:type="pct"/>
            <w:tcBorders>
              <w:top w:val="nil"/>
              <w:left w:val="nil"/>
              <w:bottom w:val="nil"/>
              <w:right w:val="nil"/>
            </w:tcBorders>
            <w:shd w:val="clear" w:color="000000" w:fill="FFFFFF"/>
            <w:noWrap/>
            <w:vAlign w:val="center"/>
            <w:hideMark/>
          </w:tcPr>
          <w:p w14:paraId="6171D512" w14:textId="77777777" w:rsidR="000D5C1B" w:rsidRPr="00746FBD" w:rsidRDefault="000D5C1B" w:rsidP="00E04BE5">
            <w:pPr>
              <w:rPr>
                <w:rFonts w:ascii="Verdana" w:hAnsi="Verdana" w:cs="Calibri Light"/>
                <w:b/>
                <w:bCs/>
                <w:sz w:val="16"/>
                <w:szCs w:val="16"/>
              </w:rPr>
            </w:pPr>
            <w:r w:rsidRPr="00746FBD">
              <w:rPr>
                <w:rFonts w:ascii="Verdana" w:hAnsi="Verdana" w:cs="Calibri Light"/>
                <w:b/>
                <w:bCs/>
                <w:sz w:val="16"/>
                <w:szCs w:val="16"/>
              </w:rPr>
              <w:t xml:space="preserve">  Destinação de outras reservas de lucro (Deliberação Estatutária)  </w:t>
            </w:r>
          </w:p>
        </w:tc>
        <w:tc>
          <w:tcPr>
            <w:tcW w:w="931" w:type="pct"/>
            <w:tcBorders>
              <w:top w:val="nil"/>
              <w:left w:val="nil"/>
              <w:bottom w:val="nil"/>
              <w:right w:val="nil"/>
            </w:tcBorders>
            <w:shd w:val="clear" w:color="auto" w:fill="auto"/>
            <w:vAlign w:val="center"/>
            <w:hideMark/>
          </w:tcPr>
          <w:p w14:paraId="6707FF95" w14:textId="77777777" w:rsidR="000D5C1B" w:rsidRPr="00746FBD" w:rsidRDefault="000D5C1B" w:rsidP="00E04BE5">
            <w:pPr>
              <w:jc w:val="right"/>
              <w:rPr>
                <w:rFonts w:ascii="Verdana" w:hAnsi="Verdana" w:cs="Calibri Light"/>
                <w:b/>
                <w:bCs/>
                <w:sz w:val="16"/>
                <w:szCs w:val="16"/>
              </w:rPr>
            </w:pPr>
            <w:r w:rsidRPr="00746FBD">
              <w:rPr>
                <w:rFonts w:ascii="Verdana" w:hAnsi="Verdana" w:cs="Calibri Light"/>
                <w:b/>
                <w:bCs/>
                <w:sz w:val="16"/>
                <w:szCs w:val="16"/>
              </w:rPr>
              <w:t>74.297</w:t>
            </w:r>
          </w:p>
        </w:tc>
        <w:tc>
          <w:tcPr>
            <w:tcW w:w="712" w:type="pct"/>
            <w:tcBorders>
              <w:top w:val="nil"/>
              <w:left w:val="nil"/>
              <w:bottom w:val="nil"/>
              <w:right w:val="nil"/>
            </w:tcBorders>
            <w:shd w:val="clear" w:color="auto" w:fill="auto"/>
            <w:vAlign w:val="center"/>
            <w:hideMark/>
          </w:tcPr>
          <w:p w14:paraId="38E4F47C" w14:textId="77777777" w:rsidR="000D5C1B" w:rsidRPr="00746FBD" w:rsidRDefault="000D5C1B" w:rsidP="00E04BE5">
            <w:pPr>
              <w:jc w:val="right"/>
              <w:rPr>
                <w:rFonts w:ascii="Verdana" w:hAnsi="Verdana" w:cs="Calibri Light"/>
                <w:b/>
                <w:bCs/>
                <w:sz w:val="16"/>
                <w:szCs w:val="16"/>
              </w:rPr>
            </w:pPr>
            <w:r w:rsidRPr="00746FBD">
              <w:rPr>
                <w:rFonts w:ascii="Verdana" w:hAnsi="Verdana" w:cs="Calibri Light"/>
                <w:b/>
                <w:bCs/>
                <w:sz w:val="16"/>
                <w:szCs w:val="16"/>
              </w:rPr>
              <w:t>66.751</w:t>
            </w:r>
          </w:p>
        </w:tc>
      </w:tr>
    </w:tbl>
    <w:bookmarkEnd w:id="33"/>
    <w:p w14:paraId="5F2BC7C4" w14:textId="77777777" w:rsidR="000D5C1B" w:rsidRPr="003F2312" w:rsidRDefault="000D5C1B" w:rsidP="000D5C1B">
      <w:pPr>
        <w:pStyle w:val="WW-Corpodetexto3"/>
        <w:spacing w:before="240" w:after="240"/>
        <w:rPr>
          <w:rFonts w:ascii="Verdana" w:hAnsi="Verdana"/>
          <w:b/>
        </w:rPr>
      </w:pPr>
      <w:r w:rsidRPr="00956936">
        <w:rPr>
          <w:rFonts w:ascii="Verdana" w:hAnsi="Verdana"/>
          <w:b/>
          <w:highlight w:val="darkGray"/>
        </w:rPr>
        <w:t>Nota 2</w:t>
      </w:r>
      <w:r>
        <w:rPr>
          <w:rFonts w:ascii="Verdana" w:hAnsi="Verdana"/>
          <w:b/>
          <w:highlight w:val="darkGray"/>
        </w:rPr>
        <w:t>7</w:t>
      </w:r>
      <w:r w:rsidRPr="00EF787B">
        <w:rPr>
          <w:rFonts w:ascii="Verdana" w:hAnsi="Verdana"/>
          <w:b/>
        </w:rPr>
        <w:t xml:space="preserve"> </w:t>
      </w:r>
      <w:r w:rsidRPr="003F2312">
        <w:rPr>
          <w:rFonts w:ascii="Verdana" w:hAnsi="Verdana"/>
          <w:b/>
        </w:rPr>
        <w:t>Receitas e despesas</w:t>
      </w:r>
    </w:p>
    <w:p w14:paraId="2D9B908E" w14:textId="77777777" w:rsidR="000D5C1B" w:rsidRDefault="000D5C1B" w:rsidP="000D5C1B">
      <w:pPr>
        <w:numPr>
          <w:ilvl w:val="0"/>
          <w:numId w:val="14"/>
        </w:numPr>
        <w:suppressAutoHyphens/>
        <w:spacing w:before="240" w:after="240" w:line="240" w:lineRule="auto"/>
        <w:ind w:left="567" w:hanging="567"/>
        <w:rPr>
          <w:rFonts w:ascii="Verdana" w:hAnsi="Verdana"/>
          <w:b/>
        </w:rPr>
      </w:pPr>
      <w:r w:rsidRPr="00662EBD">
        <w:rPr>
          <w:rFonts w:ascii="Verdana" w:hAnsi="Verdana"/>
          <w:b/>
        </w:rPr>
        <w:t>Receita operacional</w:t>
      </w:r>
    </w:p>
    <w:tbl>
      <w:tblPr>
        <w:tblW w:w="5000" w:type="pct"/>
        <w:tblCellMar>
          <w:left w:w="70" w:type="dxa"/>
          <w:right w:w="70" w:type="dxa"/>
        </w:tblCellMar>
        <w:tblLook w:val="04A0" w:firstRow="1" w:lastRow="0" w:firstColumn="1" w:lastColumn="0" w:noHBand="0" w:noVBand="1"/>
      </w:tblPr>
      <w:tblGrid>
        <w:gridCol w:w="3231"/>
        <w:gridCol w:w="1602"/>
        <w:gridCol w:w="1602"/>
        <w:gridCol w:w="1602"/>
        <w:gridCol w:w="1600"/>
      </w:tblGrid>
      <w:tr w:rsidR="000D5C1B" w:rsidRPr="00EF7E2E" w14:paraId="5038074D" w14:textId="77777777" w:rsidTr="00E04BE5">
        <w:trPr>
          <w:trHeight w:val="255"/>
        </w:trPr>
        <w:tc>
          <w:tcPr>
            <w:tcW w:w="1677" w:type="pct"/>
            <w:vMerge w:val="restart"/>
            <w:tcBorders>
              <w:top w:val="nil"/>
              <w:left w:val="nil"/>
              <w:bottom w:val="nil"/>
              <w:right w:val="nil"/>
            </w:tcBorders>
            <w:shd w:val="clear" w:color="auto" w:fill="auto"/>
            <w:noWrap/>
            <w:vAlign w:val="center"/>
            <w:hideMark/>
          </w:tcPr>
          <w:p w14:paraId="44057612" w14:textId="77777777" w:rsidR="000D5C1B" w:rsidRPr="00746FBD" w:rsidRDefault="000D5C1B" w:rsidP="00E04BE5">
            <w:pPr>
              <w:rPr>
                <w:rFonts w:ascii="Verdana" w:hAnsi="Verdana"/>
                <w:b/>
                <w:bCs/>
                <w:color w:val="000000"/>
                <w:sz w:val="16"/>
                <w:szCs w:val="16"/>
              </w:rPr>
            </w:pPr>
            <w:bookmarkStart w:id="34" w:name="_Hlk63746669"/>
            <w:r w:rsidRPr="00746FBD">
              <w:rPr>
                <w:rFonts w:ascii="Verdana" w:hAnsi="Verdana"/>
                <w:b/>
                <w:bCs/>
                <w:color w:val="000000"/>
                <w:sz w:val="16"/>
                <w:szCs w:val="16"/>
              </w:rPr>
              <w:t xml:space="preserve">Receita de Serviços </w:t>
            </w:r>
          </w:p>
        </w:tc>
        <w:tc>
          <w:tcPr>
            <w:tcW w:w="1662" w:type="pct"/>
            <w:gridSpan w:val="2"/>
            <w:tcBorders>
              <w:top w:val="nil"/>
              <w:left w:val="nil"/>
              <w:bottom w:val="nil"/>
              <w:right w:val="nil"/>
            </w:tcBorders>
            <w:shd w:val="clear" w:color="auto" w:fill="auto"/>
            <w:noWrap/>
            <w:vAlign w:val="center"/>
            <w:hideMark/>
          </w:tcPr>
          <w:p w14:paraId="208F6C41"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Cartão BRB S.A.</w:t>
            </w:r>
          </w:p>
        </w:tc>
        <w:tc>
          <w:tcPr>
            <w:tcW w:w="1662" w:type="pct"/>
            <w:gridSpan w:val="2"/>
            <w:tcBorders>
              <w:top w:val="nil"/>
              <w:left w:val="nil"/>
              <w:bottom w:val="nil"/>
              <w:right w:val="nil"/>
            </w:tcBorders>
            <w:shd w:val="clear" w:color="auto" w:fill="auto"/>
            <w:noWrap/>
            <w:vAlign w:val="center"/>
            <w:hideMark/>
          </w:tcPr>
          <w:p w14:paraId="3938B9AD"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Consolidado</w:t>
            </w:r>
          </w:p>
        </w:tc>
      </w:tr>
      <w:tr w:rsidR="000D5C1B" w:rsidRPr="00EF7E2E" w14:paraId="05C9F474" w14:textId="77777777" w:rsidTr="00E04BE5">
        <w:trPr>
          <w:trHeight w:val="255"/>
        </w:trPr>
        <w:tc>
          <w:tcPr>
            <w:tcW w:w="1677" w:type="pct"/>
            <w:vMerge/>
            <w:tcBorders>
              <w:top w:val="nil"/>
              <w:left w:val="nil"/>
              <w:bottom w:val="nil"/>
              <w:right w:val="nil"/>
            </w:tcBorders>
            <w:vAlign w:val="center"/>
            <w:hideMark/>
          </w:tcPr>
          <w:p w14:paraId="107CEC91" w14:textId="77777777" w:rsidR="000D5C1B" w:rsidRPr="00746FBD" w:rsidRDefault="000D5C1B" w:rsidP="00E04BE5">
            <w:pPr>
              <w:rPr>
                <w:rFonts w:ascii="Verdana" w:hAnsi="Verdana"/>
                <w:b/>
                <w:bCs/>
                <w:color w:val="000000"/>
                <w:sz w:val="16"/>
                <w:szCs w:val="16"/>
              </w:rPr>
            </w:pPr>
          </w:p>
        </w:tc>
        <w:tc>
          <w:tcPr>
            <w:tcW w:w="831" w:type="pct"/>
            <w:tcBorders>
              <w:top w:val="nil"/>
              <w:left w:val="nil"/>
              <w:bottom w:val="nil"/>
              <w:right w:val="nil"/>
            </w:tcBorders>
            <w:shd w:val="clear" w:color="auto" w:fill="auto"/>
            <w:noWrap/>
            <w:vAlign w:val="center"/>
            <w:hideMark/>
          </w:tcPr>
          <w:p w14:paraId="238C371E"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31/12/2020</w:t>
            </w:r>
          </w:p>
        </w:tc>
        <w:tc>
          <w:tcPr>
            <w:tcW w:w="831" w:type="pct"/>
            <w:tcBorders>
              <w:top w:val="nil"/>
              <w:left w:val="nil"/>
              <w:bottom w:val="nil"/>
              <w:right w:val="nil"/>
            </w:tcBorders>
            <w:shd w:val="clear" w:color="auto" w:fill="auto"/>
            <w:noWrap/>
            <w:vAlign w:val="center"/>
            <w:hideMark/>
          </w:tcPr>
          <w:p w14:paraId="552B3577"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31/12/2019</w:t>
            </w:r>
          </w:p>
        </w:tc>
        <w:tc>
          <w:tcPr>
            <w:tcW w:w="831" w:type="pct"/>
            <w:tcBorders>
              <w:top w:val="nil"/>
              <w:left w:val="nil"/>
              <w:bottom w:val="nil"/>
              <w:right w:val="nil"/>
            </w:tcBorders>
            <w:shd w:val="clear" w:color="auto" w:fill="auto"/>
            <w:noWrap/>
            <w:vAlign w:val="center"/>
            <w:hideMark/>
          </w:tcPr>
          <w:p w14:paraId="75AEFF94"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31/12/2020</w:t>
            </w:r>
          </w:p>
        </w:tc>
        <w:tc>
          <w:tcPr>
            <w:tcW w:w="831" w:type="pct"/>
            <w:tcBorders>
              <w:top w:val="nil"/>
              <w:left w:val="nil"/>
              <w:bottom w:val="nil"/>
              <w:right w:val="nil"/>
            </w:tcBorders>
            <w:shd w:val="clear" w:color="auto" w:fill="auto"/>
            <w:noWrap/>
            <w:vAlign w:val="center"/>
            <w:hideMark/>
          </w:tcPr>
          <w:p w14:paraId="558FB971"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31/12/2019</w:t>
            </w:r>
          </w:p>
        </w:tc>
      </w:tr>
      <w:tr w:rsidR="000D5C1B" w:rsidRPr="00EF7E2E" w14:paraId="5E13800C" w14:textId="77777777" w:rsidTr="00E04BE5">
        <w:trPr>
          <w:trHeight w:val="255"/>
        </w:trPr>
        <w:tc>
          <w:tcPr>
            <w:tcW w:w="1677" w:type="pct"/>
            <w:tcBorders>
              <w:top w:val="nil"/>
              <w:left w:val="nil"/>
              <w:bottom w:val="nil"/>
              <w:right w:val="nil"/>
            </w:tcBorders>
            <w:shd w:val="clear" w:color="auto" w:fill="auto"/>
            <w:noWrap/>
            <w:vAlign w:val="center"/>
            <w:hideMark/>
          </w:tcPr>
          <w:p w14:paraId="2FB3B5CC"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Juros Rotativo (i)</w:t>
            </w:r>
          </w:p>
        </w:tc>
        <w:tc>
          <w:tcPr>
            <w:tcW w:w="831" w:type="pct"/>
            <w:tcBorders>
              <w:top w:val="nil"/>
              <w:left w:val="nil"/>
              <w:bottom w:val="nil"/>
              <w:right w:val="nil"/>
            </w:tcBorders>
            <w:shd w:val="clear" w:color="auto" w:fill="auto"/>
            <w:vAlign w:val="center"/>
            <w:hideMark/>
          </w:tcPr>
          <w:p w14:paraId="1C521AAB"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57.670</w:t>
            </w:r>
          </w:p>
        </w:tc>
        <w:tc>
          <w:tcPr>
            <w:tcW w:w="831" w:type="pct"/>
            <w:tcBorders>
              <w:top w:val="nil"/>
              <w:left w:val="nil"/>
              <w:bottom w:val="nil"/>
              <w:right w:val="nil"/>
            </w:tcBorders>
            <w:shd w:val="clear" w:color="auto" w:fill="auto"/>
            <w:vAlign w:val="center"/>
            <w:hideMark/>
          </w:tcPr>
          <w:p w14:paraId="14D5D782"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48.877</w:t>
            </w:r>
          </w:p>
        </w:tc>
        <w:tc>
          <w:tcPr>
            <w:tcW w:w="831" w:type="pct"/>
            <w:tcBorders>
              <w:top w:val="nil"/>
              <w:left w:val="nil"/>
              <w:bottom w:val="nil"/>
              <w:right w:val="nil"/>
            </w:tcBorders>
            <w:shd w:val="clear" w:color="auto" w:fill="auto"/>
            <w:noWrap/>
            <w:vAlign w:val="bottom"/>
            <w:hideMark/>
          </w:tcPr>
          <w:p w14:paraId="6AB95158"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57.670</w:t>
            </w:r>
          </w:p>
        </w:tc>
        <w:tc>
          <w:tcPr>
            <w:tcW w:w="831" w:type="pct"/>
            <w:tcBorders>
              <w:top w:val="nil"/>
              <w:left w:val="nil"/>
              <w:bottom w:val="nil"/>
              <w:right w:val="nil"/>
            </w:tcBorders>
            <w:shd w:val="clear" w:color="auto" w:fill="auto"/>
            <w:noWrap/>
            <w:vAlign w:val="bottom"/>
            <w:hideMark/>
          </w:tcPr>
          <w:p w14:paraId="627282DF"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48.877</w:t>
            </w:r>
          </w:p>
        </w:tc>
      </w:tr>
      <w:tr w:rsidR="000D5C1B" w:rsidRPr="00EF7E2E" w14:paraId="03598E03" w14:textId="77777777" w:rsidTr="00E04BE5">
        <w:trPr>
          <w:trHeight w:val="255"/>
        </w:trPr>
        <w:tc>
          <w:tcPr>
            <w:tcW w:w="1677" w:type="pct"/>
            <w:tcBorders>
              <w:top w:val="nil"/>
              <w:left w:val="nil"/>
              <w:bottom w:val="nil"/>
              <w:right w:val="nil"/>
            </w:tcBorders>
            <w:shd w:val="clear" w:color="auto" w:fill="auto"/>
            <w:noWrap/>
            <w:vAlign w:val="center"/>
            <w:hideMark/>
          </w:tcPr>
          <w:p w14:paraId="2D2440CD"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Comissão de Seguros </w:t>
            </w:r>
          </w:p>
        </w:tc>
        <w:tc>
          <w:tcPr>
            <w:tcW w:w="831" w:type="pct"/>
            <w:tcBorders>
              <w:top w:val="nil"/>
              <w:left w:val="nil"/>
              <w:bottom w:val="nil"/>
              <w:right w:val="nil"/>
            </w:tcBorders>
            <w:shd w:val="clear" w:color="auto" w:fill="auto"/>
            <w:vAlign w:val="center"/>
            <w:hideMark/>
          </w:tcPr>
          <w:p w14:paraId="62D6B649"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w:t>
            </w:r>
          </w:p>
        </w:tc>
        <w:tc>
          <w:tcPr>
            <w:tcW w:w="831" w:type="pct"/>
            <w:tcBorders>
              <w:top w:val="nil"/>
              <w:left w:val="nil"/>
              <w:bottom w:val="nil"/>
              <w:right w:val="nil"/>
            </w:tcBorders>
            <w:shd w:val="clear" w:color="auto" w:fill="auto"/>
            <w:vAlign w:val="center"/>
            <w:hideMark/>
          </w:tcPr>
          <w:p w14:paraId="621C091A"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w:t>
            </w:r>
          </w:p>
        </w:tc>
        <w:tc>
          <w:tcPr>
            <w:tcW w:w="831" w:type="pct"/>
            <w:tcBorders>
              <w:top w:val="nil"/>
              <w:left w:val="nil"/>
              <w:bottom w:val="nil"/>
              <w:right w:val="nil"/>
            </w:tcBorders>
            <w:shd w:val="clear" w:color="auto" w:fill="auto"/>
            <w:noWrap/>
            <w:vAlign w:val="bottom"/>
            <w:hideMark/>
          </w:tcPr>
          <w:p w14:paraId="68960A93"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239.000</w:t>
            </w:r>
          </w:p>
        </w:tc>
        <w:tc>
          <w:tcPr>
            <w:tcW w:w="831" w:type="pct"/>
            <w:tcBorders>
              <w:top w:val="nil"/>
              <w:left w:val="nil"/>
              <w:bottom w:val="nil"/>
              <w:right w:val="nil"/>
            </w:tcBorders>
            <w:shd w:val="clear" w:color="auto" w:fill="auto"/>
            <w:noWrap/>
            <w:vAlign w:val="bottom"/>
            <w:hideMark/>
          </w:tcPr>
          <w:p w14:paraId="5F20AB54"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181.225</w:t>
            </w:r>
          </w:p>
        </w:tc>
      </w:tr>
      <w:tr w:rsidR="000D5C1B" w:rsidRPr="00EF7E2E" w14:paraId="1ADD755B" w14:textId="77777777" w:rsidTr="00E04BE5">
        <w:trPr>
          <w:trHeight w:val="255"/>
        </w:trPr>
        <w:tc>
          <w:tcPr>
            <w:tcW w:w="1677" w:type="pct"/>
            <w:tcBorders>
              <w:top w:val="nil"/>
              <w:left w:val="nil"/>
              <w:bottom w:val="nil"/>
              <w:right w:val="nil"/>
            </w:tcBorders>
            <w:shd w:val="clear" w:color="auto" w:fill="auto"/>
            <w:noWrap/>
            <w:vAlign w:val="center"/>
          </w:tcPr>
          <w:p w14:paraId="1DA9AA10"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Prestação de Serviços</w:t>
            </w:r>
          </w:p>
        </w:tc>
        <w:tc>
          <w:tcPr>
            <w:tcW w:w="831" w:type="pct"/>
            <w:tcBorders>
              <w:top w:val="nil"/>
              <w:left w:val="nil"/>
              <w:bottom w:val="nil"/>
              <w:right w:val="nil"/>
            </w:tcBorders>
            <w:shd w:val="clear" w:color="auto" w:fill="auto"/>
            <w:vAlign w:val="center"/>
          </w:tcPr>
          <w:p w14:paraId="10EDD84B"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w:t>
            </w:r>
          </w:p>
        </w:tc>
        <w:tc>
          <w:tcPr>
            <w:tcW w:w="831" w:type="pct"/>
            <w:tcBorders>
              <w:top w:val="nil"/>
              <w:left w:val="nil"/>
              <w:bottom w:val="nil"/>
              <w:right w:val="nil"/>
            </w:tcBorders>
            <w:shd w:val="clear" w:color="auto" w:fill="auto"/>
            <w:vAlign w:val="center"/>
          </w:tcPr>
          <w:p w14:paraId="0F8F7CBB"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w:t>
            </w:r>
          </w:p>
        </w:tc>
        <w:tc>
          <w:tcPr>
            <w:tcW w:w="831" w:type="pct"/>
            <w:tcBorders>
              <w:top w:val="nil"/>
              <w:left w:val="nil"/>
              <w:bottom w:val="nil"/>
              <w:right w:val="nil"/>
            </w:tcBorders>
            <w:shd w:val="clear" w:color="auto" w:fill="auto"/>
            <w:noWrap/>
            <w:vAlign w:val="bottom"/>
          </w:tcPr>
          <w:p w14:paraId="0EB0D05A"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11.629</w:t>
            </w:r>
          </w:p>
        </w:tc>
        <w:tc>
          <w:tcPr>
            <w:tcW w:w="831" w:type="pct"/>
            <w:tcBorders>
              <w:top w:val="nil"/>
              <w:left w:val="nil"/>
              <w:bottom w:val="nil"/>
              <w:right w:val="nil"/>
            </w:tcBorders>
            <w:shd w:val="clear" w:color="auto" w:fill="auto"/>
            <w:noWrap/>
            <w:vAlign w:val="bottom"/>
          </w:tcPr>
          <w:p w14:paraId="3035CBF0"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w:t>
            </w:r>
          </w:p>
        </w:tc>
      </w:tr>
      <w:tr w:rsidR="000D5C1B" w:rsidRPr="00EF7E2E" w14:paraId="0F4391F2" w14:textId="77777777" w:rsidTr="00E04BE5">
        <w:trPr>
          <w:trHeight w:val="255"/>
        </w:trPr>
        <w:tc>
          <w:tcPr>
            <w:tcW w:w="1677" w:type="pct"/>
            <w:tcBorders>
              <w:top w:val="nil"/>
              <w:left w:val="nil"/>
              <w:bottom w:val="nil"/>
              <w:right w:val="nil"/>
            </w:tcBorders>
            <w:shd w:val="clear" w:color="auto" w:fill="auto"/>
            <w:noWrap/>
            <w:vAlign w:val="center"/>
            <w:hideMark/>
          </w:tcPr>
          <w:p w14:paraId="3CEBDC41"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Encargos </w:t>
            </w:r>
            <w:proofErr w:type="gramStart"/>
            <w:r w:rsidRPr="00746FBD">
              <w:rPr>
                <w:rFonts w:ascii="Verdana" w:hAnsi="Verdana"/>
                <w:color w:val="000000"/>
                <w:sz w:val="16"/>
                <w:szCs w:val="16"/>
              </w:rPr>
              <w:t>sobre Parcelado</w:t>
            </w:r>
            <w:proofErr w:type="gramEnd"/>
            <w:r w:rsidRPr="00746FBD">
              <w:rPr>
                <w:rFonts w:ascii="Verdana" w:hAnsi="Verdana"/>
                <w:color w:val="000000"/>
                <w:sz w:val="16"/>
                <w:szCs w:val="16"/>
              </w:rPr>
              <w:t xml:space="preserve"> (</w:t>
            </w:r>
            <w:proofErr w:type="spellStart"/>
            <w:r w:rsidRPr="00746FBD">
              <w:rPr>
                <w:rFonts w:ascii="Verdana" w:hAnsi="Verdana"/>
                <w:color w:val="000000"/>
                <w:sz w:val="16"/>
                <w:szCs w:val="16"/>
              </w:rPr>
              <w:t>ii</w:t>
            </w:r>
            <w:proofErr w:type="spellEnd"/>
            <w:r w:rsidRPr="00746FBD">
              <w:rPr>
                <w:rFonts w:ascii="Verdana" w:hAnsi="Verdana"/>
                <w:color w:val="000000"/>
                <w:sz w:val="16"/>
                <w:szCs w:val="16"/>
              </w:rPr>
              <w:t xml:space="preserve">) </w:t>
            </w:r>
          </w:p>
        </w:tc>
        <w:tc>
          <w:tcPr>
            <w:tcW w:w="831" w:type="pct"/>
            <w:tcBorders>
              <w:top w:val="nil"/>
              <w:left w:val="nil"/>
              <w:bottom w:val="nil"/>
              <w:right w:val="nil"/>
            </w:tcBorders>
            <w:shd w:val="clear" w:color="auto" w:fill="auto"/>
            <w:vAlign w:val="center"/>
            <w:hideMark/>
          </w:tcPr>
          <w:p w14:paraId="3F6D8C4B"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81.197</w:t>
            </w:r>
          </w:p>
        </w:tc>
        <w:tc>
          <w:tcPr>
            <w:tcW w:w="831" w:type="pct"/>
            <w:tcBorders>
              <w:top w:val="nil"/>
              <w:left w:val="nil"/>
              <w:bottom w:val="nil"/>
              <w:right w:val="nil"/>
            </w:tcBorders>
            <w:shd w:val="clear" w:color="auto" w:fill="auto"/>
            <w:vAlign w:val="center"/>
            <w:hideMark/>
          </w:tcPr>
          <w:p w14:paraId="68ABFB8D"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69.076</w:t>
            </w:r>
          </w:p>
        </w:tc>
        <w:tc>
          <w:tcPr>
            <w:tcW w:w="831" w:type="pct"/>
            <w:tcBorders>
              <w:top w:val="nil"/>
              <w:left w:val="nil"/>
              <w:bottom w:val="nil"/>
              <w:right w:val="nil"/>
            </w:tcBorders>
            <w:shd w:val="clear" w:color="auto" w:fill="auto"/>
            <w:noWrap/>
            <w:vAlign w:val="bottom"/>
            <w:hideMark/>
          </w:tcPr>
          <w:p w14:paraId="28DE360D"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81.197</w:t>
            </w:r>
          </w:p>
        </w:tc>
        <w:tc>
          <w:tcPr>
            <w:tcW w:w="831" w:type="pct"/>
            <w:tcBorders>
              <w:top w:val="nil"/>
              <w:left w:val="nil"/>
              <w:bottom w:val="nil"/>
              <w:right w:val="nil"/>
            </w:tcBorders>
            <w:shd w:val="clear" w:color="auto" w:fill="auto"/>
            <w:noWrap/>
            <w:vAlign w:val="bottom"/>
            <w:hideMark/>
          </w:tcPr>
          <w:p w14:paraId="6FCC64CA"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69.076</w:t>
            </w:r>
          </w:p>
        </w:tc>
      </w:tr>
      <w:tr w:rsidR="000D5C1B" w:rsidRPr="00EF7E2E" w14:paraId="27469B0C" w14:textId="77777777" w:rsidTr="00E04BE5">
        <w:trPr>
          <w:trHeight w:val="255"/>
        </w:trPr>
        <w:tc>
          <w:tcPr>
            <w:tcW w:w="1677" w:type="pct"/>
            <w:tcBorders>
              <w:top w:val="nil"/>
              <w:left w:val="nil"/>
              <w:bottom w:val="nil"/>
              <w:right w:val="nil"/>
            </w:tcBorders>
            <w:shd w:val="clear" w:color="auto" w:fill="auto"/>
            <w:noWrap/>
            <w:vAlign w:val="center"/>
            <w:hideMark/>
          </w:tcPr>
          <w:p w14:paraId="2E42AE6E"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Comissão de Intercâmbio </w:t>
            </w:r>
          </w:p>
        </w:tc>
        <w:tc>
          <w:tcPr>
            <w:tcW w:w="831" w:type="pct"/>
            <w:tcBorders>
              <w:top w:val="nil"/>
              <w:left w:val="nil"/>
              <w:bottom w:val="nil"/>
              <w:right w:val="nil"/>
            </w:tcBorders>
            <w:shd w:val="clear" w:color="auto" w:fill="auto"/>
            <w:vAlign w:val="center"/>
            <w:hideMark/>
          </w:tcPr>
          <w:p w14:paraId="4F2A90AB"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54.180</w:t>
            </w:r>
          </w:p>
        </w:tc>
        <w:tc>
          <w:tcPr>
            <w:tcW w:w="831" w:type="pct"/>
            <w:tcBorders>
              <w:top w:val="nil"/>
              <w:left w:val="nil"/>
              <w:bottom w:val="nil"/>
              <w:right w:val="nil"/>
            </w:tcBorders>
            <w:shd w:val="clear" w:color="auto" w:fill="auto"/>
            <w:vAlign w:val="center"/>
            <w:hideMark/>
          </w:tcPr>
          <w:p w14:paraId="2EFCE0BD"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45.151</w:t>
            </w:r>
          </w:p>
        </w:tc>
        <w:tc>
          <w:tcPr>
            <w:tcW w:w="831" w:type="pct"/>
            <w:tcBorders>
              <w:top w:val="nil"/>
              <w:left w:val="nil"/>
              <w:bottom w:val="nil"/>
              <w:right w:val="nil"/>
            </w:tcBorders>
            <w:shd w:val="clear" w:color="auto" w:fill="auto"/>
            <w:noWrap/>
            <w:vAlign w:val="bottom"/>
            <w:hideMark/>
          </w:tcPr>
          <w:p w14:paraId="36468CBA"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54.180</w:t>
            </w:r>
          </w:p>
        </w:tc>
        <w:tc>
          <w:tcPr>
            <w:tcW w:w="831" w:type="pct"/>
            <w:tcBorders>
              <w:top w:val="nil"/>
              <w:left w:val="nil"/>
              <w:bottom w:val="nil"/>
              <w:right w:val="nil"/>
            </w:tcBorders>
            <w:shd w:val="clear" w:color="auto" w:fill="auto"/>
            <w:noWrap/>
            <w:vAlign w:val="bottom"/>
            <w:hideMark/>
          </w:tcPr>
          <w:p w14:paraId="4B917BC9"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45.151</w:t>
            </w:r>
          </w:p>
        </w:tc>
      </w:tr>
      <w:tr w:rsidR="000D5C1B" w:rsidRPr="00EF7E2E" w14:paraId="388BD252" w14:textId="77777777" w:rsidTr="00E04BE5">
        <w:trPr>
          <w:trHeight w:val="255"/>
        </w:trPr>
        <w:tc>
          <w:tcPr>
            <w:tcW w:w="1677" w:type="pct"/>
            <w:tcBorders>
              <w:top w:val="nil"/>
              <w:left w:val="nil"/>
              <w:bottom w:val="nil"/>
              <w:right w:val="nil"/>
            </w:tcBorders>
            <w:shd w:val="clear" w:color="auto" w:fill="auto"/>
            <w:noWrap/>
            <w:vAlign w:val="center"/>
            <w:hideMark/>
          </w:tcPr>
          <w:p w14:paraId="5AB6EAB5"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Anuidade </w:t>
            </w:r>
          </w:p>
        </w:tc>
        <w:tc>
          <w:tcPr>
            <w:tcW w:w="831" w:type="pct"/>
            <w:tcBorders>
              <w:top w:val="nil"/>
              <w:left w:val="nil"/>
              <w:bottom w:val="nil"/>
              <w:right w:val="nil"/>
            </w:tcBorders>
            <w:shd w:val="clear" w:color="auto" w:fill="auto"/>
            <w:vAlign w:val="center"/>
            <w:hideMark/>
          </w:tcPr>
          <w:p w14:paraId="3657094E"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23.852</w:t>
            </w:r>
          </w:p>
        </w:tc>
        <w:tc>
          <w:tcPr>
            <w:tcW w:w="831" w:type="pct"/>
            <w:tcBorders>
              <w:top w:val="nil"/>
              <w:left w:val="nil"/>
              <w:bottom w:val="nil"/>
              <w:right w:val="nil"/>
            </w:tcBorders>
            <w:shd w:val="clear" w:color="auto" w:fill="auto"/>
            <w:vAlign w:val="center"/>
            <w:hideMark/>
          </w:tcPr>
          <w:p w14:paraId="440CD039"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21.607</w:t>
            </w:r>
          </w:p>
        </w:tc>
        <w:tc>
          <w:tcPr>
            <w:tcW w:w="831" w:type="pct"/>
            <w:tcBorders>
              <w:top w:val="nil"/>
              <w:left w:val="nil"/>
              <w:bottom w:val="nil"/>
              <w:right w:val="nil"/>
            </w:tcBorders>
            <w:shd w:val="clear" w:color="auto" w:fill="auto"/>
            <w:noWrap/>
            <w:vAlign w:val="bottom"/>
            <w:hideMark/>
          </w:tcPr>
          <w:p w14:paraId="3A9D0136"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23.852</w:t>
            </w:r>
          </w:p>
        </w:tc>
        <w:tc>
          <w:tcPr>
            <w:tcW w:w="831" w:type="pct"/>
            <w:tcBorders>
              <w:top w:val="nil"/>
              <w:left w:val="nil"/>
              <w:bottom w:val="nil"/>
              <w:right w:val="nil"/>
            </w:tcBorders>
            <w:shd w:val="clear" w:color="auto" w:fill="auto"/>
            <w:noWrap/>
            <w:vAlign w:val="bottom"/>
            <w:hideMark/>
          </w:tcPr>
          <w:p w14:paraId="34443AAD"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21.607</w:t>
            </w:r>
          </w:p>
        </w:tc>
      </w:tr>
      <w:tr w:rsidR="000D5C1B" w:rsidRPr="00EF7E2E" w14:paraId="355FAE11" w14:textId="77777777" w:rsidTr="00E04BE5">
        <w:trPr>
          <w:trHeight w:val="255"/>
        </w:trPr>
        <w:tc>
          <w:tcPr>
            <w:tcW w:w="1677" w:type="pct"/>
            <w:tcBorders>
              <w:top w:val="nil"/>
              <w:left w:val="nil"/>
              <w:bottom w:val="nil"/>
              <w:right w:val="nil"/>
            </w:tcBorders>
            <w:shd w:val="clear" w:color="auto" w:fill="auto"/>
            <w:noWrap/>
            <w:vAlign w:val="center"/>
            <w:hideMark/>
          </w:tcPr>
          <w:p w14:paraId="6710549A"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Multa Contratual (</w:t>
            </w:r>
            <w:proofErr w:type="spellStart"/>
            <w:r w:rsidRPr="00746FBD">
              <w:rPr>
                <w:rFonts w:ascii="Verdana" w:hAnsi="Verdana"/>
                <w:color w:val="000000"/>
                <w:sz w:val="16"/>
                <w:szCs w:val="16"/>
              </w:rPr>
              <w:t>iii</w:t>
            </w:r>
            <w:proofErr w:type="spellEnd"/>
            <w:r w:rsidRPr="00746FBD">
              <w:rPr>
                <w:rFonts w:ascii="Verdana" w:hAnsi="Verdana"/>
                <w:color w:val="000000"/>
                <w:sz w:val="16"/>
                <w:szCs w:val="16"/>
              </w:rPr>
              <w:t>)</w:t>
            </w:r>
          </w:p>
        </w:tc>
        <w:tc>
          <w:tcPr>
            <w:tcW w:w="831" w:type="pct"/>
            <w:tcBorders>
              <w:top w:val="nil"/>
              <w:left w:val="nil"/>
              <w:bottom w:val="nil"/>
              <w:right w:val="nil"/>
            </w:tcBorders>
            <w:shd w:val="clear" w:color="auto" w:fill="auto"/>
            <w:vAlign w:val="center"/>
            <w:hideMark/>
          </w:tcPr>
          <w:p w14:paraId="788A765A"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11.285</w:t>
            </w:r>
          </w:p>
        </w:tc>
        <w:tc>
          <w:tcPr>
            <w:tcW w:w="831" w:type="pct"/>
            <w:tcBorders>
              <w:top w:val="nil"/>
              <w:left w:val="nil"/>
              <w:bottom w:val="nil"/>
              <w:right w:val="nil"/>
            </w:tcBorders>
            <w:shd w:val="clear" w:color="auto" w:fill="auto"/>
            <w:vAlign w:val="center"/>
            <w:hideMark/>
          </w:tcPr>
          <w:p w14:paraId="72EB55CD"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9.909</w:t>
            </w:r>
          </w:p>
        </w:tc>
        <w:tc>
          <w:tcPr>
            <w:tcW w:w="831" w:type="pct"/>
            <w:tcBorders>
              <w:top w:val="nil"/>
              <w:left w:val="nil"/>
              <w:bottom w:val="nil"/>
              <w:right w:val="nil"/>
            </w:tcBorders>
            <w:shd w:val="clear" w:color="auto" w:fill="auto"/>
            <w:noWrap/>
            <w:vAlign w:val="bottom"/>
            <w:hideMark/>
          </w:tcPr>
          <w:p w14:paraId="49478418"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11.285</w:t>
            </w:r>
          </w:p>
        </w:tc>
        <w:tc>
          <w:tcPr>
            <w:tcW w:w="831" w:type="pct"/>
            <w:tcBorders>
              <w:top w:val="nil"/>
              <w:left w:val="nil"/>
              <w:bottom w:val="nil"/>
              <w:right w:val="nil"/>
            </w:tcBorders>
            <w:shd w:val="clear" w:color="auto" w:fill="auto"/>
            <w:noWrap/>
            <w:vAlign w:val="bottom"/>
            <w:hideMark/>
          </w:tcPr>
          <w:p w14:paraId="57A378D7"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9.909</w:t>
            </w:r>
          </w:p>
        </w:tc>
      </w:tr>
      <w:tr w:rsidR="000D5C1B" w:rsidRPr="00EF7E2E" w14:paraId="306E8960" w14:textId="77777777" w:rsidTr="00E04BE5">
        <w:trPr>
          <w:trHeight w:val="255"/>
        </w:trPr>
        <w:tc>
          <w:tcPr>
            <w:tcW w:w="1677" w:type="pct"/>
            <w:tcBorders>
              <w:top w:val="nil"/>
              <w:left w:val="nil"/>
              <w:bottom w:val="nil"/>
              <w:right w:val="nil"/>
            </w:tcBorders>
            <w:shd w:val="clear" w:color="auto" w:fill="auto"/>
            <w:noWrap/>
            <w:vAlign w:val="center"/>
            <w:hideMark/>
          </w:tcPr>
          <w:p w14:paraId="32A59379"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Outras Receitas de Serviços </w:t>
            </w:r>
          </w:p>
        </w:tc>
        <w:tc>
          <w:tcPr>
            <w:tcW w:w="831" w:type="pct"/>
            <w:tcBorders>
              <w:top w:val="nil"/>
              <w:left w:val="nil"/>
              <w:bottom w:val="nil"/>
              <w:right w:val="nil"/>
            </w:tcBorders>
            <w:shd w:val="clear" w:color="auto" w:fill="auto"/>
            <w:vAlign w:val="center"/>
            <w:hideMark/>
          </w:tcPr>
          <w:p w14:paraId="151765DF"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8.401</w:t>
            </w:r>
          </w:p>
        </w:tc>
        <w:tc>
          <w:tcPr>
            <w:tcW w:w="831" w:type="pct"/>
            <w:tcBorders>
              <w:top w:val="nil"/>
              <w:left w:val="nil"/>
              <w:bottom w:val="nil"/>
              <w:right w:val="nil"/>
            </w:tcBorders>
            <w:shd w:val="clear" w:color="auto" w:fill="auto"/>
            <w:vAlign w:val="center"/>
            <w:hideMark/>
          </w:tcPr>
          <w:p w14:paraId="3DABD87B"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3.454</w:t>
            </w:r>
          </w:p>
        </w:tc>
        <w:tc>
          <w:tcPr>
            <w:tcW w:w="831" w:type="pct"/>
            <w:tcBorders>
              <w:top w:val="nil"/>
              <w:left w:val="nil"/>
              <w:bottom w:val="nil"/>
              <w:right w:val="nil"/>
            </w:tcBorders>
            <w:shd w:val="clear" w:color="auto" w:fill="auto"/>
            <w:noWrap/>
            <w:vAlign w:val="bottom"/>
            <w:hideMark/>
          </w:tcPr>
          <w:p w14:paraId="049CB091"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8.401</w:t>
            </w:r>
          </w:p>
        </w:tc>
        <w:tc>
          <w:tcPr>
            <w:tcW w:w="831" w:type="pct"/>
            <w:tcBorders>
              <w:top w:val="nil"/>
              <w:left w:val="nil"/>
              <w:bottom w:val="nil"/>
              <w:right w:val="nil"/>
            </w:tcBorders>
            <w:shd w:val="clear" w:color="auto" w:fill="auto"/>
            <w:noWrap/>
            <w:vAlign w:val="bottom"/>
            <w:hideMark/>
          </w:tcPr>
          <w:p w14:paraId="0A2E61E7"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3.453</w:t>
            </w:r>
          </w:p>
        </w:tc>
      </w:tr>
      <w:tr w:rsidR="000D5C1B" w:rsidRPr="00EF7E2E" w14:paraId="7A5BB5C2" w14:textId="77777777" w:rsidTr="00E04BE5">
        <w:trPr>
          <w:trHeight w:val="255"/>
        </w:trPr>
        <w:tc>
          <w:tcPr>
            <w:tcW w:w="1677" w:type="pct"/>
            <w:tcBorders>
              <w:top w:val="nil"/>
              <w:left w:val="nil"/>
              <w:bottom w:val="nil"/>
              <w:right w:val="nil"/>
            </w:tcBorders>
            <w:shd w:val="clear" w:color="auto" w:fill="auto"/>
            <w:noWrap/>
            <w:vAlign w:val="center"/>
            <w:hideMark/>
          </w:tcPr>
          <w:p w14:paraId="1B98F308" w14:textId="77777777" w:rsidR="000D5C1B" w:rsidRPr="00746FBD" w:rsidRDefault="000D5C1B" w:rsidP="00E04BE5">
            <w:pPr>
              <w:rPr>
                <w:rFonts w:ascii="Verdana" w:hAnsi="Verdana"/>
                <w:b/>
                <w:bCs/>
                <w:color w:val="000000"/>
                <w:sz w:val="16"/>
                <w:szCs w:val="16"/>
              </w:rPr>
            </w:pPr>
            <w:r w:rsidRPr="00746FBD">
              <w:rPr>
                <w:rFonts w:ascii="Verdana" w:hAnsi="Verdana"/>
                <w:b/>
                <w:bCs/>
                <w:color w:val="000000"/>
                <w:sz w:val="16"/>
                <w:szCs w:val="16"/>
              </w:rPr>
              <w:t xml:space="preserve"> Subtotal </w:t>
            </w:r>
          </w:p>
        </w:tc>
        <w:tc>
          <w:tcPr>
            <w:tcW w:w="831" w:type="pct"/>
            <w:tcBorders>
              <w:top w:val="nil"/>
              <w:left w:val="nil"/>
              <w:bottom w:val="nil"/>
              <w:right w:val="nil"/>
            </w:tcBorders>
            <w:shd w:val="clear" w:color="auto" w:fill="auto"/>
            <w:vAlign w:val="center"/>
            <w:hideMark/>
          </w:tcPr>
          <w:p w14:paraId="55B03480" w14:textId="77777777" w:rsidR="000D5C1B" w:rsidRPr="00746FBD" w:rsidRDefault="000D5C1B" w:rsidP="00E04BE5">
            <w:pPr>
              <w:jc w:val="right"/>
              <w:rPr>
                <w:rFonts w:ascii="Verdana" w:hAnsi="Verdana"/>
                <w:b/>
                <w:bCs/>
                <w:color w:val="000000"/>
                <w:sz w:val="16"/>
                <w:szCs w:val="16"/>
              </w:rPr>
            </w:pPr>
            <w:r w:rsidRPr="00746FBD">
              <w:rPr>
                <w:rFonts w:ascii="Verdana" w:hAnsi="Verdana"/>
                <w:b/>
                <w:bCs/>
                <w:color w:val="000000"/>
                <w:sz w:val="16"/>
                <w:szCs w:val="16"/>
              </w:rPr>
              <w:t>236.585</w:t>
            </w:r>
          </w:p>
        </w:tc>
        <w:tc>
          <w:tcPr>
            <w:tcW w:w="831" w:type="pct"/>
            <w:tcBorders>
              <w:top w:val="nil"/>
              <w:left w:val="nil"/>
              <w:bottom w:val="nil"/>
              <w:right w:val="nil"/>
            </w:tcBorders>
            <w:shd w:val="clear" w:color="auto" w:fill="auto"/>
            <w:vAlign w:val="center"/>
            <w:hideMark/>
          </w:tcPr>
          <w:p w14:paraId="63DAEDFC" w14:textId="77777777" w:rsidR="000D5C1B" w:rsidRPr="00746FBD" w:rsidRDefault="000D5C1B" w:rsidP="00E04BE5">
            <w:pPr>
              <w:jc w:val="right"/>
              <w:rPr>
                <w:rFonts w:ascii="Verdana" w:hAnsi="Verdana"/>
                <w:b/>
                <w:bCs/>
                <w:color w:val="000000"/>
                <w:sz w:val="16"/>
                <w:szCs w:val="16"/>
              </w:rPr>
            </w:pPr>
            <w:r w:rsidRPr="00746FBD">
              <w:rPr>
                <w:rFonts w:ascii="Verdana" w:hAnsi="Verdana"/>
                <w:b/>
                <w:bCs/>
                <w:color w:val="000000"/>
                <w:sz w:val="16"/>
                <w:szCs w:val="16"/>
              </w:rPr>
              <w:t>198.074</w:t>
            </w:r>
          </w:p>
        </w:tc>
        <w:tc>
          <w:tcPr>
            <w:tcW w:w="831" w:type="pct"/>
            <w:tcBorders>
              <w:top w:val="nil"/>
              <w:left w:val="nil"/>
              <w:bottom w:val="nil"/>
              <w:right w:val="nil"/>
            </w:tcBorders>
            <w:shd w:val="clear" w:color="auto" w:fill="auto"/>
            <w:vAlign w:val="center"/>
            <w:hideMark/>
          </w:tcPr>
          <w:p w14:paraId="60E8D46E" w14:textId="77777777" w:rsidR="000D5C1B" w:rsidRPr="00746FBD" w:rsidRDefault="000D5C1B" w:rsidP="00E04BE5">
            <w:pPr>
              <w:jc w:val="right"/>
              <w:rPr>
                <w:rFonts w:ascii="Verdana" w:hAnsi="Verdana"/>
                <w:b/>
                <w:bCs/>
                <w:color w:val="000000"/>
                <w:sz w:val="16"/>
                <w:szCs w:val="16"/>
              </w:rPr>
            </w:pPr>
            <w:r w:rsidRPr="00746FBD">
              <w:rPr>
                <w:rFonts w:ascii="Verdana" w:hAnsi="Verdana"/>
                <w:b/>
                <w:bCs/>
                <w:color w:val="000000"/>
                <w:sz w:val="16"/>
                <w:szCs w:val="16"/>
              </w:rPr>
              <w:t>487.214</w:t>
            </w:r>
          </w:p>
        </w:tc>
        <w:tc>
          <w:tcPr>
            <w:tcW w:w="831" w:type="pct"/>
            <w:tcBorders>
              <w:top w:val="nil"/>
              <w:left w:val="nil"/>
              <w:bottom w:val="nil"/>
              <w:right w:val="nil"/>
            </w:tcBorders>
            <w:shd w:val="clear" w:color="auto" w:fill="auto"/>
            <w:vAlign w:val="center"/>
            <w:hideMark/>
          </w:tcPr>
          <w:p w14:paraId="5F2A71C7" w14:textId="77777777" w:rsidR="000D5C1B" w:rsidRPr="00746FBD" w:rsidRDefault="000D5C1B" w:rsidP="00E04BE5">
            <w:pPr>
              <w:jc w:val="right"/>
              <w:rPr>
                <w:rFonts w:ascii="Verdana" w:hAnsi="Verdana"/>
                <w:b/>
                <w:bCs/>
                <w:color w:val="000000"/>
                <w:sz w:val="16"/>
                <w:szCs w:val="16"/>
              </w:rPr>
            </w:pPr>
            <w:r w:rsidRPr="00746FBD">
              <w:rPr>
                <w:rFonts w:ascii="Verdana" w:hAnsi="Verdana"/>
                <w:b/>
                <w:bCs/>
                <w:color w:val="000000"/>
                <w:sz w:val="16"/>
                <w:szCs w:val="16"/>
              </w:rPr>
              <w:t>379.298</w:t>
            </w:r>
          </w:p>
        </w:tc>
      </w:tr>
      <w:tr w:rsidR="000D5C1B" w:rsidRPr="00EF7E2E" w14:paraId="4FDBACDB" w14:textId="77777777" w:rsidTr="00E04BE5">
        <w:trPr>
          <w:trHeight w:val="255"/>
        </w:trPr>
        <w:tc>
          <w:tcPr>
            <w:tcW w:w="1677" w:type="pct"/>
            <w:tcBorders>
              <w:top w:val="nil"/>
              <w:left w:val="nil"/>
              <w:bottom w:val="nil"/>
              <w:right w:val="nil"/>
            </w:tcBorders>
            <w:shd w:val="clear" w:color="auto" w:fill="auto"/>
            <w:noWrap/>
            <w:vAlign w:val="center"/>
            <w:hideMark/>
          </w:tcPr>
          <w:p w14:paraId="2B58C4D8" w14:textId="77777777" w:rsidR="000D5C1B" w:rsidRPr="00746FBD" w:rsidRDefault="000D5C1B" w:rsidP="00E04BE5">
            <w:pPr>
              <w:rPr>
                <w:rFonts w:ascii="Verdana" w:hAnsi="Verdana"/>
                <w:b/>
                <w:bCs/>
                <w:color w:val="000000"/>
                <w:sz w:val="16"/>
                <w:szCs w:val="16"/>
              </w:rPr>
            </w:pPr>
          </w:p>
        </w:tc>
        <w:tc>
          <w:tcPr>
            <w:tcW w:w="831" w:type="pct"/>
            <w:tcBorders>
              <w:top w:val="nil"/>
              <w:left w:val="nil"/>
              <w:bottom w:val="nil"/>
              <w:right w:val="nil"/>
            </w:tcBorders>
            <w:shd w:val="clear" w:color="auto" w:fill="auto"/>
            <w:vAlign w:val="center"/>
            <w:hideMark/>
          </w:tcPr>
          <w:p w14:paraId="07846591" w14:textId="77777777" w:rsidR="000D5C1B" w:rsidRPr="00746FBD" w:rsidRDefault="000D5C1B" w:rsidP="00E04BE5">
            <w:pPr>
              <w:rPr>
                <w:rFonts w:ascii="Verdana" w:hAnsi="Verdana"/>
                <w:sz w:val="16"/>
                <w:szCs w:val="16"/>
              </w:rPr>
            </w:pPr>
          </w:p>
        </w:tc>
        <w:tc>
          <w:tcPr>
            <w:tcW w:w="831" w:type="pct"/>
            <w:tcBorders>
              <w:top w:val="nil"/>
              <w:left w:val="nil"/>
              <w:bottom w:val="nil"/>
              <w:right w:val="nil"/>
            </w:tcBorders>
            <w:shd w:val="clear" w:color="auto" w:fill="auto"/>
            <w:noWrap/>
            <w:vAlign w:val="bottom"/>
            <w:hideMark/>
          </w:tcPr>
          <w:p w14:paraId="7D393002" w14:textId="77777777" w:rsidR="000D5C1B" w:rsidRPr="00746FBD" w:rsidRDefault="000D5C1B" w:rsidP="00E04BE5">
            <w:pPr>
              <w:rPr>
                <w:rFonts w:ascii="Verdana" w:hAnsi="Verdana"/>
                <w:sz w:val="16"/>
                <w:szCs w:val="16"/>
              </w:rPr>
            </w:pPr>
          </w:p>
        </w:tc>
        <w:tc>
          <w:tcPr>
            <w:tcW w:w="831" w:type="pct"/>
            <w:tcBorders>
              <w:top w:val="nil"/>
              <w:left w:val="nil"/>
              <w:bottom w:val="nil"/>
              <w:right w:val="nil"/>
            </w:tcBorders>
            <w:shd w:val="clear" w:color="auto" w:fill="auto"/>
            <w:noWrap/>
            <w:vAlign w:val="bottom"/>
            <w:hideMark/>
          </w:tcPr>
          <w:p w14:paraId="15F3AFBF" w14:textId="77777777" w:rsidR="000D5C1B" w:rsidRPr="00746FBD" w:rsidRDefault="000D5C1B" w:rsidP="00E04BE5">
            <w:pPr>
              <w:rPr>
                <w:rFonts w:ascii="Verdana" w:hAnsi="Verdana"/>
                <w:sz w:val="16"/>
                <w:szCs w:val="16"/>
              </w:rPr>
            </w:pPr>
          </w:p>
        </w:tc>
        <w:tc>
          <w:tcPr>
            <w:tcW w:w="831" w:type="pct"/>
            <w:tcBorders>
              <w:top w:val="nil"/>
              <w:left w:val="nil"/>
              <w:bottom w:val="nil"/>
              <w:right w:val="nil"/>
            </w:tcBorders>
            <w:shd w:val="clear" w:color="auto" w:fill="auto"/>
            <w:noWrap/>
            <w:vAlign w:val="bottom"/>
            <w:hideMark/>
          </w:tcPr>
          <w:p w14:paraId="40A9DEF8" w14:textId="77777777" w:rsidR="000D5C1B" w:rsidRPr="00746FBD" w:rsidRDefault="000D5C1B" w:rsidP="00E04BE5">
            <w:pPr>
              <w:rPr>
                <w:rFonts w:ascii="Verdana" w:hAnsi="Verdana"/>
                <w:sz w:val="16"/>
                <w:szCs w:val="16"/>
              </w:rPr>
            </w:pPr>
          </w:p>
        </w:tc>
      </w:tr>
      <w:tr w:rsidR="000D5C1B" w:rsidRPr="00EF7E2E" w14:paraId="53EA0349" w14:textId="77777777" w:rsidTr="00E04BE5">
        <w:trPr>
          <w:trHeight w:val="255"/>
        </w:trPr>
        <w:tc>
          <w:tcPr>
            <w:tcW w:w="1677" w:type="pct"/>
            <w:vMerge w:val="restart"/>
            <w:tcBorders>
              <w:top w:val="nil"/>
              <w:left w:val="nil"/>
              <w:bottom w:val="nil"/>
              <w:right w:val="nil"/>
            </w:tcBorders>
            <w:shd w:val="clear" w:color="auto" w:fill="auto"/>
            <w:noWrap/>
            <w:vAlign w:val="center"/>
            <w:hideMark/>
          </w:tcPr>
          <w:p w14:paraId="39832274" w14:textId="77777777" w:rsidR="000D5C1B" w:rsidRPr="00746FBD" w:rsidRDefault="000D5C1B" w:rsidP="00E04BE5">
            <w:pPr>
              <w:rPr>
                <w:rFonts w:ascii="Verdana" w:hAnsi="Verdana"/>
                <w:b/>
                <w:bCs/>
                <w:color w:val="000000"/>
                <w:sz w:val="16"/>
                <w:szCs w:val="16"/>
              </w:rPr>
            </w:pPr>
            <w:r w:rsidRPr="00746FBD">
              <w:rPr>
                <w:rFonts w:ascii="Verdana" w:hAnsi="Verdana"/>
                <w:b/>
                <w:bCs/>
                <w:color w:val="000000"/>
                <w:sz w:val="16"/>
                <w:szCs w:val="16"/>
              </w:rPr>
              <w:t xml:space="preserve"> Deduções da Receita </w:t>
            </w:r>
          </w:p>
        </w:tc>
        <w:tc>
          <w:tcPr>
            <w:tcW w:w="1662" w:type="pct"/>
            <w:gridSpan w:val="2"/>
            <w:tcBorders>
              <w:top w:val="nil"/>
              <w:left w:val="nil"/>
              <w:bottom w:val="nil"/>
              <w:right w:val="nil"/>
            </w:tcBorders>
            <w:shd w:val="clear" w:color="auto" w:fill="auto"/>
            <w:noWrap/>
            <w:vAlign w:val="center"/>
            <w:hideMark/>
          </w:tcPr>
          <w:p w14:paraId="76CD8E42"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Cartão BRB S.A.</w:t>
            </w:r>
          </w:p>
        </w:tc>
        <w:tc>
          <w:tcPr>
            <w:tcW w:w="1662" w:type="pct"/>
            <w:gridSpan w:val="2"/>
            <w:tcBorders>
              <w:top w:val="nil"/>
              <w:left w:val="nil"/>
              <w:bottom w:val="nil"/>
              <w:right w:val="nil"/>
            </w:tcBorders>
            <w:shd w:val="clear" w:color="auto" w:fill="auto"/>
            <w:noWrap/>
            <w:vAlign w:val="center"/>
            <w:hideMark/>
          </w:tcPr>
          <w:p w14:paraId="46D77D2D"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Consolidado</w:t>
            </w:r>
          </w:p>
        </w:tc>
      </w:tr>
      <w:tr w:rsidR="000D5C1B" w:rsidRPr="00EF7E2E" w14:paraId="52D92A42" w14:textId="77777777" w:rsidTr="00E04BE5">
        <w:trPr>
          <w:trHeight w:val="255"/>
        </w:trPr>
        <w:tc>
          <w:tcPr>
            <w:tcW w:w="1677" w:type="pct"/>
            <w:vMerge/>
            <w:tcBorders>
              <w:top w:val="nil"/>
              <w:left w:val="nil"/>
              <w:bottom w:val="nil"/>
              <w:right w:val="nil"/>
            </w:tcBorders>
            <w:vAlign w:val="center"/>
            <w:hideMark/>
          </w:tcPr>
          <w:p w14:paraId="538CDC7D" w14:textId="77777777" w:rsidR="000D5C1B" w:rsidRPr="00746FBD" w:rsidRDefault="000D5C1B" w:rsidP="00E04BE5">
            <w:pPr>
              <w:rPr>
                <w:rFonts w:ascii="Verdana" w:hAnsi="Verdana"/>
                <w:b/>
                <w:bCs/>
                <w:color w:val="000000"/>
                <w:sz w:val="16"/>
                <w:szCs w:val="16"/>
              </w:rPr>
            </w:pPr>
          </w:p>
        </w:tc>
        <w:tc>
          <w:tcPr>
            <w:tcW w:w="831" w:type="pct"/>
            <w:tcBorders>
              <w:top w:val="nil"/>
              <w:left w:val="nil"/>
              <w:bottom w:val="nil"/>
              <w:right w:val="nil"/>
            </w:tcBorders>
            <w:shd w:val="clear" w:color="auto" w:fill="auto"/>
            <w:noWrap/>
            <w:vAlign w:val="center"/>
            <w:hideMark/>
          </w:tcPr>
          <w:p w14:paraId="5DF38080"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31/12/2020</w:t>
            </w:r>
          </w:p>
        </w:tc>
        <w:tc>
          <w:tcPr>
            <w:tcW w:w="831" w:type="pct"/>
            <w:tcBorders>
              <w:top w:val="nil"/>
              <w:left w:val="nil"/>
              <w:bottom w:val="nil"/>
              <w:right w:val="nil"/>
            </w:tcBorders>
            <w:shd w:val="clear" w:color="auto" w:fill="auto"/>
            <w:noWrap/>
            <w:vAlign w:val="center"/>
            <w:hideMark/>
          </w:tcPr>
          <w:p w14:paraId="61958737"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31/12/2019</w:t>
            </w:r>
          </w:p>
        </w:tc>
        <w:tc>
          <w:tcPr>
            <w:tcW w:w="831" w:type="pct"/>
            <w:tcBorders>
              <w:top w:val="nil"/>
              <w:left w:val="nil"/>
              <w:bottom w:val="nil"/>
              <w:right w:val="nil"/>
            </w:tcBorders>
            <w:shd w:val="clear" w:color="auto" w:fill="auto"/>
            <w:noWrap/>
            <w:vAlign w:val="center"/>
            <w:hideMark/>
          </w:tcPr>
          <w:p w14:paraId="40712538"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31/12/2020</w:t>
            </w:r>
          </w:p>
        </w:tc>
        <w:tc>
          <w:tcPr>
            <w:tcW w:w="831" w:type="pct"/>
            <w:tcBorders>
              <w:top w:val="nil"/>
              <w:left w:val="nil"/>
              <w:bottom w:val="nil"/>
              <w:right w:val="nil"/>
            </w:tcBorders>
            <w:shd w:val="clear" w:color="auto" w:fill="auto"/>
            <w:noWrap/>
            <w:vAlign w:val="center"/>
            <w:hideMark/>
          </w:tcPr>
          <w:p w14:paraId="4FAD9FD2"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31/12/2019</w:t>
            </w:r>
          </w:p>
        </w:tc>
      </w:tr>
      <w:tr w:rsidR="000D5C1B" w:rsidRPr="00EF7E2E" w14:paraId="027DE43B" w14:textId="77777777" w:rsidTr="00E04BE5">
        <w:trPr>
          <w:trHeight w:val="255"/>
        </w:trPr>
        <w:tc>
          <w:tcPr>
            <w:tcW w:w="1677" w:type="pct"/>
            <w:tcBorders>
              <w:top w:val="nil"/>
              <w:left w:val="nil"/>
              <w:bottom w:val="nil"/>
              <w:right w:val="nil"/>
            </w:tcBorders>
            <w:shd w:val="clear" w:color="auto" w:fill="auto"/>
            <w:noWrap/>
            <w:vAlign w:val="center"/>
            <w:hideMark/>
          </w:tcPr>
          <w:p w14:paraId="70370030"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ISS </w:t>
            </w:r>
          </w:p>
        </w:tc>
        <w:tc>
          <w:tcPr>
            <w:tcW w:w="831" w:type="pct"/>
            <w:tcBorders>
              <w:top w:val="nil"/>
              <w:left w:val="nil"/>
              <w:bottom w:val="nil"/>
              <w:right w:val="nil"/>
            </w:tcBorders>
            <w:shd w:val="clear" w:color="auto" w:fill="auto"/>
            <w:vAlign w:val="center"/>
            <w:hideMark/>
          </w:tcPr>
          <w:p w14:paraId="090F25F4"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(1.733)</w:t>
            </w:r>
          </w:p>
        </w:tc>
        <w:tc>
          <w:tcPr>
            <w:tcW w:w="831" w:type="pct"/>
            <w:tcBorders>
              <w:top w:val="nil"/>
              <w:left w:val="nil"/>
              <w:bottom w:val="nil"/>
              <w:right w:val="nil"/>
            </w:tcBorders>
            <w:shd w:val="clear" w:color="auto" w:fill="auto"/>
            <w:vAlign w:val="center"/>
            <w:hideMark/>
          </w:tcPr>
          <w:p w14:paraId="252FC680"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(1.400)</w:t>
            </w:r>
          </w:p>
        </w:tc>
        <w:tc>
          <w:tcPr>
            <w:tcW w:w="831" w:type="pct"/>
            <w:tcBorders>
              <w:top w:val="nil"/>
              <w:left w:val="nil"/>
              <w:bottom w:val="nil"/>
              <w:right w:val="nil"/>
            </w:tcBorders>
            <w:shd w:val="clear" w:color="auto" w:fill="auto"/>
            <w:noWrap/>
            <w:vAlign w:val="bottom"/>
            <w:hideMark/>
          </w:tcPr>
          <w:p w14:paraId="34DEF391"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(8.376)</w:t>
            </w:r>
          </w:p>
        </w:tc>
        <w:tc>
          <w:tcPr>
            <w:tcW w:w="831" w:type="pct"/>
            <w:tcBorders>
              <w:top w:val="nil"/>
              <w:left w:val="nil"/>
              <w:bottom w:val="nil"/>
              <w:right w:val="nil"/>
            </w:tcBorders>
            <w:shd w:val="clear" w:color="auto" w:fill="auto"/>
            <w:noWrap/>
            <w:vAlign w:val="bottom"/>
            <w:hideMark/>
          </w:tcPr>
          <w:p w14:paraId="6832DE0F"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(5.754)</w:t>
            </w:r>
          </w:p>
        </w:tc>
      </w:tr>
      <w:tr w:rsidR="000D5C1B" w:rsidRPr="00EF7E2E" w14:paraId="6A7310DE" w14:textId="77777777" w:rsidTr="00E04BE5">
        <w:trPr>
          <w:trHeight w:val="255"/>
        </w:trPr>
        <w:tc>
          <w:tcPr>
            <w:tcW w:w="1677" w:type="pct"/>
            <w:tcBorders>
              <w:top w:val="nil"/>
              <w:left w:val="nil"/>
              <w:bottom w:val="nil"/>
              <w:right w:val="nil"/>
            </w:tcBorders>
            <w:shd w:val="clear" w:color="auto" w:fill="auto"/>
            <w:noWrap/>
            <w:vAlign w:val="center"/>
            <w:hideMark/>
          </w:tcPr>
          <w:p w14:paraId="32A96BCC"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PIS </w:t>
            </w:r>
          </w:p>
        </w:tc>
        <w:tc>
          <w:tcPr>
            <w:tcW w:w="831" w:type="pct"/>
            <w:tcBorders>
              <w:top w:val="nil"/>
              <w:left w:val="nil"/>
              <w:bottom w:val="nil"/>
              <w:right w:val="nil"/>
            </w:tcBorders>
            <w:shd w:val="clear" w:color="auto" w:fill="auto"/>
            <w:vAlign w:val="center"/>
            <w:hideMark/>
          </w:tcPr>
          <w:p w14:paraId="28994C14"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(1.981)</w:t>
            </w:r>
          </w:p>
        </w:tc>
        <w:tc>
          <w:tcPr>
            <w:tcW w:w="831" w:type="pct"/>
            <w:tcBorders>
              <w:top w:val="nil"/>
              <w:left w:val="nil"/>
              <w:bottom w:val="nil"/>
              <w:right w:val="nil"/>
            </w:tcBorders>
            <w:shd w:val="clear" w:color="auto" w:fill="auto"/>
            <w:vAlign w:val="center"/>
            <w:hideMark/>
          </w:tcPr>
          <w:p w14:paraId="1C085304"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(1.763)</w:t>
            </w:r>
          </w:p>
        </w:tc>
        <w:tc>
          <w:tcPr>
            <w:tcW w:w="831" w:type="pct"/>
            <w:tcBorders>
              <w:top w:val="nil"/>
              <w:left w:val="nil"/>
              <w:bottom w:val="nil"/>
              <w:right w:val="nil"/>
            </w:tcBorders>
            <w:shd w:val="clear" w:color="auto" w:fill="auto"/>
            <w:noWrap/>
            <w:vAlign w:val="bottom"/>
            <w:hideMark/>
          </w:tcPr>
          <w:p w14:paraId="06657954"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(5.766)</w:t>
            </w:r>
          </w:p>
        </w:tc>
        <w:tc>
          <w:tcPr>
            <w:tcW w:w="831" w:type="pct"/>
            <w:tcBorders>
              <w:top w:val="nil"/>
              <w:left w:val="nil"/>
              <w:bottom w:val="nil"/>
              <w:right w:val="nil"/>
            </w:tcBorders>
            <w:shd w:val="clear" w:color="auto" w:fill="auto"/>
            <w:noWrap/>
            <w:vAlign w:val="bottom"/>
            <w:hideMark/>
          </w:tcPr>
          <w:p w14:paraId="7DEC39D1"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(4.477)</w:t>
            </w:r>
          </w:p>
        </w:tc>
      </w:tr>
      <w:tr w:rsidR="000D5C1B" w:rsidRPr="00EF7E2E" w14:paraId="4FEE6174" w14:textId="77777777" w:rsidTr="00E04BE5">
        <w:trPr>
          <w:trHeight w:val="255"/>
        </w:trPr>
        <w:tc>
          <w:tcPr>
            <w:tcW w:w="1677" w:type="pct"/>
            <w:tcBorders>
              <w:top w:val="nil"/>
              <w:left w:val="nil"/>
              <w:bottom w:val="nil"/>
              <w:right w:val="nil"/>
            </w:tcBorders>
            <w:shd w:val="clear" w:color="auto" w:fill="auto"/>
            <w:noWrap/>
            <w:vAlign w:val="center"/>
            <w:hideMark/>
          </w:tcPr>
          <w:p w14:paraId="5B5AFDEC"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COFINS </w:t>
            </w:r>
          </w:p>
        </w:tc>
        <w:tc>
          <w:tcPr>
            <w:tcW w:w="831" w:type="pct"/>
            <w:tcBorders>
              <w:top w:val="nil"/>
              <w:left w:val="nil"/>
              <w:bottom w:val="nil"/>
              <w:right w:val="nil"/>
            </w:tcBorders>
            <w:shd w:val="clear" w:color="auto" w:fill="auto"/>
            <w:vAlign w:val="center"/>
            <w:hideMark/>
          </w:tcPr>
          <w:p w14:paraId="4CCC2871"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(10.773)</w:t>
            </w:r>
          </w:p>
        </w:tc>
        <w:tc>
          <w:tcPr>
            <w:tcW w:w="831" w:type="pct"/>
            <w:tcBorders>
              <w:top w:val="nil"/>
              <w:left w:val="nil"/>
              <w:bottom w:val="nil"/>
              <w:right w:val="nil"/>
            </w:tcBorders>
            <w:shd w:val="clear" w:color="auto" w:fill="auto"/>
            <w:vAlign w:val="center"/>
            <w:hideMark/>
          </w:tcPr>
          <w:p w14:paraId="4F384B7F"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(9.653)</w:t>
            </w:r>
          </w:p>
        </w:tc>
        <w:tc>
          <w:tcPr>
            <w:tcW w:w="831" w:type="pct"/>
            <w:tcBorders>
              <w:top w:val="nil"/>
              <w:left w:val="nil"/>
              <w:bottom w:val="nil"/>
              <w:right w:val="nil"/>
            </w:tcBorders>
            <w:shd w:val="clear" w:color="auto" w:fill="auto"/>
            <w:noWrap/>
            <w:vAlign w:val="bottom"/>
            <w:hideMark/>
          </w:tcPr>
          <w:p w14:paraId="3DB515D0"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(28.209)</w:t>
            </w:r>
          </w:p>
        </w:tc>
        <w:tc>
          <w:tcPr>
            <w:tcW w:w="831" w:type="pct"/>
            <w:tcBorders>
              <w:top w:val="nil"/>
              <w:left w:val="nil"/>
              <w:bottom w:val="nil"/>
              <w:right w:val="nil"/>
            </w:tcBorders>
            <w:shd w:val="clear" w:color="auto" w:fill="auto"/>
            <w:noWrap/>
            <w:vAlign w:val="bottom"/>
            <w:hideMark/>
          </w:tcPr>
          <w:p w14:paraId="67129BC2"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(22.161)</w:t>
            </w:r>
          </w:p>
        </w:tc>
      </w:tr>
      <w:tr w:rsidR="000D5C1B" w:rsidRPr="00EF7E2E" w14:paraId="1F9FB1C7" w14:textId="77777777" w:rsidTr="00E04BE5">
        <w:trPr>
          <w:trHeight w:val="255"/>
        </w:trPr>
        <w:tc>
          <w:tcPr>
            <w:tcW w:w="1677" w:type="pct"/>
            <w:tcBorders>
              <w:top w:val="nil"/>
              <w:left w:val="nil"/>
              <w:bottom w:val="nil"/>
              <w:right w:val="nil"/>
            </w:tcBorders>
            <w:shd w:val="clear" w:color="auto" w:fill="auto"/>
            <w:noWrap/>
            <w:vAlign w:val="center"/>
            <w:hideMark/>
          </w:tcPr>
          <w:p w14:paraId="071D8246"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INSS </w:t>
            </w:r>
          </w:p>
        </w:tc>
        <w:tc>
          <w:tcPr>
            <w:tcW w:w="831" w:type="pct"/>
            <w:tcBorders>
              <w:top w:val="nil"/>
              <w:left w:val="nil"/>
              <w:bottom w:val="nil"/>
              <w:right w:val="nil"/>
            </w:tcBorders>
            <w:shd w:val="clear" w:color="auto" w:fill="auto"/>
            <w:vAlign w:val="center"/>
            <w:hideMark/>
          </w:tcPr>
          <w:p w14:paraId="121B76D2"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w:t>
            </w:r>
          </w:p>
        </w:tc>
        <w:tc>
          <w:tcPr>
            <w:tcW w:w="831" w:type="pct"/>
            <w:tcBorders>
              <w:top w:val="nil"/>
              <w:left w:val="nil"/>
              <w:bottom w:val="nil"/>
              <w:right w:val="nil"/>
            </w:tcBorders>
            <w:shd w:val="clear" w:color="auto" w:fill="auto"/>
            <w:vAlign w:val="center"/>
            <w:hideMark/>
          </w:tcPr>
          <w:p w14:paraId="42AA2364"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w:t>
            </w:r>
          </w:p>
        </w:tc>
        <w:tc>
          <w:tcPr>
            <w:tcW w:w="831" w:type="pct"/>
            <w:tcBorders>
              <w:top w:val="nil"/>
              <w:left w:val="nil"/>
              <w:bottom w:val="nil"/>
              <w:right w:val="nil"/>
            </w:tcBorders>
            <w:shd w:val="clear" w:color="auto" w:fill="auto"/>
            <w:noWrap/>
            <w:vAlign w:val="bottom"/>
            <w:hideMark/>
          </w:tcPr>
          <w:p w14:paraId="141C89A6"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(995)</w:t>
            </w:r>
          </w:p>
        </w:tc>
        <w:tc>
          <w:tcPr>
            <w:tcW w:w="831" w:type="pct"/>
            <w:tcBorders>
              <w:top w:val="nil"/>
              <w:left w:val="nil"/>
              <w:bottom w:val="nil"/>
              <w:right w:val="nil"/>
            </w:tcBorders>
            <w:shd w:val="clear" w:color="auto" w:fill="auto"/>
            <w:noWrap/>
            <w:vAlign w:val="bottom"/>
            <w:hideMark/>
          </w:tcPr>
          <w:p w14:paraId="25D96260"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(860)</w:t>
            </w:r>
          </w:p>
        </w:tc>
      </w:tr>
      <w:tr w:rsidR="000D5C1B" w:rsidRPr="00EF7E2E" w14:paraId="7B00A3F7" w14:textId="77777777" w:rsidTr="00E04BE5">
        <w:trPr>
          <w:trHeight w:val="255"/>
        </w:trPr>
        <w:tc>
          <w:tcPr>
            <w:tcW w:w="1677" w:type="pct"/>
            <w:tcBorders>
              <w:top w:val="nil"/>
              <w:left w:val="nil"/>
              <w:bottom w:val="nil"/>
              <w:right w:val="nil"/>
            </w:tcBorders>
            <w:shd w:val="clear" w:color="auto" w:fill="auto"/>
            <w:noWrap/>
            <w:vAlign w:val="center"/>
            <w:hideMark/>
          </w:tcPr>
          <w:p w14:paraId="4C73DBE9"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Serviços Cancelados </w:t>
            </w:r>
          </w:p>
        </w:tc>
        <w:tc>
          <w:tcPr>
            <w:tcW w:w="831" w:type="pct"/>
            <w:tcBorders>
              <w:top w:val="nil"/>
              <w:left w:val="nil"/>
              <w:bottom w:val="nil"/>
              <w:right w:val="nil"/>
            </w:tcBorders>
            <w:shd w:val="clear" w:color="auto" w:fill="auto"/>
            <w:vAlign w:val="center"/>
            <w:hideMark/>
          </w:tcPr>
          <w:p w14:paraId="13C85177"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w:t>
            </w:r>
          </w:p>
        </w:tc>
        <w:tc>
          <w:tcPr>
            <w:tcW w:w="831" w:type="pct"/>
            <w:tcBorders>
              <w:top w:val="nil"/>
              <w:left w:val="nil"/>
              <w:bottom w:val="nil"/>
              <w:right w:val="nil"/>
            </w:tcBorders>
            <w:shd w:val="clear" w:color="auto" w:fill="auto"/>
            <w:vAlign w:val="center"/>
            <w:hideMark/>
          </w:tcPr>
          <w:p w14:paraId="06E9F137"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(3)</w:t>
            </w:r>
          </w:p>
        </w:tc>
        <w:tc>
          <w:tcPr>
            <w:tcW w:w="831" w:type="pct"/>
            <w:tcBorders>
              <w:top w:val="nil"/>
              <w:left w:val="nil"/>
              <w:bottom w:val="nil"/>
              <w:right w:val="nil"/>
            </w:tcBorders>
            <w:shd w:val="clear" w:color="auto" w:fill="auto"/>
            <w:noWrap/>
            <w:vAlign w:val="bottom"/>
            <w:hideMark/>
          </w:tcPr>
          <w:p w14:paraId="57D77A2F"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(233)</w:t>
            </w:r>
          </w:p>
        </w:tc>
        <w:tc>
          <w:tcPr>
            <w:tcW w:w="831" w:type="pct"/>
            <w:tcBorders>
              <w:top w:val="nil"/>
              <w:left w:val="nil"/>
              <w:bottom w:val="nil"/>
              <w:right w:val="nil"/>
            </w:tcBorders>
            <w:shd w:val="clear" w:color="auto" w:fill="auto"/>
            <w:noWrap/>
            <w:vAlign w:val="bottom"/>
            <w:hideMark/>
          </w:tcPr>
          <w:p w14:paraId="0077478D"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(1.176)</w:t>
            </w:r>
          </w:p>
        </w:tc>
      </w:tr>
      <w:tr w:rsidR="000D5C1B" w:rsidRPr="00EF7E2E" w14:paraId="37A71F99" w14:textId="77777777" w:rsidTr="00E04BE5">
        <w:trPr>
          <w:trHeight w:val="255"/>
        </w:trPr>
        <w:tc>
          <w:tcPr>
            <w:tcW w:w="1677" w:type="pct"/>
            <w:tcBorders>
              <w:top w:val="nil"/>
              <w:left w:val="nil"/>
              <w:bottom w:val="nil"/>
              <w:right w:val="nil"/>
            </w:tcBorders>
            <w:shd w:val="clear" w:color="auto" w:fill="auto"/>
            <w:noWrap/>
            <w:vAlign w:val="center"/>
            <w:hideMark/>
          </w:tcPr>
          <w:p w14:paraId="629F4054" w14:textId="77777777" w:rsidR="000D5C1B" w:rsidRPr="00746FBD" w:rsidRDefault="000D5C1B" w:rsidP="00E04BE5">
            <w:pPr>
              <w:rPr>
                <w:rFonts w:ascii="Verdana" w:hAnsi="Verdana"/>
                <w:b/>
                <w:bCs/>
                <w:color w:val="000000"/>
                <w:sz w:val="16"/>
                <w:szCs w:val="16"/>
              </w:rPr>
            </w:pPr>
            <w:r w:rsidRPr="00746FBD">
              <w:rPr>
                <w:rFonts w:ascii="Verdana" w:hAnsi="Verdana"/>
                <w:b/>
                <w:bCs/>
                <w:color w:val="000000"/>
                <w:sz w:val="16"/>
                <w:szCs w:val="16"/>
              </w:rPr>
              <w:t xml:space="preserve"> Subtotal </w:t>
            </w:r>
          </w:p>
        </w:tc>
        <w:tc>
          <w:tcPr>
            <w:tcW w:w="831" w:type="pct"/>
            <w:tcBorders>
              <w:top w:val="nil"/>
              <w:left w:val="nil"/>
              <w:bottom w:val="nil"/>
              <w:right w:val="nil"/>
            </w:tcBorders>
            <w:shd w:val="clear" w:color="auto" w:fill="auto"/>
            <w:vAlign w:val="center"/>
            <w:hideMark/>
          </w:tcPr>
          <w:p w14:paraId="1273B6CD" w14:textId="77777777" w:rsidR="000D5C1B" w:rsidRPr="00746FBD" w:rsidRDefault="000D5C1B" w:rsidP="00E04BE5">
            <w:pPr>
              <w:jc w:val="right"/>
              <w:rPr>
                <w:rFonts w:ascii="Verdana" w:hAnsi="Verdana"/>
                <w:b/>
                <w:bCs/>
                <w:color w:val="000000"/>
                <w:sz w:val="16"/>
                <w:szCs w:val="16"/>
              </w:rPr>
            </w:pPr>
            <w:r w:rsidRPr="00746FBD">
              <w:rPr>
                <w:rFonts w:ascii="Verdana" w:hAnsi="Verdana"/>
                <w:b/>
                <w:bCs/>
                <w:color w:val="000000"/>
                <w:sz w:val="16"/>
                <w:szCs w:val="16"/>
              </w:rPr>
              <w:t>(14.487)</w:t>
            </w:r>
          </w:p>
        </w:tc>
        <w:tc>
          <w:tcPr>
            <w:tcW w:w="831" w:type="pct"/>
            <w:tcBorders>
              <w:top w:val="nil"/>
              <w:left w:val="nil"/>
              <w:bottom w:val="nil"/>
              <w:right w:val="nil"/>
            </w:tcBorders>
            <w:shd w:val="clear" w:color="auto" w:fill="auto"/>
            <w:vAlign w:val="center"/>
            <w:hideMark/>
          </w:tcPr>
          <w:p w14:paraId="7C38999B" w14:textId="77777777" w:rsidR="000D5C1B" w:rsidRPr="00746FBD" w:rsidRDefault="000D5C1B" w:rsidP="00E04BE5">
            <w:pPr>
              <w:jc w:val="right"/>
              <w:rPr>
                <w:rFonts w:ascii="Verdana" w:hAnsi="Verdana"/>
                <w:b/>
                <w:bCs/>
                <w:color w:val="000000"/>
                <w:sz w:val="16"/>
                <w:szCs w:val="16"/>
              </w:rPr>
            </w:pPr>
            <w:r w:rsidRPr="00746FBD">
              <w:rPr>
                <w:rFonts w:ascii="Verdana" w:hAnsi="Verdana"/>
                <w:b/>
                <w:bCs/>
                <w:color w:val="000000"/>
                <w:sz w:val="16"/>
                <w:szCs w:val="16"/>
              </w:rPr>
              <w:t>(12.819)</w:t>
            </w:r>
          </w:p>
        </w:tc>
        <w:tc>
          <w:tcPr>
            <w:tcW w:w="831" w:type="pct"/>
            <w:tcBorders>
              <w:top w:val="nil"/>
              <w:left w:val="nil"/>
              <w:bottom w:val="nil"/>
              <w:right w:val="nil"/>
            </w:tcBorders>
            <w:shd w:val="clear" w:color="auto" w:fill="auto"/>
            <w:vAlign w:val="center"/>
            <w:hideMark/>
          </w:tcPr>
          <w:p w14:paraId="2269C5EC" w14:textId="77777777" w:rsidR="000D5C1B" w:rsidRPr="00746FBD" w:rsidRDefault="000D5C1B" w:rsidP="00E04BE5">
            <w:pPr>
              <w:jc w:val="right"/>
              <w:rPr>
                <w:rFonts w:ascii="Verdana" w:hAnsi="Verdana"/>
                <w:b/>
                <w:bCs/>
                <w:color w:val="000000"/>
                <w:sz w:val="16"/>
                <w:szCs w:val="16"/>
              </w:rPr>
            </w:pPr>
            <w:r w:rsidRPr="00746FBD">
              <w:rPr>
                <w:rFonts w:ascii="Verdana" w:hAnsi="Verdana"/>
                <w:b/>
                <w:bCs/>
                <w:color w:val="000000"/>
                <w:sz w:val="16"/>
                <w:szCs w:val="16"/>
              </w:rPr>
              <w:t>(43.579)</w:t>
            </w:r>
          </w:p>
        </w:tc>
        <w:tc>
          <w:tcPr>
            <w:tcW w:w="831" w:type="pct"/>
            <w:tcBorders>
              <w:top w:val="nil"/>
              <w:left w:val="nil"/>
              <w:bottom w:val="nil"/>
              <w:right w:val="nil"/>
            </w:tcBorders>
            <w:shd w:val="clear" w:color="auto" w:fill="auto"/>
            <w:vAlign w:val="center"/>
            <w:hideMark/>
          </w:tcPr>
          <w:p w14:paraId="4EDAB6E4" w14:textId="77777777" w:rsidR="000D5C1B" w:rsidRPr="00746FBD" w:rsidRDefault="000D5C1B" w:rsidP="00E04BE5">
            <w:pPr>
              <w:jc w:val="right"/>
              <w:rPr>
                <w:rFonts w:ascii="Verdana" w:hAnsi="Verdana"/>
                <w:b/>
                <w:bCs/>
                <w:color w:val="000000"/>
                <w:sz w:val="16"/>
                <w:szCs w:val="16"/>
              </w:rPr>
            </w:pPr>
            <w:r w:rsidRPr="00746FBD">
              <w:rPr>
                <w:rFonts w:ascii="Verdana" w:hAnsi="Verdana"/>
                <w:b/>
                <w:bCs/>
                <w:color w:val="000000"/>
                <w:sz w:val="16"/>
                <w:szCs w:val="16"/>
              </w:rPr>
              <w:t>(34.428)</w:t>
            </w:r>
          </w:p>
        </w:tc>
      </w:tr>
      <w:tr w:rsidR="000D5C1B" w:rsidRPr="00EF7E2E" w14:paraId="661AFEA7" w14:textId="77777777" w:rsidTr="00E04BE5">
        <w:trPr>
          <w:trHeight w:val="255"/>
        </w:trPr>
        <w:tc>
          <w:tcPr>
            <w:tcW w:w="1677" w:type="pct"/>
            <w:tcBorders>
              <w:top w:val="nil"/>
              <w:left w:val="nil"/>
              <w:bottom w:val="nil"/>
              <w:right w:val="nil"/>
            </w:tcBorders>
            <w:shd w:val="clear" w:color="auto" w:fill="auto"/>
            <w:noWrap/>
            <w:vAlign w:val="center"/>
            <w:hideMark/>
          </w:tcPr>
          <w:p w14:paraId="2173F119" w14:textId="77777777" w:rsidR="000D5C1B" w:rsidRPr="00746FBD" w:rsidRDefault="000D5C1B" w:rsidP="00E04BE5">
            <w:pPr>
              <w:rPr>
                <w:rFonts w:ascii="Verdana" w:hAnsi="Verdana"/>
                <w:b/>
                <w:bCs/>
                <w:color w:val="000000"/>
                <w:sz w:val="16"/>
                <w:szCs w:val="16"/>
              </w:rPr>
            </w:pPr>
            <w:r w:rsidRPr="00746FBD">
              <w:rPr>
                <w:rFonts w:ascii="Verdana" w:hAnsi="Verdana"/>
                <w:b/>
                <w:bCs/>
                <w:color w:val="000000"/>
                <w:sz w:val="16"/>
                <w:szCs w:val="16"/>
              </w:rPr>
              <w:t xml:space="preserve"> Total </w:t>
            </w:r>
          </w:p>
        </w:tc>
        <w:tc>
          <w:tcPr>
            <w:tcW w:w="831" w:type="pct"/>
            <w:tcBorders>
              <w:top w:val="nil"/>
              <w:left w:val="nil"/>
              <w:bottom w:val="nil"/>
              <w:right w:val="nil"/>
            </w:tcBorders>
            <w:shd w:val="clear" w:color="auto" w:fill="auto"/>
            <w:vAlign w:val="center"/>
            <w:hideMark/>
          </w:tcPr>
          <w:p w14:paraId="77F50E9E" w14:textId="77777777" w:rsidR="000D5C1B" w:rsidRPr="00746FBD" w:rsidRDefault="000D5C1B" w:rsidP="00E04BE5">
            <w:pPr>
              <w:jc w:val="right"/>
              <w:rPr>
                <w:rFonts w:ascii="Verdana" w:hAnsi="Verdana"/>
                <w:b/>
                <w:bCs/>
                <w:color w:val="000000"/>
                <w:sz w:val="16"/>
                <w:szCs w:val="16"/>
              </w:rPr>
            </w:pPr>
            <w:r w:rsidRPr="00746FBD">
              <w:rPr>
                <w:rFonts w:ascii="Verdana" w:hAnsi="Verdana"/>
                <w:b/>
                <w:bCs/>
                <w:color w:val="000000"/>
                <w:sz w:val="16"/>
                <w:szCs w:val="16"/>
              </w:rPr>
              <w:t>222.098</w:t>
            </w:r>
          </w:p>
        </w:tc>
        <w:tc>
          <w:tcPr>
            <w:tcW w:w="831" w:type="pct"/>
            <w:tcBorders>
              <w:top w:val="nil"/>
              <w:left w:val="nil"/>
              <w:bottom w:val="nil"/>
              <w:right w:val="nil"/>
            </w:tcBorders>
            <w:shd w:val="clear" w:color="auto" w:fill="auto"/>
            <w:vAlign w:val="center"/>
            <w:hideMark/>
          </w:tcPr>
          <w:p w14:paraId="0F3EA8A1" w14:textId="77777777" w:rsidR="000D5C1B" w:rsidRPr="00746FBD" w:rsidRDefault="000D5C1B" w:rsidP="00E04BE5">
            <w:pPr>
              <w:jc w:val="right"/>
              <w:rPr>
                <w:rFonts w:ascii="Verdana" w:hAnsi="Verdana"/>
                <w:b/>
                <w:bCs/>
                <w:color w:val="000000"/>
                <w:sz w:val="16"/>
                <w:szCs w:val="16"/>
              </w:rPr>
            </w:pPr>
            <w:r w:rsidRPr="00746FBD">
              <w:rPr>
                <w:rFonts w:ascii="Verdana" w:hAnsi="Verdana"/>
                <w:b/>
                <w:bCs/>
                <w:color w:val="000000"/>
                <w:sz w:val="16"/>
                <w:szCs w:val="16"/>
              </w:rPr>
              <w:t>185.255</w:t>
            </w:r>
          </w:p>
        </w:tc>
        <w:tc>
          <w:tcPr>
            <w:tcW w:w="831" w:type="pct"/>
            <w:tcBorders>
              <w:top w:val="nil"/>
              <w:left w:val="nil"/>
              <w:bottom w:val="nil"/>
              <w:right w:val="nil"/>
            </w:tcBorders>
            <w:shd w:val="clear" w:color="auto" w:fill="auto"/>
            <w:vAlign w:val="center"/>
            <w:hideMark/>
          </w:tcPr>
          <w:p w14:paraId="71D7EB3F" w14:textId="77777777" w:rsidR="000D5C1B" w:rsidRPr="00746FBD" w:rsidRDefault="000D5C1B" w:rsidP="00E04BE5">
            <w:pPr>
              <w:jc w:val="right"/>
              <w:rPr>
                <w:rFonts w:ascii="Verdana" w:hAnsi="Verdana"/>
                <w:b/>
                <w:bCs/>
                <w:color w:val="000000"/>
                <w:sz w:val="16"/>
                <w:szCs w:val="16"/>
              </w:rPr>
            </w:pPr>
            <w:r w:rsidRPr="00746FBD">
              <w:rPr>
                <w:rFonts w:ascii="Verdana" w:hAnsi="Verdana"/>
                <w:b/>
                <w:bCs/>
                <w:color w:val="000000"/>
                <w:sz w:val="16"/>
                <w:szCs w:val="16"/>
              </w:rPr>
              <w:t>443.635</w:t>
            </w:r>
          </w:p>
        </w:tc>
        <w:tc>
          <w:tcPr>
            <w:tcW w:w="831" w:type="pct"/>
            <w:tcBorders>
              <w:top w:val="nil"/>
              <w:left w:val="nil"/>
              <w:bottom w:val="nil"/>
              <w:right w:val="nil"/>
            </w:tcBorders>
            <w:shd w:val="clear" w:color="auto" w:fill="auto"/>
            <w:vAlign w:val="center"/>
            <w:hideMark/>
          </w:tcPr>
          <w:p w14:paraId="0368CA06" w14:textId="77777777" w:rsidR="000D5C1B" w:rsidRPr="00746FBD" w:rsidRDefault="000D5C1B" w:rsidP="00E04BE5">
            <w:pPr>
              <w:jc w:val="right"/>
              <w:rPr>
                <w:rFonts w:ascii="Verdana" w:hAnsi="Verdana"/>
                <w:b/>
                <w:bCs/>
                <w:color w:val="000000"/>
                <w:sz w:val="16"/>
                <w:szCs w:val="16"/>
              </w:rPr>
            </w:pPr>
            <w:r w:rsidRPr="00746FBD">
              <w:rPr>
                <w:rFonts w:ascii="Verdana" w:hAnsi="Verdana"/>
                <w:b/>
                <w:bCs/>
                <w:color w:val="000000"/>
                <w:sz w:val="16"/>
                <w:szCs w:val="16"/>
              </w:rPr>
              <w:t>344.870</w:t>
            </w:r>
          </w:p>
        </w:tc>
      </w:tr>
    </w:tbl>
    <w:bookmarkEnd w:id="34"/>
    <w:p w14:paraId="34A82888" w14:textId="77777777" w:rsidR="000D5C1B" w:rsidRPr="003F2433" w:rsidRDefault="000D5C1B" w:rsidP="000D5C1B">
      <w:pPr>
        <w:pStyle w:val="WW-Corpodetexto3"/>
        <w:numPr>
          <w:ilvl w:val="0"/>
          <w:numId w:val="23"/>
        </w:numPr>
        <w:spacing w:before="240" w:after="240"/>
        <w:ind w:left="567" w:hanging="567"/>
        <w:rPr>
          <w:rFonts w:ascii="Tahoma" w:hAnsi="Tahoma" w:cs="Tahoma"/>
        </w:rPr>
      </w:pPr>
      <w:r w:rsidRPr="003F2433">
        <w:rPr>
          <w:rFonts w:ascii="Tahoma" w:hAnsi="Tahoma" w:cs="Tahoma"/>
        </w:rPr>
        <w:lastRenderedPageBreak/>
        <w:t xml:space="preserve">Juros de rotativo: Juros incidentes sobre operações de saque e sobre o saldo remanescente acionado quando não ocorre o pagamento integral da fatura de cartão de crédito até o vencimento. A partir de abril de 2017, por meio da Resolução CMN 4.549, o Banco Central limitou o prazo de permanência na modalidade de crédito rotativo </w:t>
      </w:r>
      <w:proofErr w:type="gramStart"/>
      <w:r w:rsidRPr="003F2433">
        <w:rPr>
          <w:rFonts w:ascii="Tahoma" w:hAnsi="Tahoma" w:cs="Tahoma"/>
        </w:rPr>
        <w:t>à</w:t>
      </w:r>
      <w:proofErr w:type="gramEnd"/>
      <w:r w:rsidRPr="003F2433">
        <w:rPr>
          <w:rFonts w:ascii="Tahoma" w:hAnsi="Tahoma" w:cs="Tahoma"/>
        </w:rPr>
        <w:t xml:space="preserve"> 30 dias, anteriormente de 60 dias.</w:t>
      </w:r>
    </w:p>
    <w:p w14:paraId="3227B768" w14:textId="77777777" w:rsidR="000D5C1B" w:rsidRPr="003F2433" w:rsidRDefault="000D5C1B" w:rsidP="000D5C1B">
      <w:pPr>
        <w:pStyle w:val="WW-Corpodetexto3"/>
        <w:numPr>
          <w:ilvl w:val="0"/>
          <w:numId w:val="23"/>
        </w:numPr>
        <w:spacing w:before="240" w:after="240"/>
        <w:ind w:left="567" w:hanging="567"/>
        <w:rPr>
          <w:rFonts w:ascii="Tahoma" w:hAnsi="Tahoma" w:cs="Tahoma"/>
        </w:rPr>
      </w:pPr>
      <w:r w:rsidRPr="003F2433">
        <w:rPr>
          <w:rFonts w:ascii="Tahoma" w:hAnsi="Tahoma" w:cs="Tahoma"/>
        </w:rPr>
        <w:t xml:space="preserve">Encargos sobre parcelado: Encargos incidentes sobre o parcelamento de compra, </w:t>
      </w:r>
      <w:proofErr w:type="gramStart"/>
      <w:r w:rsidRPr="003F2433">
        <w:rPr>
          <w:rFonts w:ascii="Tahoma" w:hAnsi="Tahoma" w:cs="Tahoma"/>
        </w:rPr>
        <w:t>de  saldo</w:t>
      </w:r>
      <w:proofErr w:type="gramEnd"/>
      <w:r w:rsidRPr="003F2433">
        <w:rPr>
          <w:rFonts w:ascii="Tahoma" w:hAnsi="Tahoma" w:cs="Tahoma"/>
        </w:rPr>
        <w:t xml:space="preserve"> de fatura em aberto e renegociação de dívida. </w:t>
      </w:r>
    </w:p>
    <w:p w14:paraId="38B3EDFE" w14:textId="77777777" w:rsidR="000D5C1B" w:rsidRPr="003F2433" w:rsidRDefault="000D5C1B" w:rsidP="000D5C1B">
      <w:pPr>
        <w:pStyle w:val="WW-Corpodetexto3"/>
        <w:numPr>
          <w:ilvl w:val="0"/>
          <w:numId w:val="23"/>
        </w:numPr>
        <w:spacing w:before="240" w:after="240"/>
        <w:ind w:left="567" w:hanging="567"/>
        <w:rPr>
          <w:rFonts w:ascii="Tahoma" w:hAnsi="Tahoma" w:cs="Tahoma"/>
        </w:rPr>
      </w:pPr>
      <w:r w:rsidRPr="003F2433">
        <w:rPr>
          <w:rFonts w:ascii="Tahoma" w:hAnsi="Tahoma" w:cs="Tahoma"/>
        </w:rPr>
        <w:t>Multa contratual: Percentual de 2% (dois por cento) fixada em contrato a título de pena moratória incidente sobre o saldo devedor, por falta, insuficiência ou atraso de pagamento.</w:t>
      </w:r>
    </w:p>
    <w:p w14:paraId="69BE019D" w14:textId="77777777" w:rsidR="000D5C1B" w:rsidRDefault="000D5C1B" w:rsidP="000D5C1B">
      <w:pPr>
        <w:numPr>
          <w:ilvl w:val="0"/>
          <w:numId w:val="14"/>
        </w:numPr>
        <w:suppressAutoHyphens/>
        <w:spacing w:before="240" w:after="240" w:line="240" w:lineRule="auto"/>
        <w:ind w:left="567" w:hanging="567"/>
        <w:rPr>
          <w:rFonts w:ascii="Verdana" w:hAnsi="Verdana"/>
          <w:b/>
        </w:rPr>
      </w:pPr>
      <w:r w:rsidRPr="003F2433">
        <w:rPr>
          <w:rFonts w:ascii="Verdana" w:hAnsi="Verdana"/>
          <w:b/>
        </w:rPr>
        <w:t>Custos dos serviços prestados</w:t>
      </w:r>
    </w:p>
    <w:tbl>
      <w:tblPr>
        <w:tblW w:w="0" w:type="auto"/>
        <w:tblCellMar>
          <w:left w:w="70" w:type="dxa"/>
          <w:right w:w="70" w:type="dxa"/>
        </w:tblCellMar>
        <w:tblLook w:val="04A0" w:firstRow="1" w:lastRow="0" w:firstColumn="1" w:lastColumn="0" w:noHBand="0" w:noVBand="1"/>
      </w:tblPr>
      <w:tblGrid>
        <w:gridCol w:w="4393"/>
        <w:gridCol w:w="1271"/>
        <w:gridCol w:w="1271"/>
        <w:gridCol w:w="1271"/>
        <w:gridCol w:w="1271"/>
      </w:tblGrid>
      <w:tr w:rsidR="000D5C1B" w:rsidRPr="00EF7E2E" w14:paraId="0D44B0FF" w14:textId="77777777" w:rsidTr="00E04BE5">
        <w:trPr>
          <w:trHeight w:val="227"/>
        </w:trPr>
        <w:tc>
          <w:tcPr>
            <w:tcW w:w="0" w:type="auto"/>
            <w:tcBorders>
              <w:top w:val="nil"/>
              <w:left w:val="nil"/>
              <w:bottom w:val="nil"/>
              <w:right w:val="nil"/>
            </w:tcBorders>
            <w:shd w:val="clear" w:color="auto" w:fill="auto"/>
            <w:noWrap/>
            <w:vAlign w:val="center"/>
            <w:hideMark/>
          </w:tcPr>
          <w:p w14:paraId="3950C3CB" w14:textId="77777777" w:rsidR="000D5C1B" w:rsidRPr="00746FBD" w:rsidRDefault="000D5C1B" w:rsidP="00E04BE5">
            <w:pPr>
              <w:rPr>
                <w:rFonts w:ascii="Verdana" w:hAnsi="Verdana"/>
                <w:sz w:val="16"/>
                <w:szCs w:val="16"/>
              </w:rPr>
            </w:pPr>
          </w:p>
        </w:tc>
        <w:tc>
          <w:tcPr>
            <w:tcW w:w="0" w:type="auto"/>
            <w:gridSpan w:val="2"/>
            <w:tcBorders>
              <w:top w:val="nil"/>
              <w:left w:val="nil"/>
              <w:bottom w:val="nil"/>
              <w:right w:val="nil"/>
            </w:tcBorders>
            <w:shd w:val="clear" w:color="auto" w:fill="auto"/>
            <w:noWrap/>
            <w:vAlign w:val="center"/>
            <w:hideMark/>
          </w:tcPr>
          <w:p w14:paraId="6A7421D4"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Cartão BRB S.A.</w:t>
            </w:r>
          </w:p>
        </w:tc>
        <w:tc>
          <w:tcPr>
            <w:tcW w:w="0" w:type="auto"/>
            <w:gridSpan w:val="2"/>
            <w:tcBorders>
              <w:top w:val="nil"/>
              <w:left w:val="nil"/>
              <w:bottom w:val="nil"/>
              <w:right w:val="nil"/>
            </w:tcBorders>
            <w:shd w:val="clear" w:color="auto" w:fill="auto"/>
            <w:noWrap/>
            <w:vAlign w:val="center"/>
            <w:hideMark/>
          </w:tcPr>
          <w:p w14:paraId="0442AF1D"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Consolidado</w:t>
            </w:r>
          </w:p>
        </w:tc>
      </w:tr>
      <w:tr w:rsidR="000D5C1B" w:rsidRPr="00EF7E2E" w14:paraId="1CBF048E" w14:textId="77777777" w:rsidTr="00E04BE5">
        <w:trPr>
          <w:trHeight w:val="227"/>
        </w:trPr>
        <w:tc>
          <w:tcPr>
            <w:tcW w:w="0" w:type="auto"/>
            <w:tcBorders>
              <w:top w:val="nil"/>
              <w:left w:val="nil"/>
              <w:bottom w:val="nil"/>
              <w:right w:val="nil"/>
            </w:tcBorders>
            <w:shd w:val="clear" w:color="auto" w:fill="auto"/>
            <w:noWrap/>
            <w:vAlign w:val="center"/>
            <w:hideMark/>
          </w:tcPr>
          <w:p w14:paraId="1F46E8BA" w14:textId="77777777" w:rsidR="000D5C1B" w:rsidRPr="00746FBD" w:rsidRDefault="000D5C1B" w:rsidP="00E04BE5">
            <w:pPr>
              <w:jc w:val="center"/>
              <w:rPr>
                <w:rFonts w:ascii="Verdana" w:hAnsi="Verdana"/>
                <w:b/>
                <w:bCs/>
                <w:color w:val="000000"/>
                <w:sz w:val="16"/>
                <w:szCs w:val="16"/>
              </w:rPr>
            </w:pPr>
          </w:p>
        </w:tc>
        <w:tc>
          <w:tcPr>
            <w:tcW w:w="0" w:type="auto"/>
            <w:tcBorders>
              <w:top w:val="nil"/>
              <w:left w:val="nil"/>
              <w:bottom w:val="nil"/>
              <w:right w:val="nil"/>
            </w:tcBorders>
            <w:shd w:val="clear" w:color="auto" w:fill="auto"/>
            <w:noWrap/>
            <w:vAlign w:val="center"/>
            <w:hideMark/>
          </w:tcPr>
          <w:p w14:paraId="7E5AE2FC"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31/12/2020</w:t>
            </w:r>
          </w:p>
        </w:tc>
        <w:tc>
          <w:tcPr>
            <w:tcW w:w="0" w:type="auto"/>
            <w:tcBorders>
              <w:top w:val="nil"/>
              <w:left w:val="nil"/>
              <w:bottom w:val="nil"/>
              <w:right w:val="nil"/>
            </w:tcBorders>
            <w:shd w:val="clear" w:color="auto" w:fill="auto"/>
            <w:noWrap/>
            <w:vAlign w:val="center"/>
            <w:hideMark/>
          </w:tcPr>
          <w:p w14:paraId="7FC2DF52"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31/12/2019</w:t>
            </w:r>
          </w:p>
        </w:tc>
        <w:tc>
          <w:tcPr>
            <w:tcW w:w="0" w:type="auto"/>
            <w:tcBorders>
              <w:top w:val="nil"/>
              <w:left w:val="nil"/>
              <w:bottom w:val="nil"/>
              <w:right w:val="nil"/>
            </w:tcBorders>
            <w:shd w:val="clear" w:color="auto" w:fill="auto"/>
            <w:noWrap/>
            <w:vAlign w:val="center"/>
            <w:hideMark/>
          </w:tcPr>
          <w:p w14:paraId="71FE3DB4"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31/12/2020</w:t>
            </w:r>
          </w:p>
        </w:tc>
        <w:tc>
          <w:tcPr>
            <w:tcW w:w="0" w:type="auto"/>
            <w:tcBorders>
              <w:top w:val="nil"/>
              <w:left w:val="nil"/>
              <w:bottom w:val="nil"/>
              <w:right w:val="nil"/>
            </w:tcBorders>
            <w:shd w:val="clear" w:color="auto" w:fill="auto"/>
            <w:noWrap/>
            <w:vAlign w:val="center"/>
            <w:hideMark/>
          </w:tcPr>
          <w:p w14:paraId="41921867"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31/12/2019</w:t>
            </w:r>
          </w:p>
        </w:tc>
      </w:tr>
      <w:tr w:rsidR="000D5C1B" w:rsidRPr="00EF7E2E" w14:paraId="125ACE7D" w14:textId="77777777" w:rsidTr="00E04BE5">
        <w:trPr>
          <w:trHeight w:val="227"/>
        </w:trPr>
        <w:tc>
          <w:tcPr>
            <w:tcW w:w="0" w:type="auto"/>
            <w:tcBorders>
              <w:top w:val="nil"/>
              <w:left w:val="nil"/>
              <w:bottom w:val="nil"/>
              <w:right w:val="nil"/>
            </w:tcBorders>
            <w:shd w:val="clear" w:color="auto" w:fill="auto"/>
            <w:noWrap/>
            <w:vAlign w:val="center"/>
            <w:hideMark/>
          </w:tcPr>
          <w:p w14:paraId="671E8CF5"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Processamento de Transações c/ Cartões de Crédito </w:t>
            </w:r>
          </w:p>
        </w:tc>
        <w:tc>
          <w:tcPr>
            <w:tcW w:w="0" w:type="auto"/>
            <w:tcBorders>
              <w:top w:val="nil"/>
              <w:left w:val="nil"/>
              <w:bottom w:val="nil"/>
              <w:right w:val="nil"/>
            </w:tcBorders>
            <w:shd w:val="clear" w:color="auto" w:fill="auto"/>
            <w:vAlign w:val="center"/>
            <w:hideMark/>
          </w:tcPr>
          <w:p w14:paraId="1A1276E3"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(4.846)</w:t>
            </w:r>
          </w:p>
        </w:tc>
        <w:tc>
          <w:tcPr>
            <w:tcW w:w="0" w:type="auto"/>
            <w:tcBorders>
              <w:top w:val="nil"/>
              <w:left w:val="nil"/>
              <w:bottom w:val="nil"/>
              <w:right w:val="nil"/>
            </w:tcBorders>
            <w:shd w:val="clear" w:color="auto" w:fill="auto"/>
            <w:vAlign w:val="center"/>
            <w:hideMark/>
          </w:tcPr>
          <w:p w14:paraId="51679ACF"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(5.146)</w:t>
            </w:r>
          </w:p>
        </w:tc>
        <w:tc>
          <w:tcPr>
            <w:tcW w:w="0" w:type="auto"/>
            <w:tcBorders>
              <w:top w:val="nil"/>
              <w:left w:val="nil"/>
              <w:bottom w:val="nil"/>
              <w:right w:val="nil"/>
            </w:tcBorders>
            <w:shd w:val="clear" w:color="auto" w:fill="auto"/>
            <w:noWrap/>
            <w:vAlign w:val="bottom"/>
            <w:hideMark/>
          </w:tcPr>
          <w:p w14:paraId="0EAAE7D2"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(4.846)</w:t>
            </w:r>
          </w:p>
        </w:tc>
        <w:tc>
          <w:tcPr>
            <w:tcW w:w="0" w:type="auto"/>
            <w:tcBorders>
              <w:top w:val="nil"/>
              <w:left w:val="nil"/>
              <w:bottom w:val="nil"/>
              <w:right w:val="nil"/>
            </w:tcBorders>
            <w:shd w:val="clear" w:color="auto" w:fill="auto"/>
            <w:noWrap/>
            <w:vAlign w:val="center"/>
            <w:hideMark/>
          </w:tcPr>
          <w:p w14:paraId="4D8C16FD"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(5.146)</w:t>
            </w:r>
          </w:p>
        </w:tc>
      </w:tr>
      <w:tr w:rsidR="000D5C1B" w:rsidRPr="00EF7E2E" w14:paraId="18A66E20" w14:textId="77777777" w:rsidTr="00E04BE5">
        <w:trPr>
          <w:trHeight w:val="227"/>
        </w:trPr>
        <w:tc>
          <w:tcPr>
            <w:tcW w:w="0" w:type="auto"/>
            <w:tcBorders>
              <w:top w:val="nil"/>
              <w:left w:val="nil"/>
              <w:bottom w:val="nil"/>
              <w:right w:val="nil"/>
            </w:tcBorders>
            <w:shd w:val="clear" w:color="auto" w:fill="auto"/>
            <w:noWrap/>
            <w:vAlign w:val="center"/>
            <w:hideMark/>
          </w:tcPr>
          <w:p w14:paraId="40B05E70"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w:t>
            </w:r>
            <w:proofErr w:type="spellStart"/>
            <w:r w:rsidRPr="00746FBD">
              <w:rPr>
                <w:rFonts w:ascii="Verdana" w:hAnsi="Verdana"/>
                <w:color w:val="000000"/>
                <w:sz w:val="16"/>
                <w:szCs w:val="16"/>
              </w:rPr>
              <w:t>Call</w:t>
            </w:r>
            <w:proofErr w:type="spellEnd"/>
            <w:r w:rsidRPr="00746FBD">
              <w:rPr>
                <w:rFonts w:ascii="Verdana" w:hAnsi="Verdana"/>
                <w:color w:val="000000"/>
                <w:sz w:val="16"/>
                <w:szCs w:val="16"/>
              </w:rPr>
              <w:t xml:space="preserve"> Center - Ativo e Receptivo </w:t>
            </w:r>
          </w:p>
        </w:tc>
        <w:tc>
          <w:tcPr>
            <w:tcW w:w="0" w:type="auto"/>
            <w:tcBorders>
              <w:top w:val="nil"/>
              <w:left w:val="nil"/>
              <w:bottom w:val="nil"/>
              <w:right w:val="nil"/>
            </w:tcBorders>
            <w:shd w:val="clear" w:color="auto" w:fill="auto"/>
            <w:vAlign w:val="center"/>
            <w:hideMark/>
          </w:tcPr>
          <w:p w14:paraId="4923BE09"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(12.585)</w:t>
            </w:r>
          </w:p>
        </w:tc>
        <w:tc>
          <w:tcPr>
            <w:tcW w:w="0" w:type="auto"/>
            <w:tcBorders>
              <w:top w:val="nil"/>
              <w:left w:val="nil"/>
              <w:bottom w:val="nil"/>
              <w:right w:val="nil"/>
            </w:tcBorders>
            <w:shd w:val="clear" w:color="auto" w:fill="auto"/>
            <w:vAlign w:val="center"/>
            <w:hideMark/>
          </w:tcPr>
          <w:p w14:paraId="7B3E46D1"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(9.041)</w:t>
            </w:r>
          </w:p>
        </w:tc>
        <w:tc>
          <w:tcPr>
            <w:tcW w:w="0" w:type="auto"/>
            <w:tcBorders>
              <w:top w:val="nil"/>
              <w:left w:val="nil"/>
              <w:bottom w:val="nil"/>
              <w:right w:val="nil"/>
            </w:tcBorders>
            <w:shd w:val="clear" w:color="auto" w:fill="auto"/>
            <w:noWrap/>
            <w:vAlign w:val="bottom"/>
            <w:hideMark/>
          </w:tcPr>
          <w:p w14:paraId="1F2FC12E"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(10.033)</w:t>
            </w:r>
          </w:p>
        </w:tc>
        <w:tc>
          <w:tcPr>
            <w:tcW w:w="0" w:type="auto"/>
            <w:tcBorders>
              <w:top w:val="nil"/>
              <w:left w:val="nil"/>
              <w:bottom w:val="nil"/>
              <w:right w:val="nil"/>
            </w:tcBorders>
            <w:shd w:val="clear" w:color="auto" w:fill="auto"/>
            <w:noWrap/>
            <w:vAlign w:val="center"/>
            <w:hideMark/>
          </w:tcPr>
          <w:p w14:paraId="0612C1EE"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(9.041)</w:t>
            </w:r>
          </w:p>
        </w:tc>
      </w:tr>
      <w:tr w:rsidR="000D5C1B" w:rsidRPr="00EF7E2E" w14:paraId="3FCBAF45" w14:textId="77777777" w:rsidTr="00E04BE5">
        <w:trPr>
          <w:trHeight w:val="227"/>
        </w:trPr>
        <w:tc>
          <w:tcPr>
            <w:tcW w:w="0" w:type="auto"/>
            <w:tcBorders>
              <w:top w:val="nil"/>
              <w:left w:val="nil"/>
              <w:bottom w:val="nil"/>
              <w:right w:val="nil"/>
            </w:tcBorders>
            <w:shd w:val="clear" w:color="auto" w:fill="auto"/>
            <w:noWrap/>
            <w:vAlign w:val="center"/>
            <w:hideMark/>
          </w:tcPr>
          <w:p w14:paraId="43DB90F9"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Amortização de Uso do Balcão BRB </w:t>
            </w:r>
          </w:p>
        </w:tc>
        <w:tc>
          <w:tcPr>
            <w:tcW w:w="0" w:type="auto"/>
            <w:tcBorders>
              <w:top w:val="nil"/>
              <w:left w:val="nil"/>
              <w:bottom w:val="nil"/>
              <w:right w:val="nil"/>
            </w:tcBorders>
            <w:shd w:val="clear" w:color="auto" w:fill="auto"/>
            <w:vAlign w:val="center"/>
            <w:hideMark/>
          </w:tcPr>
          <w:p w14:paraId="59558802"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w:t>
            </w:r>
          </w:p>
        </w:tc>
        <w:tc>
          <w:tcPr>
            <w:tcW w:w="0" w:type="auto"/>
            <w:tcBorders>
              <w:top w:val="nil"/>
              <w:left w:val="nil"/>
              <w:bottom w:val="nil"/>
              <w:right w:val="nil"/>
            </w:tcBorders>
            <w:shd w:val="clear" w:color="auto" w:fill="auto"/>
            <w:vAlign w:val="center"/>
            <w:hideMark/>
          </w:tcPr>
          <w:p w14:paraId="414F8F9D"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(6.776)</w:t>
            </w:r>
          </w:p>
        </w:tc>
        <w:tc>
          <w:tcPr>
            <w:tcW w:w="0" w:type="auto"/>
            <w:tcBorders>
              <w:top w:val="nil"/>
              <w:left w:val="nil"/>
              <w:bottom w:val="nil"/>
              <w:right w:val="nil"/>
            </w:tcBorders>
            <w:shd w:val="clear" w:color="auto" w:fill="auto"/>
            <w:noWrap/>
            <w:vAlign w:val="bottom"/>
            <w:hideMark/>
          </w:tcPr>
          <w:p w14:paraId="2445608A"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14955432"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(6.776)</w:t>
            </w:r>
          </w:p>
        </w:tc>
      </w:tr>
      <w:tr w:rsidR="000D5C1B" w:rsidRPr="00EF7E2E" w14:paraId="08E3A207" w14:textId="77777777" w:rsidTr="00E04BE5">
        <w:trPr>
          <w:trHeight w:val="227"/>
        </w:trPr>
        <w:tc>
          <w:tcPr>
            <w:tcW w:w="0" w:type="auto"/>
            <w:tcBorders>
              <w:top w:val="nil"/>
              <w:left w:val="nil"/>
              <w:bottom w:val="nil"/>
              <w:right w:val="nil"/>
            </w:tcBorders>
            <w:shd w:val="clear" w:color="auto" w:fill="auto"/>
            <w:noWrap/>
            <w:vAlign w:val="center"/>
          </w:tcPr>
          <w:p w14:paraId="040FD13F"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Depreciação Arrendamento Operacional</w:t>
            </w:r>
          </w:p>
        </w:tc>
        <w:tc>
          <w:tcPr>
            <w:tcW w:w="0" w:type="auto"/>
            <w:tcBorders>
              <w:top w:val="nil"/>
              <w:left w:val="nil"/>
              <w:bottom w:val="nil"/>
              <w:right w:val="nil"/>
            </w:tcBorders>
            <w:shd w:val="clear" w:color="auto" w:fill="auto"/>
            <w:vAlign w:val="center"/>
          </w:tcPr>
          <w:p w14:paraId="6DDB15EE"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(988)</w:t>
            </w:r>
          </w:p>
        </w:tc>
        <w:tc>
          <w:tcPr>
            <w:tcW w:w="0" w:type="auto"/>
            <w:tcBorders>
              <w:top w:val="nil"/>
              <w:left w:val="nil"/>
              <w:bottom w:val="nil"/>
              <w:right w:val="nil"/>
            </w:tcBorders>
            <w:shd w:val="clear" w:color="auto" w:fill="auto"/>
            <w:vAlign w:val="center"/>
          </w:tcPr>
          <w:p w14:paraId="08E54692"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bottom"/>
          </w:tcPr>
          <w:p w14:paraId="5ED1134C"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(1.791)</w:t>
            </w:r>
          </w:p>
        </w:tc>
        <w:tc>
          <w:tcPr>
            <w:tcW w:w="0" w:type="auto"/>
            <w:tcBorders>
              <w:top w:val="nil"/>
              <w:left w:val="nil"/>
              <w:bottom w:val="nil"/>
              <w:right w:val="nil"/>
            </w:tcBorders>
            <w:shd w:val="clear" w:color="auto" w:fill="auto"/>
            <w:noWrap/>
            <w:vAlign w:val="center"/>
          </w:tcPr>
          <w:p w14:paraId="15DE36A9"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w:t>
            </w:r>
          </w:p>
        </w:tc>
      </w:tr>
      <w:tr w:rsidR="000D5C1B" w:rsidRPr="00EF7E2E" w14:paraId="16C9CC28" w14:textId="77777777" w:rsidTr="00E04BE5">
        <w:trPr>
          <w:trHeight w:val="227"/>
        </w:trPr>
        <w:tc>
          <w:tcPr>
            <w:tcW w:w="0" w:type="auto"/>
            <w:tcBorders>
              <w:top w:val="nil"/>
              <w:left w:val="nil"/>
              <w:bottom w:val="nil"/>
              <w:right w:val="nil"/>
            </w:tcBorders>
            <w:shd w:val="clear" w:color="auto" w:fill="auto"/>
            <w:noWrap/>
            <w:vAlign w:val="center"/>
            <w:hideMark/>
          </w:tcPr>
          <w:p w14:paraId="1FCB959A"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Correios/ Faturas </w:t>
            </w:r>
          </w:p>
        </w:tc>
        <w:tc>
          <w:tcPr>
            <w:tcW w:w="0" w:type="auto"/>
            <w:tcBorders>
              <w:top w:val="nil"/>
              <w:left w:val="nil"/>
              <w:bottom w:val="nil"/>
              <w:right w:val="nil"/>
            </w:tcBorders>
            <w:shd w:val="clear" w:color="auto" w:fill="auto"/>
            <w:vAlign w:val="center"/>
            <w:hideMark/>
          </w:tcPr>
          <w:p w14:paraId="6036EB1E"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(4.045)</w:t>
            </w:r>
          </w:p>
        </w:tc>
        <w:tc>
          <w:tcPr>
            <w:tcW w:w="0" w:type="auto"/>
            <w:tcBorders>
              <w:top w:val="nil"/>
              <w:left w:val="nil"/>
              <w:bottom w:val="nil"/>
              <w:right w:val="nil"/>
            </w:tcBorders>
            <w:shd w:val="clear" w:color="auto" w:fill="auto"/>
            <w:vAlign w:val="center"/>
            <w:hideMark/>
          </w:tcPr>
          <w:p w14:paraId="35E6C440"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(4.065)</w:t>
            </w:r>
          </w:p>
        </w:tc>
        <w:tc>
          <w:tcPr>
            <w:tcW w:w="0" w:type="auto"/>
            <w:tcBorders>
              <w:top w:val="nil"/>
              <w:left w:val="nil"/>
              <w:bottom w:val="nil"/>
              <w:right w:val="nil"/>
            </w:tcBorders>
            <w:shd w:val="clear" w:color="auto" w:fill="auto"/>
            <w:noWrap/>
            <w:vAlign w:val="bottom"/>
            <w:hideMark/>
          </w:tcPr>
          <w:p w14:paraId="7103A9BB"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(4.045)</w:t>
            </w:r>
          </w:p>
        </w:tc>
        <w:tc>
          <w:tcPr>
            <w:tcW w:w="0" w:type="auto"/>
            <w:tcBorders>
              <w:top w:val="nil"/>
              <w:left w:val="nil"/>
              <w:bottom w:val="nil"/>
              <w:right w:val="nil"/>
            </w:tcBorders>
            <w:shd w:val="clear" w:color="auto" w:fill="auto"/>
            <w:noWrap/>
            <w:vAlign w:val="center"/>
            <w:hideMark/>
          </w:tcPr>
          <w:p w14:paraId="34936D03"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(4.065)</w:t>
            </w:r>
          </w:p>
        </w:tc>
      </w:tr>
      <w:tr w:rsidR="000D5C1B" w:rsidRPr="00EF7E2E" w14:paraId="291FA75B" w14:textId="77777777" w:rsidTr="00E04BE5">
        <w:trPr>
          <w:trHeight w:val="227"/>
        </w:trPr>
        <w:tc>
          <w:tcPr>
            <w:tcW w:w="0" w:type="auto"/>
            <w:tcBorders>
              <w:top w:val="nil"/>
              <w:left w:val="nil"/>
              <w:bottom w:val="nil"/>
              <w:right w:val="nil"/>
            </w:tcBorders>
            <w:shd w:val="clear" w:color="auto" w:fill="auto"/>
            <w:noWrap/>
            <w:vAlign w:val="center"/>
            <w:hideMark/>
          </w:tcPr>
          <w:p w14:paraId="56A9D99F"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Taxa de Serviço - VISA </w:t>
            </w:r>
          </w:p>
        </w:tc>
        <w:tc>
          <w:tcPr>
            <w:tcW w:w="0" w:type="auto"/>
            <w:tcBorders>
              <w:top w:val="nil"/>
              <w:left w:val="nil"/>
              <w:bottom w:val="nil"/>
              <w:right w:val="nil"/>
            </w:tcBorders>
            <w:shd w:val="clear" w:color="auto" w:fill="auto"/>
            <w:vAlign w:val="center"/>
            <w:hideMark/>
          </w:tcPr>
          <w:p w14:paraId="4D0E805A"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w:t>
            </w:r>
            <w:r>
              <w:rPr>
                <w:rFonts w:ascii="Verdana" w:hAnsi="Verdana" w:cs="Calibri"/>
                <w:color w:val="000000"/>
                <w:sz w:val="16"/>
                <w:szCs w:val="16"/>
              </w:rPr>
              <w:t>13.323</w:t>
            </w:r>
            <w:r w:rsidRPr="00746FBD">
              <w:rPr>
                <w:rFonts w:ascii="Verdana" w:hAnsi="Verdana" w:cs="Calibri"/>
                <w:color w:val="000000"/>
                <w:sz w:val="16"/>
                <w:szCs w:val="16"/>
              </w:rPr>
              <w:t>)</w:t>
            </w:r>
          </w:p>
        </w:tc>
        <w:tc>
          <w:tcPr>
            <w:tcW w:w="0" w:type="auto"/>
            <w:tcBorders>
              <w:top w:val="nil"/>
              <w:left w:val="nil"/>
              <w:bottom w:val="nil"/>
              <w:right w:val="nil"/>
            </w:tcBorders>
            <w:shd w:val="clear" w:color="auto" w:fill="auto"/>
            <w:vAlign w:val="center"/>
            <w:hideMark/>
          </w:tcPr>
          <w:p w14:paraId="405EE37F"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(9.673)</w:t>
            </w:r>
          </w:p>
        </w:tc>
        <w:tc>
          <w:tcPr>
            <w:tcW w:w="0" w:type="auto"/>
            <w:tcBorders>
              <w:top w:val="nil"/>
              <w:left w:val="nil"/>
              <w:bottom w:val="nil"/>
              <w:right w:val="nil"/>
            </w:tcBorders>
            <w:shd w:val="clear" w:color="auto" w:fill="auto"/>
            <w:noWrap/>
            <w:vAlign w:val="bottom"/>
            <w:hideMark/>
          </w:tcPr>
          <w:p w14:paraId="134A6112"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w:t>
            </w:r>
            <w:r>
              <w:rPr>
                <w:rFonts w:ascii="Verdana" w:hAnsi="Verdana" w:cs="Calibri"/>
                <w:color w:val="000000"/>
                <w:sz w:val="16"/>
                <w:szCs w:val="16"/>
              </w:rPr>
              <w:t>13.323</w:t>
            </w:r>
            <w:r w:rsidRPr="00746FBD">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277AB287"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(9.673)</w:t>
            </w:r>
          </w:p>
        </w:tc>
      </w:tr>
      <w:tr w:rsidR="000D5C1B" w:rsidRPr="00EF7E2E" w14:paraId="46FA9BD1" w14:textId="77777777" w:rsidTr="00E04BE5">
        <w:trPr>
          <w:trHeight w:val="227"/>
        </w:trPr>
        <w:tc>
          <w:tcPr>
            <w:tcW w:w="0" w:type="auto"/>
            <w:tcBorders>
              <w:top w:val="nil"/>
              <w:left w:val="nil"/>
              <w:bottom w:val="nil"/>
              <w:right w:val="nil"/>
            </w:tcBorders>
            <w:shd w:val="clear" w:color="auto" w:fill="auto"/>
            <w:noWrap/>
            <w:vAlign w:val="center"/>
            <w:hideMark/>
          </w:tcPr>
          <w:p w14:paraId="3E641E62"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Taxa de Serviço - MasterCard </w:t>
            </w:r>
          </w:p>
        </w:tc>
        <w:tc>
          <w:tcPr>
            <w:tcW w:w="0" w:type="auto"/>
            <w:tcBorders>
              <w:top w:val="nil"/>
              <w:left w:val="nil"/>
              <w:bottom w:val="nil"/>
              <w:right w:val="nil"/>
            </w:tcBorders>
            <w:shd w:val="clear" w:color="auto" w:fill="auto"/>
            <w:vAlign w:val="center"/>
            <w:hideMark/>
          </w:tcPr>
          <w:p w14:paraId="21EE64A7"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(12.706)</w:t>
            </w:r>
          </w:p>
        </w:tc>
        <w:tc>
          <w:tcPr>
            <w:tcW w:w="0" w:type="auto"/>
            <w:tcBorders>
              <w:top w:val="nil"/>
              <w:left w:val="nil"/>
              <w:bottom w:val="nil"/>
              <w:right w:val="nil"/>
            </w:tcBorders>
            <w:shd w:val="clear" w:color="auto" w:fill="auto"/>
            <w:vAlign w:val="center"/>
            <w:hideMark/>
          </w:tcPr>
          <w:p w14:paraId="51982658"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(10.846)</w:t>
            </w:r>
          </w:p>
        </w:tc>
        <w:tc>
          <w:tcPr>
            <w:tcW w:w="0" w:type="auto"/>
            <w:tcBorders>
              <w:top w:val="nil"/>
              <w:left w:val="nil"/>
              <w:bottom w:val="nil"/>
              <w:right w:val="nil"/>
            </w:tcBorders>
            <w:shd w:val="clear" w:color="auto" w:fill="auto"/>
            <w:noWrap/>
            <w:vAlign w:val="bottom"/>
            <w:hideMark/>
          </w:tcPr>
          <w:p w14:paraId="5503E957"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(12.706)</w:t>
            </w:r>
          </w:p>
        </w:tc>
        <w:tc>
          <w:tcPr>
            <w:tcW w:w="0" w:type="auto"/>
            <w:tcBorders>
              <w:top w:val="nil"/>
              <w:left w:val="nil"/>
              <w:bottom w:val="nil"/>
              <w:right w:val="nil"/>
            </w:tcBorders>
            <w:shd w:val="clear" w:color="auto" w:fill="auto"/>
            <w:noWrap/>
            <w:vAlign w:val="center"/>
            <w:hideMark/>
          </w:tcPr>
          <w:p w14:paraId="121B939D"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(10.846)</w:t>
            </w:r>
          </w:p>
        </w:tc>
      </w:tr>
      <w:tr w:rsidR="000D5C1B" w:rsidRPr="00EF7E2E" w14:paraId="006D324E" w14:textId="77777777" w:rsidTr="00E04BE5">
        <w:trPr>
          <w:trHeight w:val="227"/>
        </w:trPr>
        <w:tc>
          <w:tcPr>
            <w:tcW w:w="0" w:type="auto"/>
            <w:tcBorders>
              <w:top w:val="nil"/>
              <w:left w:val="nil"/>
              <w:bottom w:val="nil"/>
              <w:right w:val="nil"/>
            </w:tcBorders>
            <w:shd w:val="clear" w:color="auto" w:fill="auto"/>
            <w:noWrap/>
            <w:vAlign w:val="center"/>
            <w:hideMark/>
          </w:tcPr>
          <w:p w14:paraId="17387A18"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Tarifas Bancárias</w:t>
            </w:r>
          </w:p>
        </w:tc>
        <w:tc>
          <w:tcPr>
            <w:tcW w:w="0" w:type="auto"/>
            <w:tcBorders>
              <w:top w:val="nil"/>
              <w:left w:val="nil"/>
              <w:bottom w:val="nil"/>
              <w:right w:val="nil"/>
            </w:tcBorders>
            <w:shd w:val="clear" w:color="auto" w:fill="auto"/>
            <w:vAlign w:val="center"/>
            <w:hideMark/>
          </w:tcPr>
          <w:p w14:paraId="6CB0A409"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w:t>
            </w:r>
            <w:r>
              <w:rPr>
                <w:rFonts w:ascii="Verdana" w:hAnsi="Verdana" w:cs="Calibri"/>
                <w:color w:val="000000"/>
                <w:sz w:val="16"/>
                <w:szCs w:val="16"/>
              </w:rPr>
              <w:t>11.700</w:t>
            </w:r>
            <w:r w:rsidRPr="00746FBD">
              <w:rPr>
                <w:rFonts w:ascii="Verdana" w:hAnsi="Verdana" w:cs="Calibri"/>
                <w:color w:val="000000"/>
                <w:sz w:val="16"/>
                <w:szCs w:val="16"/>
              </w:rPr>
              <w:t>)</w:t>
            </w:r>
          </w:p>
        </w:tc>
        <w:tc>
          <w:tcPr>
            <w:tcW w:w="0" w:type="auto"/>
            <w:tcBorders>
              <w:top w:val="nil"/>
              <w:left w:val="nil"/>
              <w:bottom w:val="nil"/>
              <w:right w:val="nil"/>
            </w:tcBorders>
            <w:shd w:val="clear" w:color="auto" w:fill="auto"/>
            <w:vAlign w:val="center"/>
            <w:hideMark/>
          </w:tcPr>
          <w:p w14:paraId="4F91EBBF"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(11.346)</w:t>
            </w:r>
          </w:p>
        </w:tc>
        <w:tc>
          <w:tcPr>
            <w:tcW w:w="0" w:type="auto"/>
            <w:tcBorders>
              <w:top w:val="nil"/>
              <w:left w:val="nil"/>
              <w:bottom w:val="nil"/>
              <w:right w:val="nil"/>
            </w:tcBorders>
            <w:shd w:val="clear" w:color="auto" w:fill="auto"/>
            <w:noWrap/>
            <w:vAlign w:val="bottom"/>
            <w:hideMark/>
          </w:tcPr>
          <w:p w14:paraId="2C0DEF9B"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w:t>
            </w:r>
            <w:r>
              <w:rPr>
                <w:rFonts w:ascii="Verdana" w:hAnsi="Verdana" w:cs="Calibri"/>
                <w:color w:val="000000"/>
                <w:sz w:val="16"/>
                <w:szCs w:val="16"/>
              </w:rPr>
              <w:t>11.700</w:t>
            </w:r>
            <w:r w:rsidRPr="00746FBD">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center"/>
            <w:hideMark/>
          </w:tcPr>
          <w:p w14:paraId="2DADD265"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(11.346)</w:t>
            </w:r>
          </w:p>
        </w:tc>
      </w:tr>
      <w:tr w:rsidR="000D5C1B" w:rsidRPr="00EF7E2E" w14:paraId="33C75141" w14:textId="77777777" w:rsidTr="00E04BE5">
        <w:trPr>
          <w:trHeight w:val="227"/>
        </w:trPr>
        <w:tc>
          <w:tcPr>
            <w:tcW w:w="0" w:type="auto"/>
            <w:tcBorders>
              <w:top w:val="nil"/>
              <w:left w:val="nil"/>
              <w:bottom w:val="nil"/>
              <w:right w:val="nil"/>
            </w:tcBorders>
            <w:shd w:val="clear" w:color="auto" w:fill="auto"/>
            <w:noWrap/>
            <w:vAlign w:val="center"/>
            <w:hideMark/>
          </w:tcPr>
          <w:p w14:paraId="782F83FE"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Consulta Cadastro </w:t>
            </w:r>
          </w:p>
        </w:tc>
        <w:tc>
          <w:tcPr>
            <w:tcW w:w="0" w:type="auto"/>
            <w:tcBorders>
              <w:top w:val="nil"/>
              <w:left w:val="nil"/>
              <w:bottom w:val="nil"/>
              <w:right w:val="nil"/>
            </w:tcBorders>
            <w:shd w:val="clear" w:color="auto" w:fill="auto"/>
            <w:vAlign w:val="center"/>
            <w:hideMark/>
          </w:tcPr>
          <w:p w14:paraId="51E7A72D"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(202)</w:t>
            </w:r>
          </w:p>
        </w:tc>
        <w:tc>
          <w:tcPr>
            <w:tcW w:w="0" w:type="auto"/>
            <w:tcBorders>
              <w:top w:val="nil"/>
              <w:left w:val="nil"/>
              <w:bottom w:val="nil"/>
              <w:right w:val="nil"/>
            </w:tcBorders>
            <w:shd w:val="clear" w:color="auto" w:fill="auto"/>
            <w:vAlign w:val="center"/>
            <w:hideMark/>
          </w:tcPr>
          <w:p w14:paraId="3F055120"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(151)</w:t>
            </w:r>
          </w:p>
        </w:tc>
        <w:tc>
          <w:tcPr>
            <w:tcW w:w="0" w:type="auto"/>
            <w:tcBorders>
              <w:top w:val="nil"/>
              <w:left w:val="nil"/>
              <w:bottom w:val="nil"/>
              <w:right w:val="nil"/>
            </w:tcBorders>
            <w:shd w:val="clear" w:color="auto" w:fill="auto"/>
            <w:noWrap/>
            <w:vAlign w:val="bottom"/>
            <w:hideMark/>
          </w:tcPr>
          <w:p w14:paraId="4A06020E"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(202)</w:t>
            </w:r>
          </w:p>
        </w:tc>
        <w:tc>
          <w:tcPr>
            <w:tcW w:w="0" w:type="auto"/>
            <w:tcBorders>
              <w:top w:val="nil"/>
              <w:left w:val="nil"/>
              <w:bottom w:val="nil"/>
              <w:right w:val="nil"/>
            </w:tcBorders>
            <w:shd w:val="clear" w:color="auto" w:fill="auto"/>
            <w:noWrap/>
            <w:vAlign w:val="center"/>
            <w:hideMark/>
          </w:tcPr>
          <w:p w14:paraId="6389AD39"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(151)</w:t>
            </w:r>
          </w:p>
        </w:tc>
      </w:tr>
      <w:tr w:rsidR="000D5C1B" w:rsidRPr="00EF7E2E" w14:paraId="378FB1DF" w14:textId="77777777" w:rsidTr="00E04BE5">
        <w:trPr>
          <w:trHeight w:val="227"/>
        </w:trPr>
        <w:tc>
          <w:tcPr>
            <w:tcW w:w="0" w:type="auto"/>
            <w:tcBorders>
              <w:top w:val="nil"/>
              <w:left w:val="nil"/>
              <w:bottom w:val="nil"/>
              <w:right w:val="nil"/>
            </w:tcBorders>
            <w:shd w:val="clear" w:color="auto" w:fill="auto"/>
            <w:noWrap/>
            <w:vAlign w:val="center"/>
            <w:hideMark/>
          </w:tcPr>
          <w:p w14:paraId="0084F386"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Serviços de Courrier </w:t>
            </w:r>
          </w:p>
        </w:tc>
        <w:tc>
          <w:tcPr>
            <w:tcW w:w="0" w:type="auto"/>
            <w:tcBorders>
              <w:top w:val="nil"/>
              <w:left w:val="nil"/>
              <w:bottom w:val="nil"/>
              <w:right w:val="nil"/>
            </w:tcBorders>
            <w:shd w:val="clear" w:color="auto" w:fill="auto"/>
            <w:vAlign w:val="center"/>
            <w:hideMark/>
          </w:tcPr>
          <w:p w14:paraId="077F050B"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(1.822)</w:t>
            </w:r>
          </w:p>
        </w:tc>
        <w:tc>
          <w:tcPr>
            <w:tcW w:w="0" w:type="auto"/>
            <w:tcBorders>
              <w:top w:val="nil"/>
              <w:left w:val="nil"/>
              <w:bottom w:val="nil"/>
              <w:right w:val="nil"/>
            </w:tcBorders>
            <w:shd w:val="clear" w:color="auto" w:fill="auto"/>
            <w:vAlign w:val="center"/>
            <w:hideMark/>
          </w:tcPr>
          <w:p w14:paraId="2EF134AA"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(829)</w:t>
            </w:r>
          </w:p>
        </w:tc>
        <w:tc>
          <w:tcPr>
            <w:tcW w:w="0" w:type="auto"/>
            <w:tcBorders>
              <w:top w:val="nil"/>
              <w:left w:val="nil"/>
              <w:bottom w:val="nil"/>
              <w:right w:val="nil"/>
            </w:tcBorders>
            <w:shd w:val="clear" w:color="auto" w:fill="auto"/>
            <w:noWrap/>
            <w:vAlign w:val="bottom"/>
            <w:hideMark/>
          </w:tcPr>
          <w:p w14:paraId="767E2F8A"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(1.822)</w:t>
            </w:r>
          </w:p>
        </w:tc>
        <w:tc>
          <w:tcPr>
            <w:tcW w:w="0" w:type="auto"/>
            <w:tcBorders>
              <w:top w:val="nil"/>
              <w:left w:val="nil"/>
              <w:bottom w:val="nil"/>
              <w:right w:val="nil"/>
            </w:tcBorders>
            <w:shd w:val="clear" w:color="auto" w:fill="auto"/>
            <w:noWrap/>
            <w:vAlign w:val="center"/>
            <w:hideMark/>
          </w:tcPr>
          <w:p w14:paraId="61F2B828"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(829)</w:t>
            </w:r>
          </w:p>
        </w:tc>
      </w:tr>
      <w:tr w:rsidR="000D5C1B" w:rsidRPr="00EF7E2E" w14:paraId="4B2274C3" w14:textId="77777777" w:rsidTr="00E04BE5">
        <w:trPr>
          <w:trHeight w:val="227"/>
        </w:trPr>
        <w:tc>
          <w:tcPr>
            <w:tcW w:w="0" w:type="auto"/>
            <w:tcBorders>
              <w:top w:val="nil"/>
              <w:left w:val="nil"/>
              <w:bottom w:val="nil"/>
              <w:right w:val="nil"/>
            </w:tcBorders>
            <w:shd w:val="clear" w:color="auto" w:fill="auto"/>
            <w:noWrap/>
            <w:vAlign w:val="center"/>
            <w:hideMark/>
          </w:tcPr>
          <w:p w14:paraId="1EA77B99"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Manutenção de Sistemas </w:t>
            </w:r>
          </w:p>
        </w:tc>
        <w:tc>
          <w:tcPr>
            <w:tcW w:w="0" w:type="auto"/>
            <w:tcBorders>
              <w:top w:val="nil"/>
              <w:left w:val="nil"/>
              <w:bottom w:val="nil"/>
              <w:right w:val="nil"/>
            </w:tcBorders>
            <w:shd w:val="clear" w:color="auto" w:fill="auto"/>
            <w:vAlign w:val="center"/>
            <w:hideMark/>
          </w:tcPr>
          <w:p w14:paraId="1A3D7048"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(668)</w:t>
            </w:r>
          </w:p>
        </w:tc>
        <w:tc>
          <w:tcPr>
            <w:tcW w:w="0" w:type="auto"/>
            <w:tcBorders>
              <w:top w:val="nil"/>
              <w:left w:val="nil"/>
              <w:bottom w:val="nil"/>
              <w:right w:val="nil"/>
            </w:tcBorders>
            <w:shd w:val="clear" w:color="auto" w:fill="auto"/>
            <w:vAlign w:val="center"/>
            <w:hideMark/>
          </w:tcPr>
          <w:p w14:paraId="42092983"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(280)</w:t>
            </w:r>
          </w:p>
        </w:tc>
        <w:tc>
          <w:tcPr>
            <w:tcW w:w="0" w:type="auto"/>
            <w:tcBorders>
              <w:top w:val="nil"/>
              <w:left w:val="nil"/>
              <w:bottom w:val="nil"/>
              <w:right w:val="nil"/>
            </w:tcBorders>
            <w:shd w:val="clear" w:color="auto" w:fill="auto"/>
            <w:noWrap/>
            <w:vAlign w:val="bottom"/>
            <w:hideMark/>
          </w:tcPr>
          <w:p w14:paraId="748A58A2"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(913)</w:t>
            </w:r>
          </w:p>
        </w:tc>
        <w:tc>
          <w:tcPr>
            <w:tcW w:w="0" w:type="auto"/>
            <w:tcBorders>
              <w:top w:val="nil"/>
              <w:left w:val="nil"/>
              <w:bottom w:val="nil"/>
              <w:right w:val="nil"/>
            </w:tcBorders>
            <w:shd w:val="clear" w:color="auto" w:fill="auto"/>
            <w:noWrap/>
            <w:vAlign w:val="center"/>
            <w:hideMark/>
          </w:tcPr>
          <w:p w14:paraId="7A773B14"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(280)</w:t>
            </w:r>
          </w:p>
        </w:tc>
      </w:tr>
      <w:tr w:rsidR="000D5C1B" w:rsidRPr="00EF7E2E" w14:paraId="2B7EA1D9" w14:textId="77777777" w:rsidTr="00E04BE5">
        <w:trPr>
          <w:trHeight w:val="227"/>
        </w:trPr>
        <w:tc>
          <w:tcPr>
            <w:tcW w:w="0" w:type="auto"/>
            <w:tcBorders>
              <w:top w:val="nil"/>
              <w:left w:val="nil"/>
              <w:bottom w:val="nil"/>
              <w:right w:val="nil"/>
            </w:tcBorders>
            <w:shd w:val="clear" w:color="auto" w:fill="auto"/>
            <w:noWrap/>
            <w:vAlign w:val="center"/>
            <w:hideMark/>
          </w:tcPr>
          <w:p w14:paraId="03E6387B"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Confecção de Plástico e </w:t>
            </w:r>
            <w:proofErr w:type="spellStart"/>
            <w:r w:rsidRPr="00746FBD">
              <w:rPr>
                <w:rFonts w:ascii="Verdana" w:hAnsi="Verdana"/>
                <w:color w:val="000000"/>
                <w:sz w:val="16"/>
                <w:szCs w:val="16"/>
              </w:rPr>
              <w:t>Embossing</w:t>
            </w:r>
            <w:proofErr w:type="spellEnd"/>
            <w:r w:rsidRPr="00746FBD">
              <w:rPr>
                <w:rFonts w:ascii="Verdana" w:hAnsi="Verdana"/>
                <w:color w:val="000000"/>
                <w:sz w:val="16"/>
                <w:szCs w:val="16"/>
              </w:rPr>
              <w:t xml:space="preserve"> </w:t>
            </w:r>
          </w:p>
        </w:tc>
        <w:tc>
          <w:tcPr>
            <w:tcW w:w="0" w:type="auto"/>
            <w:tcBorders>
              <w:top w:val="nil"/>
              <w:left w:val="nil"/>
              <w:bottom w:val="nil"/>
              <w:right w:val="nil"/>
            </w:tcBorders>
            <w:shd w:val="clear" w:color="auto" w:fill="auto"/>
            <w:vAlign w:val="center"/>
            <w:hideMark/>
          </w:tcPr>
          <w:p w14:paraId="32117FC8"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(2.754)</w:t>
            </w:r>
          </w:p>
        </w:tc>
        <w:tc>
          <w:tcPr>
            <w:tcW w:w="0" w:type="auto"/>
            <w:tcBorders>
              <w:top w:val="nil"/>
              <w:left w:val="nil"/>
              <w:bottom w:val="nil"/>
              <w:right w:val="nil"/>
            </w:tcBorders>
            <w:shd w:val="clear" w:color="auto" w:fill="auto"/>
            <w:vAlign w:val="center"/>
            <w:hideMark/>
          </w:tcPr>
          <w:p w14:paraId="645FDEDD"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(952)</w:t>
            </w:r>
          </w:p>
        </w:tc>
        <w:tc>
          <w:tcPr>
            <w:tcW w:w="0" w:type="auto"/>
            <w:tcBorders>
              <w:top w:val="nil"/>
              <w:left w:val="nil"/>
              <w:bottom w:val="nil"/>
              <w:right w:val="nil"/>
            </w:tcBorders>
            <w:shd w:val="clear" w:color="auto" w:fill="auto"/>
            <w:noWrap/>
            <w:vAlign w:val="bottom"/>
            <w:hideMark/>
          </w:tcPr>
          <w:p w14:paraId="4CF5C1DD"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(2.754)</w:t>
            </w:r>
          </w:p>
        </w:tc>
        <w:tc>
          <w:tcPr>
            <w:tcW w:w="0" w:type="auto"/>
            <w:tcBorders>
              <w:top w:val="nil"/>
              <w:left w:val="nil"/>
              <w:bottom w:val="nil"/>
              <w:right w:val="nil"/>
            </w:tcBorders>
            <w:shd w:val="clear" w:color="auto" w:fill="auto"/>
            <w:noWrap/>
            <w:vAlign w:val="center"/>
            <w:hideMark/>
          </w:tcPr>
          <w:p w14:paraId="0B1B259D"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(952)</w:t>
            </w:r>
          </w:p>
        </w:tc>
      </w:tr>
      <w:tr w:rsidR="000D5C1B" w:rsidRPr="00EF7E2E" w14:paraId="3E6FADE0" w14:textId="77777777" w:rsidTr="00E04BE5">
        <w:trPr>
          <w:trHeight w:val="227"/>
        </w:trPr>
        <w:tc>
          <w:tcPr>
            <w:tcW w:w="0" w:type="auto"/>
            <w:tcBorders>
              <w:top w:val="nil"/>
              <w:left w:val="nil"/>
              <w:bottom w:val="nil"/>
              <w:right w:val="nil"/>
            </w:tcBorders>
            <w:shd w:val="clear" w:color="auto" w:fill="auto"/>
            <w:noWrap/>
            <w:vAlign w:val="center"/>
            <w:hideMark/>
          </w:tcPr>
          <w:p w14:paraId="3413C2F2"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Serviços de Impressão e Gráfica </w:t>
            </w:r>
          </w:p>
        </w:tc>
        <w:tc>
          <w:tcPr>
            <w:tcW w:w="0" w:type="auto"/>
            <w:tcBorders>
              <w:top w:val="nil"/>
              <w:left w:val="nil"/>
              <w:bottom w:val="nil"/>
              <w:right w:val="nil"/>
            </w:tcBorders>
            <w:shd w:val="clear" w:color="auto" w:fill="auto"/>
            <w:vAlign w:val="center"/>
            <w:hideMark/>
          </w:tcPr>
          <w:p w14:paraId="752A91D5"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(745)</w:t>
            </w:r>
          </w:p>
        </w:tc>
        <w:tc>
          <w:tcPr>
            <w:tcW w:w="0" w:type="auto"/>
            <w:tcBorders>
              <w:top w:val="nil"/>
              <w:left w:val="nil"/>
              <w:bottom w:val="nil"/>
              <w:right w:val="nil"/>
            </w:tcBorders>
            <w:shd w:val="clear" w:color="auto" w:fill="auto"/>
            <w:vAlign w:val="center"/>
            <w:hideMark/>
          </w:tcPr>
          <w:p w14:paraId="7D298300"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(706)</w:t>
            </w:r>
          </w:p>
        </w:tc>
        <w:tc>
          <w:tcPr>
            <w:tcW w:w="0" w:type="auto"/>
            <w:tcBorders>
              <w:top w:val="nil"/>
              <w:left w:val="nil"/>
              <w:bottom w:val="nil"/>
              <w:right w:val="nil"/>
            </w:tcBorders>
            <w:shd w:val="clear" w:color="auto" w:fill="auto"/>
            <w:noWrap/>
            <w:vAlign w:val="bottom"/>
            <w:hideMark/>
          </w:tcPr>
          <w:p w14:paraId="3C93831F"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(745)</w:t>
            </w:r>
          </w:p>
        </w:tc>
        <w:tc>
          <w:tcPr>
            <w:tcW w:w="0" w:type="auto"/>
            <w:tcBorders>
              <w:top w:val="nil"/>
              <w:left w:val="nil"/>
              <w:bottom w:val="nil"/>
              <w:right w:val="nil"/>
            </w:tcBorders>
            <w:shd w:val="clear" w:color="auto" w:fill="auto"/>
            <w:noWrap/>
            <w:vAlign w:val="center"/>
            <w:hideMark/>
          </w:tcPr>
          <w:p w14:paraId="021A1A4D"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(706)</w:t>
            </w:r>
          </w:p>
        </w:tc>
      </w:tr>
      <w:tr w:rsidR="000D5C1B" w:rsidRPr="00EF7E2E" w14:paraId="28361D84" w14:textId="77777777" w:rsidTr="00E04BE5">
        <w:trPr>
          <w:trHeight w:val="227"/>
        </w:trPr>
        <w:tc>
          <w:tcPr>
            <w:tcW w:w="0" w:type="auto"/>
            <w:tcBorders>
              <w:top w:val="nil"/>
              <w:left w:val="nil"/>
              <w:bottom w:val="nil"/>
              <w:right w:val="nil"/>
            </w:tcBorders>
            <w:shd w:val="clear" w:color="auto" w:fill="auto"/>
            <w:noWrap/>
            <w:vAlign w:val="center"/>
            <w:hideMark/>
          </w:tcPr>
          <w:p w14:paraId="5D6E432A"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Comercialização de Produtos </w:t>
            </w:r>
          </w:p>
        </w:tc>
        <w:tc>
          <w:tcPr>
            <w:tcW w:w="0" w:type="auto"/>
            <w:tcBorders>
              <w:top w:val="nil"/>
              <w:left w:val="nil"/>
              <w:bottom w:val="nil"/>
              <w:right w:val="nil"/>
            </w:tcBorders>
            <w:shd w:val="clear" w:color="auto" w:fill="auto"/>
            <w:vAlign w:val="center"/>
            <w:hideMark/>
          </w:tcPr>
          <w:p w14:paraId="6A139C77"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(1.973)</w:t>
            </w:r>
          </w:p>
        </w:tc>
        <w:tc>
          <w:tcPr>
            <w:tcW w:w="0" w:type="auto"/>
            <w:tcBorders>
              <w:top w:val="nil"/>
              <w:left w:val="nil"/>
              <w:bottom w:val="nil"/>
              <w:right w:val="nil"/>
            </w:tcBorders>
            <w:shd w:val="clear" w:color="auto" w:fill="auto"/>
            <w:vAlign w:val="center"/>
            <w:hideMark/>
          </w:tcPr>
          <w:p w14:paraId="0D6664E3"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(1.831)</w:t>
            </w:r>
          </w:p>
        </w:tc>
        <w:tc>
          <w:tcPr>
            <w:tcW w:w="0" w:type="auto"/>
            <w:tcBorders>
              <w:top w:val="nil"/>
              <w:left w:val="nil"/>
              <w:bottom w:val="nil"/>
              <w:right w:val="nil"/>
            </w:tcBorders>
            <w:shd w:val="clear" w:color="auto" w:fill="auto"/>
            <w:noWrap/>
            <w:vAlign w:val="bottom"/>
            <w:hideMark/>
          </w:tcPr>
          <w:p w14:paraId="2C392245"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(3.538)</w:t>
            </w:r>
          </w:p>
        </w:tc>
        <w:tc>
          <w:tcPr>
            <w:tcW w:w="0" w:type="auto"/>
            <w:tcBorders>
              <w:top w:val="nil"/>
              <w:left w:val="nil"/>
              <w:bottom w:val="nil"/>
              <w:right w:val="nil"/>
            </w:tcBorders>
            <w:shd w:val="clear" w:color="auto" w:fill="auto"/>
            <w:noWrap/>
            <w:vAlign w:val="center"/>
            <w:hideMark/>
          </w:tcPr>
          <w:p w14:paraId="26E487AF"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(3.380)</w:t>
            </w:r>
          </w:p>
        </w:tc>
      </w:tr>
      <w:tr w:rsidR="000D5C1B" w:rsidRPr="00EF7E2E" w14:paraId="11EB1EBF" w14:textId="77777777" w:rsidTr="00E04BE5">
        <w:trPr>
          <w:trHeight w:val="227"/>
        </w:trPr>
        <w:tc>
          <w:tcPr>
            <w:tcW w:w="0" w:type="auto"/>
            <w:tcBorders>
              <w:top w:val="nil"/>
              <w:left w:val="nil"/>
              <w:bottom w:val="nil"/>
              <w:right w:val="nil"/>
            </w:tcBorders>
            <w:shd w:val="clear" w:color="auto" w:fill="auto"/>
            <w:noWrap/>
            <w:vAlign w:val="center"/>
            <w:hideMark/>
          </w:tcPr>
          <w:p w14:paraId="3F171BBB"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Custo de Pessoal </w:t>
            </w:r>
          </w:p>
        </w:tc>
        <w:tc>
          <w:tcPr>
            <w:tcW w:w="0" w:type="auto"/>
            <w:tcBorders>
              <w:top w:val="nil"/>
              <w:left w:val="nil"/>
              <w:bottom w:val="nil"/>
              <w:right w:val="nil"/>
            </w:tcBorders>
            <w:shd w:val="clear" w:color="auto" w:fill="auto"/>
            <w:vAlign w:val="center"/>
            <w:hideMark/>
          </w:tcPr>
          <w:p w14:paraId="748FB969"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w:t>
            </w:r>
          </w:p>
        </w:tc>
        <w:tc>
          <w:tcPr>
            <w:tcW w:w="0" w:type="auto"/>
            <w:tcBorders>
              <w:top w:val="nil"/>
              <w:left w:val="nil"/>
              <w:bottom w:val="nil"/>
              <w:right w:val="nil"/>
            </w:tcBorders>
            <w:shd w:val="clear" w:color="auto" w:fill="auto"/>
            <w:vAlign w:val="center"/>
            <w:hideMark/>
          </w:tcPr>
          <w:p w14:paraId="48C8E13D"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w:t>
            </w:r>
          </w:p>
        </w:tc>
        <w:tc>
          <w:tcPr>
            <w:tcW w:w="0" w:type="auto"/>
            <w:tcBorders>
              <w:top w:val="nil"/>
              <w:left w:val="nil"/>
              <w:bottom w:val="nil"/>
              <w:right w:val="nil"/>
            </w:tcBorders>
            <w:shd w:val="clear" w:color="auto" w:fill="auto"/>
            <w:noWrap/>
            <w:vAlign w:val="bottom"/>
            <w:hideMark/>
          </w:tcPr>
          <w:p w14:paraId="5D75B0CF"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(52.388)</w:t>
            </w:r>
          </w:p>
        </w:tc>
        <w:tc>
          <w:tcPr>
            <w:tcW w:w="0" w:type="auto"/>
            <w:tcBorders>
              <w:top w:val="nil"/>
              <w:left w:val="nil"/>
              <w:bottom w:val="nil"/>
              <w:right w:val="nil"/>
            </w:tcBorders>
            <w:shd w:val="clear" w:color="auto" w:fill="auto"/>
            <w:noWrap/>
            <w:vAlign w:val="center"/>
            <w:hideMark/>
          </w:tcPr>
          <w:p w14:paraId="070CD244"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(33.732)</w:t>
            </w:r>
          </w:p>
        </w:tc>
      </w:tr>
      <w:tr w:rsidR="000D5C1B" w:rsidRPr="00EF7E2E" w14:paraId="1C862ACB" w14:textId="77777777" w:rsidTr="00E04BE5">
        <w:trPr>
          <w:trHeight w:val="227"/>
        </w:trPr>
        <w:tc>
          <w:tcPr>
            <w:tcW w:w="0" w:type="auto"/>
            <w:tcBorders>
              <w:top w:val="nil"/>
              <w:left w:val="nil"/>
              <w:bottom w:val="nil"/>
              <w:right w:val="nil"/>
            </w:tcBorders>
            <w:shd w:val="clear" w:color="auto" w:fill="auto"/>
            <w:noWrap/>
            <w:vAlign w:val="center"/>
            <w:hideMark/>
          </w:tcPr>
          <w:p w14:paraId="04074707"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Outros Custos de Serviços Prestados </w:t>
            </w:r>
          </w:p>
        </w:tc>
        <w:tc>
          <w:tcPr>
            <w:tcW w:w="0" w:type="auto"/>
            <w:tcBorders>
              <w:top w:val="nil"/>
              <w:left w:val="nil"/>
              <w:bottom w:val="nil"/>
              <w:right w:val="nil"/>
            </w:tcBorders>
            <w:shd w:val="clear" w:color="auto" w:fill="auto"/>
            <w:vAlign w:val="center"/>
            <w:hideMark/>
          </w:tcPr>
          <w:p w14:paraId="263C8F84"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(2.223)</w:t>
            </w:r>
          </w:p>
        </w:tc>
        <w:tc>
          <w:tcPr>
            <w:tcW w:w="0" w:type="auto"/>
            <w:tcBorders>
              <w:top w:val="nil"/>
              <w:left w:val="nil"/>
              <w:bottom w:val="nil"/>
              <w:right w:val="nil"/>
            </w:tcBorders>
            <w:shd w:val="clear" w:color="auto" w:fill="auto"/>
            <w:vAlign w:val="center"/>
            <w:hideMark/>
          </w:tcPr>
          <w:p w14:paraId="7C5A88BA"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(2.526)</w:t>
            </w:r>
          </w:p>
        </w:tc>
        <w:tc>
          <w:tcPr>
            <w:tcW w:w="0" w:type="auto"/>
            <w:tcBorders>
              <w:top w:val="nil"/>
              <w:left w:val="nil"/>
              <w:bottom w:val="nil"/>
              <w:right w:val="nil"/>
            </w:tcBorders>
            <w:shd w:val="clear" w:color="auto" w:fill="auto"/>
            <w:noWrap/>
            <w:vAlign w:val="bottom"/>
            <w:hideMark/>
          </w:tcPr>
          <w:p w14:paraId="383C363D"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(15.354)</w:t>
            </w:r>
          </w:p>
        </w:tc>
        <w:tc>
          <w:tcPr>
            <w:tcW w:w="0" w:type="auto"/>
            <w:tcBorders>
              <w:top w:val="nil"/>
              <w:left w:val="nil"/>
              <w:bottom w:val="nil"/>
              <w:right w:val="nil"/>
            </w:tcBorders>
            <w:shd w:val="clear" w:color="auto" w:fill="auto"/>
            <w:noWrap/>
            <w:vAlign w:val="center"/>
            <w:hideMark/>
          </w:tcPr>
          <w:p w14:paraId="78F9A6F0" w14:textId="77777777" w:rsidR="000D5C1B" w:rsidRPr="00746FBD" w:rsidRDefault="000D5C1B" w:rsidP="00E04BE5">
            <w:pPr>
              <w:jc w:val="right"/>
              <w:rPr>
                <w:rFonts w:ascii="Verdana" w:hAnsi="Verdana"/>
                <w:color w:val="000000"/>
                <w:sz w:val="16"/>
                <w:szCs w:val="16"/>
              </w:rPr>
            </w:pPr>
            <w:r w:rsidRPr="00746FBD">
              <w:rPr>
                <w:rFonts w:ascii="Verdana" w:hAnsi="Verdana" w:cs="Calibri"/>
                <w:color w:val="000000"/>
                <w:sz w:val="16"/>
                <w:szCs w:val="16"/>
              </w:rPr>
              <w:t>(6.565)</w:t>
            </w:r>
          </w:p>
        </w:tc>
      </w:tr>
      <w:tr w:rsidR="000D5C1B" w:rsidRPr="00EF7E2E" w14:paraId="1C7E9842" w14:textId="77777777" w:rsidTr="00E04BE5">
        <w:trPr>
          <w:trHeight w:val="227"/>
        </w:trPr>
        <w:tc>
          <w:tcPr>
            <w:tcW w:w="0" w:type="auto"/>
            <w:tcBorders>
              <w:top w:val="nil"/>
              <w:left w:val="nil"/>
              <w:bottom w:val="nil"/>
              <w:right w:val="nil"/>
            </w:tcBorders>
            <w:shd w:val="clear" w:color="auto" w:fill="auto"/>
            <w:noWrap/>
            <w:vAlign w:val="center"/>
            <w:hideMark/>
          </w:tcPr>
          <w:p w14:paraId="62246CE9" w14:textId="77777777" w:rsidR="000D5C1B" w:rsidRPr="00746FBD" w:rsidRDefault="000D5C1B" w:rsidP="00E04BE5">
            <w:pPr>
              <w:rPr>
                <w:rFonts w:ascii="Verdana" w:hAnsi="Verdana"/>
                <w:b/>
                <w:bCs/>
                <w:color w:val="000000"/>
                <w:sz w:val="16"/>
                <w:szCs w:val="16"/>
              </w:rPr>
            </w:pPr>
            <w:r w:rsidRPr="00746FBD">
              <w:rPr>
                <w:rFonts w:ascii="Verdana" w:hAnsi="Verdana"/>
                <w:b/>
                <w:bCs/>
                <w:color w:val="000000"/>
                <w:sz w:val="16"/>
                <w:szCs w:val="16"/>
              </w:rPr>
              <w:t xml:space="preserve"> Total </w:t>
            </w:r>
          </w:p>
        </w:tc>
        <w:tc>
          <w:tcPr>
            <w:tcW w:w="0" w:type="auto"/>
            <w:tcBorders>
              <w:top w:val="nil"/>
              <w:left w:val="nil"/>
              <w:bottom w:val="nil"/>
              <w:right w:val="nil"/>
            </w:tcBorders>
            <w:shd w:val="clear" w:color="auto" w:fill="auto"/>
            <w:noWrap/>
            <w:vAlign w:val="bottom"/>
            <w:hideMark/>
          </w:tcPr>
          <w:p w14:paraId="2A730535" w14:textId="77777777" w:rsidR="000D5C1B" w:rsidRPr="00746FBD" w:rsidRDefault="000D5C1B" w:rsidP="00E04BE5">
            <w:pPr>
              <w:jc w:val="right"/>
              <w:rPr>
                <w:rFonts w:ascii="Verdana" w:hAnsi="Verdana"/>
                <w:b/>
                <w:bCs/>
                <w:color w:val="000000"/>
                <w:sz w:val="16"/>
                <w:szCs w:val="16"/>
              </w:rPr>
            </w:pPr>
            <w:r w:rsidRPr="00746FBD">
              <w:rPr>
                <w:rFonts w:ascii="Verdana" w:hAnsi="Verdana" w:cs="Calibri"/>
                <w:b/>
                <w:bCs/>
                <w:color w:val="000000"/>
                <w:sz w:val="16"/>
                <w:szCs w:val="16"/>
              </w:rPr>
              <w:t>(70.580)</w:t>
            </w:r>
          </w:p>
        </w:tc>
        <w:tc>
          <w:tcPr>
            <w:tcW w:w="0" w:type="auto"/>
            <w:tcBorders>
              <w:top w:val="nil"/>
              <w:left w:val="nil"/>
              <w:bottom w:val="nil"/>
              <w:right w:val="nil"/>
            </w:tcBorders>
            <w:shd w:val="clear" w:color="auto" w:fill="auto"/>
            <w:noWrap/>
            <w:vAlign w:val="center"/>
            <w:hideMark/>
          </w:tcPr>
          <w:p w14:paraId="199B7E93" w14:textId="77777777" w:rsidR="000D5C1B" w:rsidRPr="00746FBD" w:rsidRDefault="000D5C1B" w:rsidP="00E04BE5">
            <w:pPr>
              <w:jc w:val="right"/>
              <w:rPr>
                <w:rFonts w:ascii="Verdana" w:hAnsi="Verdana"/>
                <w:b/>
                <w:bCs/>
                <w:color w:val="000000"/>
                <w:sz w:val="16"/>
                <w:szCs w:val="16"/>
              </w:rPr>
            </w:pPr>
            <w:r w:rsidRPr="00746FBD">
              <w:rPr>
                <w:rFonts w:ascii="Verdana" w:hAnsi="Verdana" w:cs="Calibri"/>
                <w:b/>
                <w:bCs/>
                <w:color w:val="000000"/>
                <w:sz w:val="16"/>
                <w:szCs w:val="16"/>
              </w:rPr>
              <w:t>(64.168)</w:t>
            </w:r>
          </w:p>
        </w:tc>
        <w:tc>
          <w:tcPr>
            <w:tcW w:w="0" w:type="auto"/>
            <w:tcBorders>
              <w:top w:val="nil"/>
              <w:left w:val="nil"/>
              <w:bottom w:val="nil"/>
              <w:right w:val="nil"/>
            </w:tcBorders>
            <w:shd w:val="clear" w:color="auto" w:fill="auto"/>
            <w:noWrap/>
            <w:vAlign w:val="bottom"/>
            <w:hideMark/>
          </w:tcPr>
          <w:p w14:paraId="7D538957" w14:textId="77777777" w:rsidR="000D5C1B" w:rsidRPr="00746FBD" w:rsidRDefault="000D5C1B" w:rsidP="00E04BE5">
            <w:pPr>
              <w:jc w:val="right"/>
              <w:rPr>
                <w:rFonts w:ascii="Verdana" w:hAnsi="Verdana"/>
                <w:b/>
                <w:bCs/>
                <w:color w:val="000000"/>
                <w:sz w:val="16"/>
                <w:szCs w:val="16"/>
              </w:rPr>
            </w:pPr>
            <w:r w:rsidRPr="00746FBD">
              <w:rPr>
                <w:rFonts w:ascii="Verdana" w:hAnsi="Verdana" w:cs="Calibri"/>
                <w:b/>
                <w:bCs/>
                <w:color w:val="000000"/>
                <w:sz w:val="16"/>
                <w:szCs w:val="16"/>
              </w:rPr>
              <w:t>(136.160)</w:t>
            </w:r>
          </w:p>
        </w:tc>
        <w:tc>
          <w:tcPr>
            <w:tcW w:w="0" w:type="auto"/>
            <w:tcBorders>
              <w:top w:val="nil"/>
              <w:left w:val="nil"/>
              <w:bottom w:val="nil"/>
              <w:right w:val="nil"/>
            </w:tcBorders>
            <w:shd w:val="clear" w:color="auto" w:fill="auto"/>
            <w:noWrap/>
            <w:vAlign w:val="center"/>
            <w:hideMark/>
          </w:tcPr>
          <w:p w14:paraId="08C8DACD" w14:textId="77777777" w:rsidR="000D5C1B" w:rsidRPr="00746FBD" w:rsidRDefault="000D5C1B" w:rsidP="00E04BE5">
            <w:pPr>
              <w:jc w:val="right"/>
              <w:rPr>
                <w:rFonts w:ascii="Verdana" w:hAnsi="Verdana"/>
                <w:b/>
                <w:bCs/>
                <w:color w:val="000000"/>
                <w:sz w:val="16"/>
                <w:szCs w:val="16"/>
              </w:rPr>
            </w:pPr>
            <w:r w:rsidRPr="00746FBD">
              <w:rPr>
                <w:rFonts w:ascii="Verdana" w:hAnsi="Verdana" w:cs="Calibri"/>
                <w:b/>
                <w:bCs/>
                <w:color w:val="000000"/>
                <w:sz w:val="16"/>
                <w:szCs w:val="16"/>
              </w:rPr>
              <w:t>(103.488)</w:t>
            </w:r>
          </w:p>
        </w:tc>
      </w:tr>
    </w:tbl>
    <w:p w14:paraId="3FA3CEC7" w14:textId="77777777" w:rsidR="000D5C1B" w:rsidRDefault="000D5C1B" w:rsidP="000D5C1B">
      <w:pPr>
        <w:numPr>
          <w:ilvl w:val="0"/>
          <w:numId w:val="14"/>
        </w:numPr>
        <w:suppressAutoHyphens/>
        <w:spacing w:before="240" w:after="240" w:line="240" w:lineRule="auto"/>
        <w:ind w:left="567" w:hanging="567"/>
        <w:rPr>
          <w:rFonts w:ascii="Verdana" w:hAnsi="Verdana"/>
          <w:b/>
        </w:rPr>
      </w:pPr>
      <w:r w:rsidRPr="003F2433">
        <w:rPr>
          <w:rFonts w:ascii="Verdana" w:hAnsi="Verdana"/>
          <w:b/>
        </w:rPr>
        <w:t>Despesa de pessoal</w:t>
      </w:r>
    </w:p>
    <w:tbl>
      <w:tblPr>
        <w:tblW w:w="5000" w:type="pct"/>
        <w:tblCellMar>
          <w:left w:w="70" w:type="dxa"/>
          <w:right w:w="70" w:type="dxa"/>
        </w:tblCellMar>
        <w:tblLook w:val="04A0" w:firstRow="1" w:lastRow="0" w:firstColumn="1" w:lastColumn="0" w:noHBand="0" w:noVBand="1"/>
      </w:tblPr>
      <w:tblGrid>
        <w:gridCol w:w="3786"/>
        <w:gridCol w:w="1446"/>
        <w:gridCol w:w="1446"/>
        <w:gridCol w:w="1446"/>
        <w:gridCol w:w="1513"/>
      </w:tblGrid>
      <w:tr w:rsidR="000D5C1B" w:rsidRPr="00EF7E2E" w14:paraId="4A60C614" w14:textId="77777777" w:rsidTr="00E04BE5">
        <w:trPr>
          <w:trHeight w:val="170"/>
        </w:trPr>
        <w:tc>
          <w:tcPr>
            <w:tcW w:w="1965" w:type="pct"/>
            <w:tcBorders>
              <w:top w:val="nil"/>
              <w:left w:val="nil"/>
              <w:bottom w:val="nil"/>
              <w:right w:val="nil"/>
            </w:tcBorders>
            <w:shd w:val="clear" w:color="auto" w:fill="auto"/>
            <w:noWrap/>
            <w:vAlign w:val="center"/>
            <w:hideMark/>
          </w:tcPr>
          <w:p w14:paraId="0A4087FB" w14:textId="77777777" w:rsidR="000D5C1B" w:rsidRPr="00746FBD" w:rsidRDefault="000D5C1B" w:rsidP="00E04BE5">
            <w:pPr>
              <w:rPr>
                <w:rFonts w:ascii="Verdana" w:hAnsi="Verdana"/>
                <w:sz w:val="16"/>
                <w:szCs w:val="16"/>
              </w:rPr>
            </w:pPr>
            <w:bookmarkStart w:id="35" w:name="_Hlk63746812"/>
          </w:p>
        </w:tc>
        <w:tc>
          <w:tcPr>
            <w:tcW w:w="1500" w:type="pct"/>
            <w:gridSpan w:val="2"/>
            <w:tcBorders>
              <w:top w:val="nil"/>
              <w:left w:val="nil"/>
              <w:bottom w:val="nil"/>
              <w:right w:val="nil"/>
            </w:tcBorders>
            <w:shd w:val="clear" w:color="auto" w:fill="auto"/>
            <w:noWrap/>
            <w:vAlign w:val="center"/>
            <w:hideMark/>
          </w:tcPr>
          <w:p w14:paraId="68AD59EF" w14:textId="77777777" w:rsidR="000D5C1B" w:rsidRPr="00746FBD" w:rsidRDefault="000D5C1B" w:rsidP="00E04BE5">
            <w:pPr>
              <w:jc w:val="center"/>
              <w:rPr>
                <w:rFonts w:ascii="Verdana" w:hAnsi="Verdana"/>
                <w:b/>
                <w:bCs/>
                <w:sz w:val="16"/>
                <w:szCs w:val="16"/>
              </w:rPr>
            </w:pPr>
            <w:r w:rsidRPr="00746FBD">
              <w:rPr>
                <w:rFonts w:ascii="Verdana" w:hAnsi="Verdana"/>
                <w:b/>
                <w:bCs/>
                <w:sz w:val="16"/>
                <w:szCs w:val="16"/>
              </w:rPr>
              <w:t>Cartão BRB S.A.</w:t>
            </w:r>
          </w:p>
        </w:tc>
        <w:tc>
          <w:tcPr>
            <w:tcW w:w="1535" w:type="pct"/>
            <w:gridSpan w:val="2"/>
            <w:tcBorders>
              <w:top w:val="nil"/>
              <w:left w:val="nil"/>
              <w:bottom w:val="nil"/>
              <w:right w:val="nil"/>
            </w:tcBorders>
            <w:shd w:val="clear" w:color="auto" w:fill="auto"/>
            <w:noWrap/>
            <w:vAlign w:val="center"/>
            <w:hideMark/>
          </w:tcPr>
          <w:p w14:paraId="5D60170A" w14:textId="77777777" w:rsidR="000D5C1B" w:rsidRPr="00746FBD" w:rsidRDefault="000D5C1B" w:rsidP="00E04BE5">
            <w:pPr>
              <w:jc w:val="center"/>
              <w:rPr>
                <w:rFonts w:ascii="Verdana" w:hAnsi="Verdana"/>
                <w:b/>
                <w:bCs/>
                <w:sz w:val="16"/>
                <w:szCs w:val="16"/>
              </w:rPr>
            </w:pPr>
            <w:r w:rsidRPr="00746FBD">
              <w:rPr>
                <w:rFonts w:ascii="Verdana" w:hAnsi="Verdana"/>
                <w:b/>
                <w:bCs/>
                <w:sz w:val="16"/>
                <w:szCs w:val="16"/>
              </w:rPr>
              <w:t>Consolidado</w:t>
            </w:r>
          </w:p>
        </w:tc>
      </w:tr>
      <w:tr w:rsidR="000D5C1B" w:rsidRPr="00EF7E2E" w14:paraId="2CD05C70" w14:textId="77777777" w:rsidTr="00E04BE5">
        <w:trPr>
          <w:trHeight w:val="170"/>
        </w:trPr>
        <w:tc>
          <w:tcPr>
            <w:tcW w:w="1965" w:type="pct"/>
            <w:tcBorders>
              <w:top w:val="nil"/>
              <w:left w:val="nil"/>
              <w:bottom w:val="nil"/>
              <w:right w:val="nil"/>
            </w:tcBorders>
            <w:shd w:val="clear" w:color="auto" w:fill="auto"/>
            <w:noWrap/>
            <w:vAlign w:val="center"/>
            <w:hideMark/>
          </w:tcPr>
          <w:p w14:paraId="7D9BD93C" w14:textId="77777777" w:rsidR="000D5C1B" w:rsidRPr="00746FBD" w:rsidRDefault="000D5C1B" w:rsidP="00E04BE5">
            <w:pPr>
              <w:jc w:val="center"/>
              <w:rPr>
                <w:rFonts w:ascii="Verdana" w:hAnsi="Verdana"/>
                <w:b/>
                <w:bCs/>
                <w:sz w:val="16"/>
                <w:szCs w:val="16"/>
              </w:rPr>
            </w:pPr>
          </w:p>
        </w:tc>
        <w:tc>
          <w:tcPr>
            <w:tcW w:w="750" w:type="pct"/>
            <w:tcBorders>
              <w:top w:val="nil"/>
              <w:left w:val="nil"/>
              <w:bottom w:val="nil"/>
              <w:right w:val="nil"/>
            </w:tcBorders>
            <w:shd w:val="clear" w:color="auto" w:fill="auto"/>
            <w:noWrap/>
            <w:vAlign w:val="center"/>
            <w:hideMark/>
          </w:tcPr>
          <w:p w14:paraId="5EE9C92F" w14:textId="77777777" w:rsidR="000D5C1B" w:rsidRPr="00746FBD" w:rsidRDefault="000D5C1B" w:rsidP="00E04BE5">
            <w:pPr>
              <w:jc w:val="center"/>
              <w:rPr>
                <w:rFonts w:ascii="Verdana" w:hAnsi="Verdana"/>
                <w:b/>
                <w:bCs/>
                <w:sz w:val="16"/>
                <w:szCs w:val="16"/>
              </w:rPr>
            </w:pPr>
            <w:r w:rsidRPr="00746FBD">
              <w:rPr>
                <w:rFonts w:ascii="Verdana" w:hAnsi="Verdana"/>
                <w:b/>
                <w:bCs/>
                <w:sz w:val="16"/>
                <w:szCs w:val="16"/>
              </w:rPr>
              <w:t>31/12/2020</w:t>
            </w:r>
          </w:p>
        </w:tc>
        <w:tc>
          <w:tcPr>
            <w:tcW w:w="750" w:type="pct"/>
            <w:tcBorders>
              <w:top w:val="nil"/>
              <w:left w:val="nil"/>
              <w:bottom w:val="nil"/>
              <w:right w:val="nil"/>
            </w:tcBorders>
            <w:shd w:val="clear" w:color="auto" w:fill="auto"/>
            <w:noWrap/>
            <w:vAlign w:val="center"/>
            <w:hideMark/>
          </w:tcPr>
          <w:p w14:paraId="49D7E99D" w14:textId="77777777" w:rsidR="000D5C1B" w:rsidRPr="00746FBD" w:rsidRDefault="000D5C1B" w:rsidP="00E04BE5">
            <w:pPr>
              <w:jc w:val="center"/>
              <w:rPr>
                <w:rFonts w:ascii="Verdana" w:hAnsi="Verdana"/>
                <w:b/>
                <w:bCs/>
                <w:sz w:val="16"/>
                <w:szCs w:val="16"/>
              </w:rPr>
            </w:pPr>
            <w:r w:rsidRPr="00746FBD">
              <w:rPr>
                <w:rFonts w:ascii="Verdana" w:hAnsi="Verdana"/>
                <w:b/>
                <w:bCs/>
                <w:sz w:val="16"/>
                <w:szCs w:val="16"/>
              </w:rPr>
              <w:t>31/12/2019</w:t>
            </w:r>
          </w:p>
        </w:tc>
        <w:tc>
          <w:tcPr>
            <w:tcW w:w="750" w:type="pct"/>
            <w:tcBorders>
              <w:top w:val="nil"/>
              <w:left w:val="nil"/>
              <w:bottom w:val="nil"/>
              <w:right w:val="nil"/>
            </w:tcBorders>
            <w:shd w:val="clear" w:color="auto" w:fill="auto"/>
            <w:noWrap/>
            <w:vAlign w:val="center"/>
            <w:hideMark/>
          </w:tcPr>
          <w:p w14:paraId="7B2A0832" w14:textId="77777777" w:rsidR="000D5C1B" w:rsidRPr="00746FBD" w:rsidRDefault="000D5C1B" w:rsidP="00E04BE5">
            <w:pPr>
              <w:jc w:val="center"/>
              <w:rPr>
                <w:rFonts w:ascii="Verdana" w:hAnsi="Verdana"/>
                <w:b/>
                <w:bCs/>
                <w:sz w:val="16"/>
                <w:szCs w:val="16"/>
              </w:rPr>
            </w:pPr>
            <w:r w:rsidRPr="00746FBD">
              <w:rPr>
                <w:rFonts w:ascii="Verdana" w:hAnsi="Verdana"/>
                <w:b/>
                <w:bCs/>
                <w:sz w:val="16"/>
                <w:szCs w:val="16"/>
              </w:rPr>
              <w:t>31/12/2020</w:t>
            </w:r>
          </w:p>
        </w:tc>
        <w:tc>
          <w:tcPr>
            <w:tcW w:w="785" w:type="pct"/>
            <w:tcBorders>
              <w:top w:val="nil"/>
              <w:left w:val="nil"/>
              <w:bottom w:val="nil"/>
              <w:right w:val="nil"/>
            </w:tcBorders>
            <w:shd w:val="clear" w:color="auto" w:fill="auto"/>
            <w:noWrap/>
            <w:vAlign w:val="center"/>
            <w:hideMark/>
          </w:tcPr>
          <w:p w14:paraId="1689500A" w14:textId="77777777" w:rsidR="000D5C1B" w:rsidRPr="00746FBD" w:rsidRDefault="000D5C1B" w:rsidP="00E04BE5">
            <w:pPr>
              <w:jc w:val="center"/>
              <w:rPr>
                <w:rFonts w:ascii="Verdana" w:hAnsi="Verdana"/>
                <w:b/>
                <w:bCs/>
                <w:sz w:val="16"/>
                <w:szCs w:val="16"/>
              </w:rPr>
            </w:pPr>
            <w:r w:rsidRPr="00746FBD">
              <w:rPr>
                <w:rFonts w:ascii="Verdana" w:hAnsi="Verdana"/>
                <w:b/>
                <w:bCs/>
                <w:sz w:val="16"/>
                <w:szCs w:val="16"/>
              </w:rPr>
              <w:t>31/12/2019</w:t>
            </w:r>
          </w:p>
        </w:tc>
      </w:tr>
      <w:tr w:rsidR="000D5C1B" w:rsidRPr="00EF7E2E" w14:paraId="4E2EDDF8" w14:textId="77777777" w:rsidTr="00E04BE5">
        <w:trPr>
          <w:trHeight w:val="170"/>
        </w:trPr>
        <w:tc>
          <w:tcPr>
            <w:tcW w:w="1965" w:type="pct"/>
            <w:tcBorders>
              <w:top w:val="nil"/>
              <w:left w:val="nil"/>
              <w:bottom w:val="nil"/>
              <w:right w:val="nil"/>
            </w:tcBorders>
            <w:shd w:val="clear" w:color="auto" w:fill="auto"/>
            <w:noWrap/>
            <w:vAlign w:val="center"/>
            <w:hideMark/>
          </w:tcPr>
          <w:p w14:paraId="5076EF22" w14:textId="77777777" w:rsidR="000D5C1B" w:rsidRPr="00746FBD" w:rsidRDefault="000D5C1B" w:rsidP="00E04BE5">
            <w:pPr>
              <w:rPr>
                <w:rFonts w:ascii="Verdana" w:hAnsi="Verdana"/>
                <w:sz w:val="16"/>
                <w:szCs w:val="16"/>
              </w:rPr>
            </w:pPr>
            <w:r w:rsidRPr="00746FBD">
              <w:rPr>
                <w:rFonts w:ascii="Verdana" w:hAnsi="Verdana"/>
                <w:sz w:val="16"/>
                <w:szCs w:val="16"/>
              </w:rPr>
              <w:t xml:space="preserve"> Despesa de Pessoal - Benefícios </w:t>
            </w:r>
          </w:p>
        </w:tc>
        <w:tc>
          <w:tcPr>
            <w:tcW w:w="750" w:type="pct"/>
            <w:tcBorders>
              <w:top w:val="nil"/>
              <w:left w:val="nil"/>
              <w:bottom w:val="nil"/>
              <w:right w:val="nil"/>
            </w:tcBorders>
            <w:shd w:val="clear" w:color="auto" w:fill="auto"/>
            <w:vAlign w:val="center"/>
            <w:hideMark/>
          </w:tcPr>
          <w:p w14:paraId="7DC0B8E6" w14:textId="77777777" w:rsidR="000D5C1B" w:rsidRPr="00746FBD" w:rsidRDefault="000D5C1B" w:rsidP="00E04BE5">
            <w:pPr>
              <w:jc w:val="right"/>
              <w:rPr>
                <w:rFonts w:ascii="Verdana" w:hAnsi="Verdana"/>
                <w:sz w:val="16"/>
                <w:szCs w:val="16"/>
              </w:rPr>
            </w:pPr>
            <w:r w:rsidRPr="00746FBD">
              <w:rPr>
                <w:rFonts w:ascii="Verdana" w:hAnsi="Verdana"/>
                <w:sz w:val="16"/>
                <w:szCs w:val="16"/>
              </w:rPr>
              <w:t>(6.701)</w:t>
            </w:r>
          </w:p>
        </w:tc>
        <w:tc>
          <w:tcPr>
            <w:tcW w:w="750" w:type="pct"/>
            <w:tcBorders>
              <w:top w:val="nil"/>
              <w:left w:val="nil"/>
              <w:bottom w:val="nil"/>
              <w:right w:val="nil"/>
            </w:tcBorders>
            <w:shd w:val="clear" w:color="auto" w:fill="auto"/>
            <w:vAlign w:val="center"/>
            <w:hideMark/>
          </w:tcPr>
          <w:p w14:paraId="65824FAE" w14:textId="77777777" w:rsidR="000D5C1B" w:rsidRPr="00746FBD" w:rsidRDefault="000D5C1B" w:rsidP="00E04BE5">
            <w:pPr>
              <w:jc w:val="right"/>
              <w:rPr>
                <w:rFonts w:ascii="Verdana" w:hAnsi="Verdana"/>
                <w:sz w:val="16"/>
                <w:szCs w:val="16"/>
              </w:rPr>
            </w:pPr>
            <w:r w:rsidRPr="00746FBD">
              <w:rPr>
                <w:rFonts w:ascii="Verdana" w:hAnsi="Verdana"/>
                <w:sz w:val="16"/>
                <w:szCs w:val="16"/>
              </w:rPr>
              <w:t>(6.876)</w:t>
            </w:r>
          </w:p>
        </w:tc>
        <w:tc>
          <w:tcPr>
            <w:tcW w:w="750" w:type="pct"/>
            <w:tcBorders>
              <w:top w:val="nil"/>
              <w:left w:val="nil"/>
              <w:bottom w:val="nil"/>
              <w:right w:val="nil"/>
            </w:tcBorders>
            <w:shd w:val="clear" w:color="auto" w:fill="auto"/>
            <w:noWrap/>
            <w:vAlign w:val="center"/>
            <w:hideMark/>
          </w:tcPr>
          <w:p w14:paraId="5337B76D" w14:textId="77777777" w:rsidR="000D5C1B" w:rsidRPr="00746FBD" w:rsidRDefault="000D5C1B" w:rsidP="00E04BE5">
            <w:pPr>
              <w:jc w:val="right"/>
              <w:rPr>
                <w:rFonts w:ascii="Verdana" w:hAnsi="Verdana"/>
                <w:sz w:val="16"/>
                <w:szCs w:val="16"/>
              </w:rPr>
            </w:pPr>
            <w:r w:rsidRPr="00746FBD">
              <w:rPr>
                <w:rFonts w:ascii="Verdana" w:hAnsi="Verdana"/>
                <w:sz w:val="16"/>
                <w:szCs w:val="16"/>
              </w:rPr>
              <w:t>(10.448)</w:t>
            </w:r>
          </w:p>
        </w:tc>
        <w:tc>
          <w:tcPr>
            <w:tcW w:w="785" w:type="pct"/>
            <w:tcBorders>
              <w:top w:val="nil"/>
              <w:left w:val="nil"/>
              <w:bottom w:val="nil"/>
              <w:right w:val="nil"/>
            </w:tcBorders>
            <w:shd w:val="clear" w:color="auto" w:fill="auto"/>
            <w:noWrap/>
            <w:vAlign w:val="center"/>
            <w:hideMark/>
          </w:tcPr>
          <w:p w14:paraId="1B84BC0C" w14:textId="77777777" w:rsidR="000D5C1B" w:rsidRPr="00746FBD" w:rsidRDefault="000D5C1B" w:rsidP="00E04BE5">
            <w:pPr>
              <w:jc w:val="right"/>
              <w:rPr>
                <w:rFonts w:ascii="Verdana" w:hAnsi="Verdana"/>
                <w:sz w:val="16"/>
                <w:szCs w:val="16"/>
              </w:rPr>
            </w:pPr>
            <w:r w:rsidRPr="00746FBD">
              <w:rPr>
                <w:rFonts w:ascii="Verdana" w:hAnsi="Verdana"/>
                <w:sz w:val="16"/>
                <w:szCs w:val="16"/>
              </w:rPr>
              <w:t>(9.708)</w:t>
            </w:r>
          </w:p>
        </w:tc>
      </w:tr>
      <w:tr w:rsidR="000D5C1B" w:rsidRPr="00EF7E2E" w14:paraId="1F1AC5BB" w14:textId="77777777" w:rsidTr="00E04BE5">
        <w:trPr>
          <w:trHeight w:val="170"/>
        </w:trPr>
        <w:tc>
          <w:tcPr>
            <w:tcW w:w="1965" w:type="pct"/>
            <w:tcBorders>
              <w:top w:val="nil"/>
              <w:left w:val="nil"/>
              <w:bottom w:val="nil"/>
              <w:right w:val="nil"/>
            </w:tcBorders>
            <w:shd w:val="clear" w:color="auto" w:fill="auto"/>
            <w:noWrap/>
            <w:vAlign w:val="center"/>
            <w:hideMark/>
          </w:tcPr>
          <w:p w14:paraId="7706431D" w14:textId="77777777" w:rsidR="000D5C1B" w:rsidRPr="00746FBD" w:rsidRDefault="000D5C1B" w:rsidP="00E04BE5">
            <w:pPr>
              <w:rPr>
                <w:rFonts w:ascii="Verdana" w:hAnsi="Verdana"/>
                <w:sz w:val="16"/>
                <w:szCs w:val="16"/>
              </w:rPr>
            </w:pPr>
            <w:r w:rsidRPr="00746FBD">
              <w:rPr>
                <w:rFonts w:ascii="Verdana" w:hAnsi="Verdana"/>
                <w:sz w:val="16"/>
                <w:szCs w:val="16"/>
              </w:rPr>
              <w:t xml:space="preserve"> Despesa de Pessoal - Encargos Sociais </w:t>
            </w:r>
          </w:p>
        </w:tc>
        <w:tc>
          <w:tcPr>
            <w:tcW w:w="750" w:type="pct"/>
            <w:tcBorders>
              <w:top w:val="nil"/>
              <w:left w:val="nil"/>
              <w:bottom w:val="nil"/>
              <w:right w:val="nil"/>
            </w:tcBorders>
            <w:shd w:val="clear" w:color="auto" w:fill="auto"/>
            <w:vAlign w:val="center"/>
            <w:hideMark/>
          </w:tcPr>
          <w:p w14:paraId="4649AF70" w14:textId="77777777" w:rsidR="000D5C1B" w:rsidRPr="00746FBD" w:rsidRDefault="000D5C1B" w:rsidP="00E04BE5">
            <w:pPr>
              <w:jc w:val="right"/>
              <w:rPr>
                <w:rFonts w:ascii="Verdana" w:hAnsi="Verdana"/>
                <w:sz w:val="16"/>
                <w:szCs w:val="16"/>
              </w:rPr>
            </w:pPr>
            <w:r w:rsidRPr="00746FBD">
              <w:rPr>
                <w:rFonts w:ascii="Verdana" w:hAnsi="Verdana"/>
                <w:sz w:val="16"/>
                <w:szCs w:val="16"/>
              </w:rPr>
              <w:t>(6.875)</w:t>
            </w:r>
          </w:p>
        </w:tc>
        <w:tc>
          <w:tcPr>
            <w:tcW w:w="750" w:type="pct"/>
            <w:tcBorders>
              <w:top w:val="nil"/>
              <w:left w:val="nil"/>
              <w:bottom w:val="nil"/>
              <w:right w:val="nil"/>
            </w:tcBorders>
            <w:shd w:val="clear" w:color="auto" w:fill="auto"/>
            <w:vAlign w:val="center"/>
            <w:hideMark/>
          </w:tcPr>
          <w:p w14:paraId="13DC37ED" w14:textId="77777777" w:rsidR="000D5C1B" w:rsidRPr="00746FBD" w:rsidRDefault="000D5C1B" w:rsidP="00E04BE5">
            <w:pPr>
              <w:jc w:val="right"/>
              <w:rPr>
                <w:rFonts w:ascii="Verdana" w:hAnsi="Verdana"/>
                <w:sz w:val="16"/>
                <w:szCs w:val="16"/>
              </w:rPr>
            </w:pPr>
            <w:r w:rsidRPr="00746FBD">
              <w:rPr>
                <w:rFonts w:ascii="Verdana" w:hAnsi="Verdana"/>
                <w:sz w:val="16"/>
                <w:szCs w:val="16"/>
              </w:rPr>
              <w:t>(6.039)</w:t>
            </w:r>
          </w:p>
        </w:tc>
        <w:tc>
          <w:tcPr>
            <w:tcW w:w="750" w:type="pct"/>
            <w:tcBorders>
              <w:top w:val="nil"/>
              <w:left w:val="nil"/>
              <w:bottom w:val="nil"/>
              <w:right w:val="nil"/>
            </w:tcBorders>
            <w:shd w:val="clear" w:color="auto" w:fill="auto"/>
            <w:noWrap/>
            <w:vAlign w:val="center"/>
            <w:hideMark/>
          </w:tcPr>
          <w:p w14:paraId="025A4995" w14:textId="77777777" w:rsidR="000D5C1B" w:rsidRPr="00746FBD" w:rsidRDefault="000D5C1B" w:rsidP="00E04BE5">
            <w:pPr>
              <w:jc w:val="right"/>
              <w:rPr>
                <w:rFonts w:ascii="Verdana" w:hAnsi="Verdana"/>
                <w:sz w:val="16"/>
                <w:szCs w:val="16"/>
              </w:rPr>
            </w:pPr>
            <w:r w:rsidRPr="00746FBD">
              <w:rPr>
                <w:rFonts w:ascii="Verdana" w:hAnsi="Verdana"/>
                <w:sz w:val="16"/>
                <w:szCs w:val="16"/>
              </w:rPr>
              <w:t>(10.594)</w:t>
            </w:r>
          </w:p>
        </w:tc>
        <w:tc>
          <w:tcPr>
            <w:tcW w:w="785" w:type="pct"/>
            <w:tcBorders>
              <w:top w:val="nil"/>
              <w:left w:val="nil"/>
              <w:bottom w:val="nil"/>
              <w:right w:val="nil"/>
            </w:tcBorders>
            <w:shd w:val="clear" w:color="auto" w:fill="auto"/>
            <w:noWrap/>
            <w:vAlign w:val="center"/>
            <w:hideMark/>
          </w:tcPr>
          <w:p w14:paraId="5CC57B5F" w14:textId="77777777" w:rsidR="000D5C1B" w:rsidRPr="00746FBD" w:rsidRDefault="000D5C1B" w:rsidP="00E04BE5">
            <w:pPr>
              <w:jc w:val="right"/>
              <w:rPr>
                <w:rFonts w:ascii="Verdana" w:hAnsi="Verdana"/>
                <w:sz w:val="16"/>
                <w:szCs w:val="16"/>
              </w:rPr>
            </w:pPr>
            <w:r w:rsidRPr="00746FBD">
              <w:rPr>
                <w:rFonts w:ascii="Verdana" w:hAnsi="Verdana"/>
                <w:sz w:val="16"/>
                <w:szCs w:val="16"/>
              </w:rPr>
              <w:t>(9.004)</w:t>
            </w:r>
          </w:p>
        </w:tc>
      </w:tr>
      <w:tr w:rsidR="000D5C1B" w:rsidRPr="00EF7E2E" w14:paraId="6F956B15" w14:textId="77777777" w:rsidTr="00E04BE5">
        <w:trPr>
          <w:trHeight w:val="170"/>
        </w:trPr>
        <w:tc>
          <w:tcPr>
            <w:tcW w:w="1965" w:type="pct"/>
            <w:tcBorders>
              <w:top w:val="nil"/>
              <w:left w:val="nil"/>
              <w:bottom w:val="nil"/>
              <w:right w:val="nil"/>
            </w:tcBorders>
            <w:shd w:val="clear" w:color="auto" w:fill="auto"/>
            <w:noWrap/>
            <w:vAlign w:val="center"/>
            <w:hideMark/>
          </w:tcPr>
          <w:p w14:paraId="612055B9" w14:textId="77777777" w:rsidR="000D5C1B" w:rsidRPr="00746FBD" w:rsidRDefault="000D5C1B" w:rsidP="00E04BE5">
            <w:pPr>
              <w:rPr>
                <w:rFonts w:ascii="Verdana" w:hAnsi="Verdana"/>
                <w:sz w:val="16"/>
                <w:szCs w:val="16"/>
              </w:rPr>
            </w:pPr>
            <w:r w:rsidRPr="00746FBD">
              <w:rPr>
                <w:rFonts w:ascii="Verdana" w:hAnsi="Verdana"/>
                <w:sz w:val="16"/>
                <w:szCs w:val="16"/>
              </w:rPr>
              <w:t xml:space="preserve"> Despesa de Pessoal - Proventos </w:t>
            </w:r>
          </w:p>
        </w:tc>
        <w:tc>
          <w:tcPr>
            <w:tcW w:w="750" w:type="pct"/>
            <w:tcBorders>
              <w:top w:val="nil"/>
              <w:left w:val="nil"/>
              <w:bottom w:val="nil"/>
              <w:right w:val="nil"/>
            </w:tcBorders>
            <w:shd w:val="clear" w:color="auto" w:fill="auto"/>
            <w:vAlign w:val="center"/>
            <w:hideMark/>
          </w:tcPr>
          <w:p w14:paraId="30857C4A" w14:textId="77777777" w:rsidR="000D5C1B" w:rsidRPr="00746FBD" w:rsidRDefault="000D5C1B" w:rsidP="00E04BE5">
            <w:pPr>
              <w:jc w:val="right"/>
              <w:rPr>
                <w:rFonts w:ascii="Verdana" w:hAnsi="Verdana"/>
                <w:sz w:val="16"/>
                <w:szCs w:val="16"/>
              </w:rPr>
            </w:pPr>
            <w:r w:rsidRPr="00746FBD">
              <w:rPr>
                <w:rFonts w:ascii="Verdana" w:hAnsi="Verdana"/>
                <w:sz w:val="16"/>
                <w:szCs w:val="16"/>
              </w:rPr>
              <w:t>(19.673)</w:t>
            </w:r>
          </w:p>
        </w:tc>
        <w:tc>
          <w:tcPr>
            <w:tcW w:w="750" w:type="pct"/>
            <w:tcBorders>
              <w:top w:val="nil"/>
              <w:left w:val="nil"/>
              <w:bottom w:val="nil"/>
              <w:right w:val="nil"/>
            </w:tcBorders>
            <w:shd w:val="clear" w:color="auto" w:fill="auto"/>
            <w:vAlign w:val="center"/>
            <w:hideMark/>
          </w:tcPr>
          <w:p w14:paraId="0BFDF3CF" w14:textId="77777777" w:rsidR="000D5C1B" w:rsidRPr="00746FBD" w:rsidRDefault="000D5C1B" w:rsidP="00E04BE5">
            <w:pPr>
              <w:jc w:val="right"/>
              <w:rPr>
                <w:rFonts w:ascii="Verdana" w:hAnsi="Verdana"/>
                <w:sz w:val="16"/>
                <w:szCs w:val="16"/>
              </w:rPr>
            </w:pPr>
            <w:r w:rsidRPr="00746FBD">
              <w:rPr>
                <w:rFonts w:ascii="Verdana" w:hAnsi="Verdana"/>
                <w:sz w:val="16"/>
                <w:szCs w:val="16"/>
              </w:rPr>
              <w:t>(17.669)</w:t>
            </w:r>
          </w:p>
        </w:tc>
        <w:tc>
          <w:tcPr>
            <w:tcW w:w="750" w:type="pct"/>
            <w:tcBorders>
              <w:top w:val="nil"/>
              <w:left w:val="nil"/>
              <w:bottom w:val="nil"/>
              <w:right w:val="nil"/>
            </w:tcBorders>
            <w:shd w:val="clear" w:color="auto" w:fill="auto"/>
            <w:noWrap/>
            <w:vAlign w:val="center"/>
            <w:hideMark/>
          </w:tcPr>
          <w:p w14:paraId="287F0645" w14:textId="77777777" w:rsidR="000D5C1B" w:rsidRPr="00746FBD" w:rsidRDefault="000D5C1B" w:rsidP="00E04BE5">
            <w:pPr>
              <w:jc w:val="right"/>
              <w:rPr>
                <w:rFonts w:ascii="Verdana" w:hAnsi="Verdana"/>
                <w:sz w:val="16"/>
                <w:szCs w:val="16"/>
              </w:rPr>
            </w:pPr>
            <w:r w:rsidRPr="00746FBD">
              <w:rPr>
                <w:rFonts w:ascii="Verdana" w:hAnsi="Verdana"/>
                <w:sz w:val="16"/>
                <w:szCs w:val="16"/>
              </w:rPr>
              <w:t>(30.709)</w:t>
            </w:r>
          </w:p>
        </w:tc>
        <w:tc>
          <w:tcPr>
            <w:tcW w:w="785" w:type="pct"/>
            <w:tcBorders>
              <w:top w:val="nil"/>
              <w:left w:val="nil"/>
              <w:bottom w:val="nil"/>
              <w:right w:val="nil"/>
            </w:tcBorders>
            <w:shd w:val="clear" w:color="auto" w:fill="auto"/>
            <w:noWrap/>
            <w:vAlign w:val="center"/>
            <w:hideMark/>
          </w:tcPr>
          <w:p w14:paraId="2C205624" w14:textId="77777777" w:rsidR="000D5C1B" w:rsidRPr="00746FBD" w:rsidRDefault="000D5C1B" w:rsidP="00E04BE5">
            <w:pPr>
              <w:jc w:val="right"/>
              <w:rPr>
                <w:rFonts w:ascii="Verdana" w:hAnsi="Verdana"/>
                <w:sz w:val="16"/>
                <w:szCs w:val="16"/>
              </w:rPr>
            </w:pPr>
            <w:r w:rsidRPr="00746FBD">
              <w:rPr>
                <w:rFonts w:ascii="Verdana" w:hAnsi="Verdana"/>
                <w:sz w:val="16"/>
                <w:szCs w:val="16"/>
              </w:rPr>
              <w:t>(26.793)</w:t>
            </w:r>
          </w:p>
        </w:tc>
      </w:tr>
      <w:tr w:rsidR="000D5C1B" w:rsidRPr="00EF7E2E" w14:paraId="43B7866F" w14:textId="77777777" w:rsidTr="00E04BE5">
        <w:trPr>
          <w:trHeight w:val="170"/>
        </w:trPr>
        <w:tc>
          <w:tcPr>
            <w:tcW w:w="1965" w:type="pct"/>
            <w:tcBorders>
              <w:top w:val="nil"/>
              <w:left w:val="nil"/>
              <w:bottom w:val="nil"/>
              <w:right w:val="nil"/>
            </w:tcBorders>
            <w:shd w:val="clear" w:color="auto" w:fill="auto"/>
            <w:noWrap/>
            <w:vAlign w:val="center"/>
            <w:hideMark/>
          </w:tcPr>
          <w:p w14:paraId="5239F3D2" w14:textId="77777777" w:rsidR="000D5C1B" w:rsidRPr="00746FBD" w:rsidRDefault="000D5C1B" w:rsidP="00E04BE5">
            <w:pPr>
              <w:rPr>
                <w:rFonts w:ascii="Verdana" w:hAnsi="Verdana"/>
                <w:sz w:val="16"/>
                <w:szCs w:val="16"/>
              </w:rPr>
            </w:pPr>
            <w:r w:rsidRPr="00746FBD">
              <w:rPr>
                <w:rFonts w:ascii="Verdana" w:hAnsi="Verdana"/>
                <w:sz w:val="16"/>
                <w:szCs w:val="16"/>
              </w:rPr>
              <w:t xml:space="preserve"> Despesa de Pessoal - Treinamento </w:t>
            </w:r>
          </w:p>
        </w:tc>
        <w:tc>
          <w:tcPr>
            <w:tcW w:w="750" w:type="pct"/>
            <w:tcBorders>
              <w:top w:val="nil"/>
              <w:left w:val="nil"/>
              <w:bottom w:val="nil"/>
              <w:right w:val="nil"/>
            </w:tcBorders>
            <w:shd w:val="clear" w:color="auto" w:fill="auto"/>
            <w:vAlign w:val="center"/>
            <w:hideMark/>
          </w:tcPr>
          <w:p w14:paraId="144BAE69" w14:textId="77777777" w:rsidR="000D5C1B" w:rsidRPr="00746FBD" w:rsidRDefault="000D5C1B" w:rsidP="00E04BE5">
            <w:pPr>
              <w:jc w:val="right"/>
              <w:rPr>
                <w:rFonts w:ascii="Verdana" w:hAnsi="Verdana"/>
                <w:sz w:val="16"/>
                <w:szCs w:val="16"/>
              </w:rPr>
            </w:pPr>
            <w:r w:rsidRPr="00746FBD">
              <w:rPr>
                <w:rFonts w:ascii="Verdana" w:hAnsi="Verdana"/>
                <w:sz w:val="16"/>
                <w:szCs w:val="16"/>
              </w:rPr>
              <w:t>(32)</w:t>
            </w:r>
          </w:p>
        </w:tc>
        <w:tc>
          <w:tcPr>
            <w:tcW w:w="750" w:type="pct"/>
            <w:tcBorders>
              <w:top w:val="nil"/>
              <w:left w:val="nil"/>
              <w:bottom w:val="nil"/>
              <w:right w:val="nil"/>
            </w:tcBorders>
            <w:shd w:val="clear" w:color="auto" w:fill="auto"/>
            <w:vAlign w:val="center"/>
            <w:hideMark/>
          </w:tcPr>
          <w:p w14:paraId="366EB3EF" w14:textId="77777777" w:rsidR="000D5C1B" w:rsidRPr="00746FBD" w:rsidRDefault="000D5C1B" w:rsidP="00E04BE5">
            <w:pPr>
              <w:jc w:val="right"/>
              <w:rPr>
                <w:rFonts w:ascii="Verdana" w:hAnsi="Verdana"/>
                <w:sz w:val="16"/>
                <w:szCs w:val="16"/>
              </w:rPr>
            </w:pPr>
            <w:r w:rsidRPr="00746FBD">
              <w:rPr>
                <w:rFonts w:ascii="Verdana" w:hAnsi="Verdana"/>
                <w:sz w:val="16"/>
                <w:szCs w:val="16"/>
              </w:rPr>
              <w:t>(180)</w:t>
            </w:r>
          </w:p>
        </w:tc>
        <w:tc>
          <w:tcPr>
            <w:tcW w:w="750" w:type="pct"/>
            <w:tcBorders>
              <w:top w:val="nil"/>
              <w:left w:val="nil"/>
              <w:bottom w:val="nil"/>
              <w:right w:val="nil"/>
            </w:tcBorders>
            <w:shd w:val="clear" w:color="auto" w:fill="auto"/>
            <w:noWrap/>
            <w:vAlign w:val="center"/>
            <w:hideMark/>
          </w:tcPr>
          <w:p w14:paraId="4FF99DBB" w14:textId="77777777" w:rsidR="000D5C1B" w:rsidRPr="00746FBD" w:rsidRDefault="000D5C1B" w:rsidP="00E04BE5">
            <w:pPr>
              <w:jc w:val="right"/>
              <w:rPr>
                <w:rFonts w:ascii="Verdana" w:hAnsi="Verdana"/>
                <w:sz w:val="16"/>
                <w:szCs w:val="16"/>
              </w:rPr>
            </w:pPr>
            <w:r w:rsidRPr="00746FBD">
              <w:rPr>
                <w:rFonts w:ascii="Verdana" w:hAnsi="Verdana"/>
                <w:sz w:val="16"/>
                <w:szCs w:val="16"/>
              </w:rPr>
              <w:t>(129)</w:t>
            </w:r>
          </w:p>
        </w:tc>
        <w:tc>
          <w:tcPr>
            <w:tcW w:w="785" w:type="pct"/>
            <w:tcBorders>
              <w:top w:val="nil"/>
              <w:left w:val="nil"/>
              <w:bottom w:val="nil"/>
              <w:right w:val="nil"/>
            </w:tcBorders>
            <w:shd w:val="clear" w:color="auto" w:fill="auto"/>
            <w:noWrap/>
            <w:vAlign w:val="center"/>
            <w:hideMark/>
          </w:tcPr>
          <w:p w14:paraId="3624FAD5" w14:textId="77777777" w:rsidR="000D5C1B" w:rsidRPr="00746FBD" w:rsidRDefault="000D5C1B" w:rsidP="00E04BE5">
            <w:pPr>
              <w:jc w:val="right"/>
              <w:rPr>
                <w:rFonts w:ascii="Verdana" w:hAnsi="Verdana"/>
                <w:sz w:val="16"/>
                <w:szCs w:val="16"/>
              </w:rPr>
            </w:pPr>
            <w:r w:rsidRPr="00746FBD">
              <w:rPr>
                <w:rFonts w:ascii="Verdana" w:hAnsi="Verdana"/>
                <w:sz w:val="16"/>
                <w:szCs w:val="16"/>
              </w:rPr>
              <w:t>(295)</w:t>
            </w:r>
          </w:p>
        </w:tc>
      </w:tr>
      <w:tr w:rsidR="000D5C1B" w:rsidRPr="00EF7E2E" w14:paraId="6323C414" w14:textId="77777777" w:rsidTr="00E04BE5">
        <w:trPr>
          <w:trHeight w:val="170"/>
        </w:trPr>
        <w:tc>
          <w:tcPr>
            <w:tcW w:w="1965" w:type="pct"/>
            <w:tcBorders>
              <w:top w:val="nil"/>
              <w:left w:val="nil"/>
              <w:bottom w:val="nil"/>
              <w:right w:val="nil"/>
            </w:tcBorders>
            <w:shd w:val="clear" w:color="auto" w:fill="auto"/>
            <w:noWrap/>
            <w:vAlign w:val="center"/>
            <w:hideMark/>
          </w:tcPr>
          <w:p w14:paraId="72AD2DFB" w14:textId="77777777" w:rsidR="000D5C1B" w:rsidRPr="00746FBD" w:rsidRDefault="000D5C1B" w:rsidP="00E04BE5">
            <w:pPr>
              <w:rPr>
                <w:rFonts w:ascii="Verdana" w:hAnsi="Verdana"/>
                <w:sz w:val="16"/>
                <w:szCs w:val="16"/>
              </w:rPr>
            </w:pPr>
            <w:r w:rsidRPr="00746FBD">
              <w:rPr>
                <w:rFonts w:ascii="Verdana" w:hAnsi="Verdana"/>
                <w:sz w:val="16"/>
                <w:szCs w:val="16"/>
              </w:rPr>
              <w:lastRenderedPageBreak/>
              <w:t xml:space="preserve"> Despesa de Honorários </w:t>
            </w:r>
          </w:p>
        </w:tc>
        <w:tc>
          <w:tcPr>
            <w:tcW w:w="750" w:type="pct"/>
            <w:tcBorders>
              <w:top w:val="nil"/>
              <w:left w:val="nil"/>
              <w:bottom w:val="nil"/>
              <w:right w:val="nil"/>
            </w:tcBorders>
            <w:shd w:val="clear" w:color="auto" w:fill="auto"/>
            <w:vAlign w:val="center"/>
            <w:hideMark/>
          </w:tcPr>
          <w:p w14:paraId="78C9F855" w14:textId="77777777" w:rsidR="000D5C1B" w:rsidRPr="00746FBD" w:rsidRDefault="000D5C1B" w:rsidP="00E04BE5">
            <w:pPr>
              <w:jc w:val="right"/>
              <w:rPr>
                <w:rFonts w:ascii="Verdana" w:hAnsi="Verdana"/>
                <w:sz w:val="16"/>
                <w:szCs w:val="16"/>
              </w:rPr>
            </w:pPr>
            <w:r w:rsidRPr="00746FBD">
              <w:rPr>
                <w:rFonts w:ascii="Verdana" w:hAnsi="Verdana"/>
                <w:sz w:val="16"/>
                <w:szCs w:val="16"/>
              </w:rPr>
              <w:t>(789)</w:t>
            </w:r>
          </w:p>
        </w:tc>
        <w:tc>
          <w:tcPr>
            <w:tcW w:w="750" w:type="pct"/>
            <w:tcBorders>
              <w:top w:val="nil"/>
              <w:left w:val="nil"/>
              <w:bottom w:val="nil"/>
              <w:right w:val="nil"/>
            </w:tcBorders>
            <w:shd w:val="clear" w:color="auto" w:fill="auto"/>
            <w:vAlign w:val="center"/>
            <w:hideMark/>
          </w:tcPr>
          <w:p w14:paraId="7748C259" w14:textId="77777777" w:rsidR="000D5C1B" w:rsidRPr="00746FBD" w:rsidRDefault="000D5C1B" w:rsidP="00E04BE5">
            <w:pPr>
              <w:jc w:val="right"/>
              <w:rPr>
                <w:rFonts w:ascii="Verdana" w:hAnsi="Verdana"/>
                <w:sz w:val="16"/>
                <w:szCs w:val="16"/>
              </w:rPr>
            </w:pPr>
            <w:r w:rsidRPr="00746FBD">
              <w:rPr>
                <w:rFonts w:ascii="Verdana" w:hAnsi="Verdana"/>
                <w:sz w:val="16"/>
                <w:szCs w:val="16"/>
              </w:rPr>
              <w:t>(650)</w:t>
            </w:r>
          </w:p>
        </w:tc>
        <w:tc>
          <w:tcPr>
            <w:tcW w:w="750" w:type="pct"/>
            <w:tcBorders>
              <w:top w:val="nil"/>
              <w:left w:val="nil"/>
              <w:bottom w:val="nil"/>
              <w:right w:val="nil"/>
            </w:tcBorders>
            <w:shd w:val="clear" w:color="auto" w:fill="auto"/>
            <w:noWrap/>
            <w:vAlign w:val="center"/>
            <w:hideMark/>
          </w:tcPr>
          <w:p w14:paraId="3D54B8B5" w14:textId="77777777" w:rsidR="000D5C1B" w:rsidRPr="00746FBD" w:rsidRDefault="000D5C1B" w:rsidP="00E04BE5">
            <w:pPr>
              <w:jc w:val="right"/>
              <w:rPr>
                <w:rFonts w:ascii="Verdana" w:hAnsi="Verdana"/>
                <w:sz w:val="16"/>
                <w:szCs w:val="16"/>
              </w:rPr>
            </w:pPr>
            <w:r w:rsidRPr="00746FBD">
              <w:rPr>
                <w:rFonts w:ascii="Verdana" w:hAnsi="Verdana"/>
                <w:sz w:val="16"/>
                <w:szCs w:val="16"/>
              </w:rPr>
              <w:t>(2.146)</w:t>
            </w:r>
          </w:p>
        </w:tc>
        <w:tc>
          <w:tcPr>
            <w:tcW w:w="785" w:type="pct"/>
            <w:tcBorders>
              <w:top w:val="nil"/>
              <w:left w:val="nil"/>
              <w:bottom w:val="nil"/>
              <w:right w:val="nil"/>
            </w:tcBorders>
            <w:shd w:val="clear" w:color="auto" w:fill="auto"/>
            <w:noWrap/>
            <w:vAlign w:val="center"/>
            <w:hideMark/>
          </w:tcPr>
          <w:p w14:paraId="763ED2A4" w14:textId="77777777" w:rsidR="000D5C1B" w:rsidRPr="00746FBD" w:rsidRDefault="000D5C1B" w:rsidP="00E04BE5">
            <w:pPr>
              <w:jc w:val="right"/>
              <w:rPr>
                <w:rFonts w:ascii="Verdana" w:hAnsi="Verdana"/>
                <w:sz w:val="16"/>
                <w:szCs w:val="16"/>
              </w:rPr>
            </w:pPr>
            <w:r w:rsidRPr="00746FBD">
              <w:rPr>
                <w:rFonts w:ascii="Verdana" w:hAnsi="Verdana"/>
                <w:sz w:val="16"/>
                <w:szCs w:val="16"/>
              </w:rPr>
              <w:t>(1.813)</w:t>
            </w:r>
          </w:p>
        </w:tc>
      </w:tr>
      <w:tr w:rsidR="000D5C1B" w:rsidRPr="00EF7E2E" w14:paraId="35395C48" w14:textId="77777777" w:rsidTr="00E04BE5">
        <w:trPr>
          <w:trHeight w:val="170"/>
        </w:trPr>
        <w:tc>
          <w:tcPr>
            <w:tcW w:w="1965" w:type="pct"/>
            <w:tcBorders>
              <w:top w:val="nil"/>
              <w:left w:val="nil"/>
              <w:bottom w:val="nil"/>
              <w:right w:val="nil"/>
            </w:tcBorders>
            <w:shd w:val="clear" w:color="auto" w:fill="auto"/>
            <w:noWrap/>
            <w:vAlign w:val="center"/>
            <w:hideMark/>
          </w:tcPr>
          <w:p w14:paraId="6E261FAF" w14:textId="77777777" w:rsidR="000D5C1B" w:rsidRPr="00746FBD" w:rsidRDefault="000D5C1B" w:rsidP="00E04BE5">
            <w:pPr>
              <w:rPr>
                <w:rFonts w:ascii="Verdana" w:hAnsi="Verdana"/>
                <w:sz w:val="16"/>
                <w:szCs w:val="16"/>
              </w:rPr>
            </w:pPr>
            <w:r w:rsidRPr="00746FBD">
              <w:rPr>
                <w:rFonts w:ascii="Verdana" w:hAnsi="Verdana"/>
                <w:sz w:val="16"/>
                <w:szCs w:val="16"/>
              </w:rPr>
              <w:t xml:space="preserve"> Remuneração de Estagiários </w:t>
            </w:r>
          </w:p>
        </w:tc>
        <w:tc>
          <w:tcPr>
            <w:tcW w:w="750" w:type="pct"/>
            <w:tcBorders>
              <w:top w:val="nil"/>
              <w:left w:val="nil"/>
              <w:bottom w:val="nil"/>
              <w:right w:val="nil"/>
            </w:tcBorders>
            <w:shd w:val="clear" w:color="auto" w:fill="auto"/>
            <w:vAlign w:val="center"/>
            <w:hideMark/>
          </w:tcPr>
          <w:p w14:paraId="479A7668" w14:textId="77777777" w:rsidR="000D5C1B" w:rsidRPr="00746FBD" w:rsidRDefault="000D5C1B" w:rsidP="00E04BE5">
            <w:pPr>
              <w:jc w:val="right"/>
              <w:rPr>
                <w:rFonts w:ascii="Verdana" w:hAnsi="Verdana"/>
                <w:sz w:val="16"/>
                <w:szCs w:val="16"/>
              </w:rPr>
            </w:pPr>
            <w:r w:rsidRPr="00746FBD">
              <w:rPr>
                <w:rFonts w:ascii="Verdana" w:hAnsi="Verdana"/>
                <w:sz w:val="16"/>
                <w:szCs w:val="16"/>
              </w:rPr>
              <w:t>(109)</w:t>
            </w:r>
          </w:p>
        </w:tc>
        <w:tc>
          <w:tcPr>
            <w:tcW w:w="750" w:type="pct"/>
            <w:tcBorders>
              <w:top w:val="nil"/>
              <w:left w:val="nil"/>
              <w:bottom w:val="nil"/>
              <w:right w:val="nil"/>
            </w:tcBorders>
            <w:shd w:val="clear" w:color="auto" w:fill="auto"/>
            <w:vAlign w:val="center"/>
            <w:hideMark/>
          </w:tcPr>
          <w:p w14:paraId="0BBD5B1C" w14:textId="77777777" w:rsidR="000D5C1B" w:rsidRPr="00746FBD" w:rsidRDefault="000D5C1B" w:rsidP="00E04BE5">
            <w:pPr>
              <w:jc w:val="right"/>
              <w:rPr>
                <w:rFonts w:ascii="Verdana" w:hAnsi="Verdana"/>
                <w:sz w:val="16"/>
                <w:szCs w:val="16"/>
              </w:rPr>
            </w:pPr>
            <w:r w:rsidRPr="00746FBD">
              <w:rPr>
                <w:rFonts w:ascii="Verdana" w:hAnsi="Verdana"/>
                <w:sz w:val="16"/>
                <w:szCs w:val="16"/>
              </w:rPr>
              <w:t>(98)</w:t>
            </w:r>
          </w:p>
        </w:tc>
        <w:tc>
          <w:tcPr>
            <w:tcW w:w="750" w:type="pct"/>
            <w:tcBorders>
              <w:top w:val="nil"/>
              <w:left w:val="nil"/>
              <w:bottom w:val="nil"/>
              <w:right w:val="nil"/>
            </w:tcBorders>
            <w:shd w:val="clear" w:color="auto" w:fill="auto"/>
            <w:noWrap/>
            <w:vAlign w:val="center"/>
            <w:hideMark/>
          </w:tcPr>
          <w:p w14:paraId="7A5D0727" w14:textId="77777777" w:rsidR="000D5C1B" w:rsidRPr="00746FBD" w:rsidRDefault="000D5C1B" w:rsidP="00E04BE5">
            <w:pPr>
              <w:jc w:val="right"/>
              <w:rPr>
                <w:rFonts w:ascii="Verdana" w:hAnsi="Verdana"/>
                <w:sz w:val="16"/>
                <w:szCs w:val="16"/>
              </w:rPr>
            </w:pPr>
            <w:r w:rsidRPr="00746FBD">
              <w:rPr>
                <w:rFonts w:ascii="Verdana" w:hAnsi="Verdana"/>
                <w:sz w:val="16"/>
                <w:szCs w:val="16"/>
              </w:rPr>
              <w:t>(182)</w:t>
            </w:r>
          </w:p>
        </w:tc>
        <w:tc>
          <w:tcPr>
            <w:tcW w:w="785" w:type="pct"/>
            <w:tcBorders>
              <w:top w:val="nil"/>
              <w:left w:val="nil"/>
              <w:bottom w:val="nil"/>
              <w:right w:val="nil"/>
            </w:tcBorders>
            <w:shd w:val="clear" w:color="auto" w:fill="auto"/>
            <w:noWrap/>
            <w:vAlign w:val="center"/>
            <w:hideMark/>
          </w:tcPr>
          <w:p w14:paraId="5DE85608" w14:textId="77777777" w:rsidR="000D5C1B" w:rsidRPr="00746FBD" w:rsidRDefault="000D5C1B" w:rsidP="00E04BE5">
            <w:pPr>
              <w:jc w:val="right"/>
              <w:rPr>
                <w:rFonts w:ascii="Verdana" w:hAnsi="Verdana"/>
                <w:sz w:val="16"/>
                <w:szCs w:val="16"/>
              </w:rPr>
            </w:pPr>
            <w:r w:rsidRPr="00746FBD">
              <w:rPr>
                <w:rFonts w:ascii="Verdana" w:hAnsi="Verdana"/>
                <w:sz w:val="16"/>
                <w:szCs w:val="16"/>
              </w:rPr>
              <w:t>(179)</w:t>
            </w:r>
          </w:p>
        </w:tc>
      </w:tr>
      <w:tr w:rsidR="000D5C1B" w:rsidRPr="00EF7E2E" w14:paraId="78A5793E" w14:textId="77777777" w:rsidTr="00E04BE5">
        <w:trPr>
          <w:trHeight w:val="170"/>
        </w:trPr>
        <w:tc>
          <w:tcPr>
            <w:tcW w:w="1965" w:type="pct"/>
            <w:tcBorders>
              <w:top w:val="nil"/>
              <w:left w:val="nil"/>
              <w:bottom w:val="nil"/>
              <w:right w:val="nil"/>
            </w:tcBorders>
            <w:shd w:val="clear" w:color="auto" w:fill="auto"/>
            <w:noWrap/>
            <w:vAlign w:val="center"/>
            <w:hideMark/>
          </w:tcPr>
          <w:p w14:paraId="7495F4CB" w14:textId="77777777" w:rsidR="000D5C1B" w:rsidRPr="00746FBD" w:rsidRDefault="000D5C1B" w:rsidP="00E04BE5">
            <w:pPr>
              <w:rPr>
                <w:rFonts w:ascii="Verdana" w:hAnsi="Verdana"/>
                <w:b/>
                <w:bCs/>
                <w:sz w:val="16"/>
                <w:szCs w:val="16"/>
              </w:rPr>
            </w:pPr>
            <w:r w:rsidRPr="00746FBD">
              <w:rPr>
                <w:rFonts w:ascii="Verdana" w:hAnsi="Verdana"/>
                <w:b/>
                <w:bCs/>
                <w:sz w:val="16"/>
                <w:szCs w:val="16"/>
              </w:rPr>
              <w:t xml:space="preserve"> Total </w:t>
            </w:r>
          </w:p>
        </w:tc>
        <w:tc>
          <w:tcPr>
            <w:tcW w:w="750" w:type="pct"/>
            <w:tcBorders>
              <w:top w:val="nil"/>
              <w:left w:val="nil"/>
              <w:bottom w:val="nil"/>
              <w:right w:val="nil"/>
            </w:tcBorders>
            <w:shd w:val="clear" w:color="auto" w:fill="auto"/>
            <w:noWrap/>
            <w:vAlign w:val="center"/>
            <w:hideMark/>
          </w:tcPr>
          <w:p w14:paraId="37DD0A41" w14:textId="77777777" w:rsidR="000D5C1B" w:rsidRPr="00746FBD" w:rsidRDefault="000D5C1B" w:rsidP="00E04BE5">
            <w:pPr>
              <w:jc w:val="right"/>
              <w:rPr>
                <w:rFonts w:ascii="Verdana" w:hAnsi="Verdana"/>
                <w:b/>
                <w:bCs/>
                <w:sz w:val="16"/>
                <w:szCs w:val="16"/>
              </w:rPr>
            </w:pPr>
            <w:r w:rsidRPr="00746FBD">
              <w:rPr>
                <w:rFonts w:ascii="Verdana" w:hAnsi="Verdana"/>
                <w:b/>
                <w:bCs/>
                <w:sz w:val="16"/>
                <w:szCs w:val="16"/>
              </w:rPr>
              <w:t>(34.179)</w:t>
            </w:r>
          </w:p>
        </w:tc>
        <w:tc>
          <w:tcPr>
            <w:tcW w:w="750" w:type="pct"/>
            <w:tcBorders>
              <w:top w:val="nil"/>
              <w:left w:val="nil"/>
              <w:bottom w:val="nil"/>
              <w:right w:val="nil"/>
            </w:tcBorders>
            <w:shd w:val="clear" w:color="auto" w:fill="auto"/>
            <w:noWrap/>
            <w:vAlign w:val="center"/>
            <w:hideMark/>
          </w:tcPr>
          <w:p w14:paraId="35DF38DB" w14:textId="77777777" w:rsidR="000D5C1B" w:rsidRPr="00746FBD" w:rsidRDefault="000D5C1B" w:rsidP="00E04BE5">
            <w:pPr>
              <w:jc w:val="right"/>
              <w:rPr>
                <w:rFonts w:ascii="Verdana" w:hAnsi="Verdana"/>
                <w:b/>
                <w:bCs/>
                <w:sz w:val="16"/>
                <w:szCs w:val="16"/>
              </w:rPr>
            </w:pPr>
            <w:r w:rsidRPr="00746FBD">
              <w:rPr>
                <w:rFonts w:ascii="Verdana" w:hAnsi="Verdana"/>
                <w:b/>
                <w:bCs/>
                <w:sz w:val="16"/>
                <w:szCs w:val="16"/>
              </w:rPr>
              <w:t>(31.512)</w:t>
            </w:r>
          </w:p>
        </w:tc>
        <w:tc>
          <w:tcPr>
            <w:tcW w:w="750" w:type="pct"/>
            <w:tcBorders>
              <w:top w:val="nil"/>
              <w:left w:val="nil"/>
              <w:bottom w:val="nil"/>
              <w:right w:val="nil"/>
            </w:tcBorders>
            <w:shd w:val="clear" w:color="auto" w:fill="auto"/>
            <w:noWrap/>
            <w:vAlign w:val="center"/>
            <w:hideMark/>
          </w:tcPr>
          <w:p w14:paraId="4F94E9D9" w14:textId="77777777" w:rsidR="000D5C1B" w:rsidRPr="00746FBD" w:rsidRDefault="000D5C1B" w:rsidP="00E04BE5">
            <w:pPr>
              <w:jc w:val="right"/>
              <w:rPr>
                <w:rFonts w:ascii="Verdana" w:hAnsi="Verdana"/>
                <w:b/>
                <w:bCs/>
                <w:sz w:val="16"/>
                <w:szCs w:val="16"/>
              </w:rPr>
            </w:pPr>
            <w:r w:rsidRPr="00746FBD">
              <w:rPr>
                <w:rFonts w:ascii="Verdana" w:hAnsi="Verdana"/>
                <w:b/>
                <w:bCs/>
                <w:sz w:val="16"/>
                <w:szCs w:val="16"/>
              </w:rPr>
              <w:t>(54.208)</w:t>
            </w:r>
          </w:p>
        </w:tc>
        <w:tc>
          <w:tcPr>
            <w:tcW w:w="785" w:type="pct"/>
            <w:tcBorders>
              <w:top w:val="nil"/>
              <w:left w:val="nil"/>
              <w:bottom w:val="nil"/>
              <w:right w:val="nil"/>
            </w:tcBorders>
            <w:shd w:val="clear" w:color="auto" w:fill="auto"/>
            <w:noWrap/>
            <w:vAlign w:val="center"/>
            <w:hideMark/>
          </w:tcPr>
          <w:p w14:paraId="1EDBFDD4" w14:textId="77777777" w:rsidR="000D5C1B" w:rsidRPr="00746FBD" w:rsidRDefault="000D5C1B" w:rsidP="00E04BE5">
            <w:pPr>
              <w:jc w:val="right"/>
              <w:rPr>
                <w:rFonts w:ascii="Verdana" w:hAnsi="Verdana"/>
                <w:b/>
                <w:bCs/>
                <w:sz w:val="16"/>
                <w:szCs w:val="16"/>
              </w:rPr>
            </w:pPr>
            <w:r w:rsidRPr="00746FBD">
              <w:rPr>
                <w:rFonts w:ascii="Verdana" w:hAnsi="Verdana"/>
                <w:b/>
                <w:bCs/>
                <w:sz w:val="16"/>
                <w:szCs w:val="16"/>
              </w:rPr>
              <w:t>(47.792)</w:t>
            </w:r>
          </w:p>
        </w:tc>
      </w:tr>
    </w:tbl>
    <w:p w14:paraId="7F292772" w14:textId="77777777" w:rsidR="000D5C1B" w:rsidRDefault="000D5C1B" w:rsidP="000D5C1B">
      <w:pPr>
        <w:numPr>
          <w:ilvl w:val="0"/>
          <w:numId w:val="14"/>
        </w:numPr>
        <w:suppressAutoHyphens/>
        <w:spacing w:before="240" w:after="240" w:line="240" w:lineRule="auto"/>
        <w:ind w:left="567" w:hanging="567"/>
        <w:rPr>
          <w:rFonts w:ascii="Verdana" w:hAnsi="Verdana"/>
          <w:b/>
        </w:rPr>
      </w:pPr>
      <w:bookmarkStart w:id="36" w:name="_Hlk32383720"/>
      <w:bookmarkEnd w:id="35"/>
      <w:r w:rsidRPr="003F2433">
        <w:rPr>
          <w:rFonts w:ascii="Verdana" w:hAnsi="Verdana"/>
          <w:b/>
        </w:rPr>
        <w:t>Despesa de Comercialização</w:t>
      </w:r>
    </w:p>
    <w:tbl>
      <w:tblPr>
        <w:tblW w:w="0" w:type="auto"/>
        <w:tblCellMar>
          <w:left w:w="70" w:type="dxa"/>
          <w:right w:w="70" w:type="dxa"/>
        </w:tblCellMar>
        <w:tblLook w:val="04A0" w:firstRow="1" w:lastRow="0" w:firstColumn="1" w:lastColumn="0" w:noHBand="0" w:noVBand="1"/>
      </w:tblPr>
      <w:tblGrid>
        <w:gridCol w:w="4325"/>
        <w:gridCol w:w="1328"/>
        <w:gridCol w:w="1328"/>
        <w:gridCol w:w="1328"/>
        <w:gridCol w:w="1328"/>
      </w:tblGrid>
      <w:tr w:rsidR="000D5C1B" w:rsidRPr="009A5ACC" w14:paraId="5BE75216" w14:textId="77777777" w:rsidTr="00E04BE5">
        <w:trPr>
          <w:trHeight w:val="255"/>
        </w:trPr>
        <w:tc>
          <w:tcPr>
            <w:tcW w:w="0" w:type="auto"/>
            <w:tcBorders>
              <w:top w:val="nil"/>
              <w:left w:val="nil"/>
              <w:bottom w:val="nil"/>
              <w:right w:val="nil"/>
            </w:tcBorders>
            <w:shd w:val="clear" w:color="auto" w:fill="auto"/>
            <w:noWrap/>
            <w:vAlign w:val="bottom"/>
            <w:hideMark/>
          </w:tcPr>
          <w:p w14:paraId="68DB3E37" w14:textId="77777777" w:rsidR="000D5C1B" w:rsidRPr="006D32AA" w:rsidRDefault="000D5C1B" w:rsidP="00E04BE5">
            <w:pPr>
              <w:rPr>
                <w:rFonts w:ascii="Verdana" w:hAnsi="Verdana"/>
                <w:sz w:val="17"/>
                <w:szCs w:val="17"/>
              </w:rPr>
            </w:pPr>
          </w:p>
        </w:tc>
        <w:tc>
          <w:tcPr>
            <w:tcW w:w="0" w:type="auto"/>
            <w:gridSpan w:val="2"/>
            <w:tcBorders>
              <w:top w:val="nil"/>
              <w:left w:val="nil"/>
              <w:bottom w:val="nil"/>
              <w:right w:val="nil"/>
            </w:tcBorders>
            <w:shd w:val="clear" w:color="auto" w:fill="auto"/>
            <w:noWrap/>
            <w:vAlign w:val="center"/>
            <w:hideMark/>
          </w:tcPr>
          <w:p w14:paraId="3DEEC349" w14:textId="77777777" w:rsidR="000D5C1B" w:rsidRPr="006D32AA" w:rsidRDefault="000D5C1B" w:rsidP="00E04BE5">
            <w:pPr>
              <w:jc w:val="center"/>
              <w:rPr>
                <w:rFonts w:ascii="Verdana" w:hAnsi="Verdana"/>
                <w:b/>
                <w:bCs/>
                <w:color w:val="000000"/>
                <w:sz w:val="17"/>
                <w:szCs w:val="17"/>
              </w:rPr>
            </w:pPr>
            <w:r w:rsidRPr="006D32AA">
              <w:rPr>
                <w:rFonts w:ascii="Verdana" w:hAnsi="Verdana"/>
                <w:b/>
                <w:bCs/>
                <w:color w:val="000000"/>
                <w:sz w:val="17"/>
                <w:szCs w:val="17"/>
              </w:rPr>
              <w:t>Cartão BRB S.A.</w:t>
            </w:r>
          </w:p>
        </w:tc>
        <w:tc>
          <w:tcPr>
            <w:tcW w:w="0" w:type="auto"/>
            <w:gridSpan w:val="2"/>
            <w:tcBorders>
              <w:top w:val="nil"/>
              <w:left w:val="nil"/>
              <w:bottom w:val="nil"/>
              <w:right w:val="nil"/>
            </w:tcBorders>
            <w:shd w:val="clear" w:color="auto" w:fill="auto"/>
            <w:noWrap/>
            <w:vAlign w:val="center"/>
            <w:hideMark/>
          </w:tcPr>
          <w:p w14:paraId="0BC6924D" w14:textId="77777777" w:rsidR="000D5C1B" w:rsidRPr="006D32AA" w:rsidRDefault="000D5C1B" w:rsidP="00E04BE5">
            <w:pPr>
              <w:jc w:val="center"/>
              <w:rPr>
                <w:rFonts w:ascii="Verdana" w:hAnsi="Verdana"/>
                <w:b/>
                <w:bCs/>
                <w:color w:val="000000"/>
                <w:sz w:val="17"/>
                <w:szCs w:val="17"/>
              </w:rPr>
            </w:pPr>
            <w:r w:rsidRPr="006D32AA">
              <w:rPr>
                <w:rFonts w:ascii="Verdana" w:hAnsi="Verdana"/>
                <w:b/>
                <w:bCs/>
                <w:color w:val="000000"/>
                <w:sz w:val="17"/>
                <w:szCs w:val="17"/>
              </w:rPr>
              <w:t>Consolidado</w:t>
            </w:r>
          </w:p>
        </w:tc>
      </w:tr>
      <w:tr w:rsidR="000D5C1B" w:rsidRPr="009A5ACC" w14:paraId="7447BC0F" w14:textId="77777777" w:rsidTr="00E04BE5">
        <w:trPr>
          <w:trHeight w:val="255"/>
        </w:trPr>
        <w:tc>
          <w:tcPr>
            <w:tcW w:w="0" w:type="auto"/>
            <w:tcBorders>
              <w:top w:val="nil"/>
              <w:left w:val="nil"/>
              <w:bottom w:val="nil"/>
              <w:right w:val="nil"/>
            </w:tcBorders>
            <w:shd w:val="clear" w:color="auto" w:fill="auto"/>
            <w:noWrap/>
            <w:vAlign w:val="bottom"/>
            <w:hideMark/>
          </w:tcPr>
          <w:p w14:paraId="54450616" w14:textId="77777777" w:rsidR="000D5C1B" w:rsidRPr="006D32AA" w:rsidRDefault="000D5C1B" w:rsidP="00E04BE5">
            <w:pPr>
              <w:jc w:val="center"/>
              <w:rPr>
                <w:rFonts w:ascii="Verdana" w:hAnsi="Verdana"/>
                <w:b/>
                <w:bCs/>
                <w:color w:val="000000"/>
                <w:sz w:val="17"/>
                <w:szCs w:val="17"/>
              </w:rPr>
            </w:pPr>
          </w:p>
        </w:tc>
        <w:tc>
          <w:tcPr>
            <w:tcW w:w="0" w:type="auto"/>
            <w:tcBorders>
              <w:top w:val="nil"/>
              <w:left w:val="nil"/>
              <w:bottom w:val="nil"/>
              <w:right w:val="nil"/>
            </w:tcBorders>
            <w:shd w:val="clear" w:color="auto" w:fill="auto"/>
            <w:noWrap/>
            <w:vAlign w:val="center"/>
            <w:hideMark/>
          </w:tcPr>
          <w:p w14:paraId="770749A3" w14:textId="77777777" w:rsidR="000D5C1B" w:rsidRPr="006D32AA" w:rsidRDefault="000D5C1B" w:rsidP="00E04BE5">
            <w:pPr>
              <w:jc w:val="center"/>
              <w:rPr>
                <w:rFonts w:ascii="Verdana" w:hAnsi="Verdana"/>
                <w:b/>
                <w:bCs/>
                <w:color w:val="000000"/>
                <w:sz w:val="17"/>
                <w:szCs w:val="17"/>
              </w:rPr>
            </w:pPr>
            <w:r w:rsidRPr="006D32AA">
              <w:rPr>
                <w:rFonts w:ascii="Verdana" w:hAnsi="Verdana"/>
                <w:b/>
                <w:bCs/>
                <w:color w:val="000000"/>
                <w:sz w:val="17"/>
                <w:szCs w:val="17"/>
              </w:rPr>
              <w:t>31/12/2020</w:t>
            </w:r>
          </w:p>
        </w:tc>
        <w:tc>
          <w:tcPr>
            <w:tcW w:w="0" w:type="auto"/>
            <w:tcBorders>
              <w:top w:val="nil"/>
              <w:left w:val="nil"/>
              <w:bottom w:val="nil"/>
              <w:right w:val="nil"/>
            </w:tcBorders>
            <w:shd w:val="clear" w:color="auto" w:fill="auto"/>
            <w:noWrap/>
            <w:vAlign w:val="center"/>
            <w:hideMark/>
          </w:tcPr>
          <w:p w14:paraId="6DA0F5A3" w14:textId="77777777" w:rsidR="000D5C1B" w:rsidRPr="006D32AA" w:rsidRDefault="000D5C1B" w:rsidP="00E04BE5">
            <w:pPr>
              <w:jc w:val="center"/>
              <w:rPr>
                <w:rFonts w:ascii="Verdana" w:hAnsi="Verdana"/>
                <w:b/>
                <w:bCs/>
                <w:color w:val="000000"/>
                <w:sz w:val="17"/>
                <w:szCs w:val="17"/>
              </w:rPr>
            </w:pPr>
            <w:r w:rsidRPr="006D32AA">
              <w:rPr>
                <w:rFonts w:ascii="Verdana" w:hAnsi="Verdana"/>
                <w:b/>
                <w:bCs/>
                <w:color w:val="000000"/>
                <w:sz w:val="17"/>
                <w:szCs w:val="17"/>
              </w:rPr>
              <w:t>31/12/2019</w:t>
            </w:r>
          </w:p>
        </w:tc>
        <w:tc>
          <w:tcPr>
            <w:tcW w:w="0" w:type="auto"/>
            <w:tcBorders>
              <w:top w:val="nil"/>
              <w:left w:val="nil"/>
              <w:bottom w:val="nil"/>
              <w:right w:val="nil"/>
            </w:tcBorders>
            <w:shd w:val="clear" w:color="auto" w:fill="auto"/>
            <w:noWrap/>
            <w:vAlign w:val="center"/>
            <w:hideMark/>
          </w:tcPr>
          <w:p w14:paraId="52FC5F22" w14:textId="77777777" w:rsidR="000D5C1B" w:rsidRPr="006D32AA" w:rsidRDefault="000D5C1B" w:rsidP="00E04BE5">
            <w:pPr>
              <w:jc w:val="center"/>
              <w:rPr>
                <w:rFonts w:ascii="Verdana" w:hAnsi="Verdana"/>
                <w:b/>
                <w:bCs/>
                <w:color w:val="000000"/>
                <w:sz w:val="17"/>
                <w:szCs w:val="17"/>
              </w:rPr>
            </w:pPr>
            <w:r w:rsidRPr="006D32AA">
              <w:rPr>
                <w:rFonts w:ascii="Verdana" w:hAnsi="Verdana"/>
                <w:b/>
                <w:bCs/>
                <w:color w:val="000000"/>
                <w:sz w:val="17"/>
                <w:szCs w:val="17"/>
              </w:rPr>
              <w:t>31/12/2020</w:t>
            </w:r>
          </w:p>
        </w:tc>
        <w:tc>
          <w:tcPr>
            <w:tcW w:w="0" w:type="auto"/>
            <w:tcBorders>
              <w:top w:val="nil"/>
              <w:left w:val="nil"/>
              <w:bottom w:val="nil"/>
              <w:right w:val="nil"/>
            </w:tcBorders>
            <w:shd w:val="clear" w:color="auto" w:fill="auto"/>
            <w:noWrap/>
            <w:vAlign w:val="center"/>
            <w:hideMark/>
          </w:tcPr>
          <w:p w14:paraId="36DA6B00" w14:textId="77777777" w:rsidR="000D5C1B" w:rsidRPr="006D32AA" w:rsidRDefault="000D5C1B" w:rsidP="00E04BE5">
            <w:pPr>
              <w:jc w:val="center"/>
              <w:rPr>
                <w:rFonts w:ascii="Verdana" w:hAnsi="Verdana"/>
                <w:b/>
                <w:bCs/>
                <w:color w:val="000000"/>
                <w:sz w:val="17"/>
                <w:szCs w:val="17"/>
              </w:rPr>
            </w:pPr>
            <w:r w:rsidRPr="006D32AA">
              <w:rPr>
                <w:rFonts w:ascii="Verdana" w:hAnsi="Verdana"/>
                <w:b/>
                <w:bCs/>
                <w:color w:val="000000"/>
                <w:sz w:val="17"/>
                <w:szCs w:val="17"/>
              </w:rPr>
              <w:t>31/12/2019</w:t>
            </w:r>
          </w:p>
        </w:tc>
      </w:tr>
      <w:tr w:rsidR="000D5C1B" w:rsidRPr="009A5ACC" w14:paraId="5F1F3374" w14:textId="77777777" w:rsidTr="00E04BE5">
        <w:trPr>
          <w:trHeight w:val="255"/>
        </w:trPr>
        <w:tc>
          <w:tcPr>
            <w:tcW w:w="0" w:type="auto"/>
            <w:tcBorders>
              <w:top w:val="nil"/>
              <w:left w:val="nil"/>
              <w:bottom w:val="nil"/>
              <w:right w:val="nil"/>
            </w:tcBorders>
            <w:shd w:val="clear" w:color="auto" w:fill="auto"/>
            <w:noWrap/>
            <w:vAlign w:val="center"/>
            <w:hideMark/>
          </w:tcPr>
          <w:p w14:paraId="7F067C36" w14:textId="77777777" w:rsidR="000D5C1B" w:rsidRPr="006D32AA" w:rsidRDefault="000D5C1B" w:rsidP="00E04BE5">
            <w:pPr>
              <w:rPr>
                <w:rFonts w:ascii="Verdana" w:hAnsi="Verdana"/>
                <w:color w:val="000000"/>
                <w:sz w:val="17"/>
                <w:szCs w:val="17"/>
              </w:rPr>
            </w:pPr>
            <w:r w:rsidRPr="006D32AA">
              <w:rPr>
                <w:rFonts w:ascii="Verdana" w:hAnsi="Verdana"/>
                <w:color w:val="000000"/>
                <w:sz w:val="17"/>
                <w:szCs w:val="17"/>
              </w:rPr>
              <w:t xml:space="preserve"> Publicidade e Propaganda </w:t>
            </w:r>
          </w:p>
        </w:tc>
        <w:tc>
          <w:tcPr>
            <w:tcW w:w="0" w:type="auto"/>
            <w:tcBorders>
              <w:top w:val="nil"/>
              <w:left w:val="nil"/>
              <w:bottom w:val="nil"/>
              <w:right w:val="nil"/>
            </w:tcBorders>
            <w:shd w:val="clear" w:color="auto" w:fill="auto"/>
            <w:vAlign w:val="center"/>
            <w:hideMark/>
          </w:tcPr>
          <w:p w14:paraId="36D8320F" w14:textId="77777777" w:rsidR="000D5C1B" w:rsidRPr="006D32AA" w:rsidRDefault="000D5C1B" w:rsidP="00E04BE5">
            <w:pPr>
              <w:jc w:val="right"/>
              <w:rPr>
                <w:rFonts w:ascii="Verdana" w:hAnsi="Verdana"/>
                <w:color w:val="000000"/>
                <w:sz w:val="17"/>
                <w:szCs w:val="17"/>
              </w:rPr>
            </w:pPr>
            <w:r w:rsidRPr="006D32AA">
              <w:rPr>
                <w:rFonts w:ascii="Verdana" w:hAnsi="Verdana"/>
                <w:color w:val="000000"/>
                <w:sz w:val="17"/>
                <w:szCs w:val="17"/>
              </w:rPr>
              <w:t>(22)</w:t>
            </w:r>
          </w:p>
        </w:tc>
        <w:tc>
          <w:tcPr>
            <w:tcW w:w="0" w:type="auto"/>
            <w:tcBorders>
              <w:top w:val="nil"/>
              <w:left w:val="nil"/>
              <w:bottom w:val="nil"/>
              <w:right w:val="nil"/>
            </w:tcBorders>
            <w:shd w:val="clear" w:color="auto" w:fill="auto"/>
            <w:vAlign w:val="center"/>
            <w:hideMark/>
          </w:tcPr>
          <w:p w14:paraId="1F052877" w14:textId="77777777" w:rsidR="000D5C1B" w:rsidRPr="006D32AA" w:rsidRDefault="000D5C1B" w:rsidP="00E04BE5">
            <w:pPr>
              <w:jc w:val="right"/>
              <w:rPr>
                <w:rFonts w:ascii="Verdana" w:hAnsi="Verdana"/>
                <w:color w:val="000000"/>
                <w:sz w:val="17"/>
                <w:szCs w:val="17"/>
              </w:rPr>
            </w:pPr>
            <w:r w:rsidRPr="006D32AA">
              <w:rPr>
                <w:rFonts w:ascii="Verdana" w:hAnsi="Verdana"/>
                <w:color w:val="000000"/>
                <w:sz w:val="17"/>
                <w:szCs w:val="17"/>
              </w:rPr>
              <w:t>(119)</w:t>
            </w:r>
          </w:p>
        </w:tc>
        <w:tc>
          <w:tcPr>
            <w:tcW w:w="0" w:type="auto"/>
            <w:tcBorders>
              <w:top w:val="nil"/>
              <w:left w:val="nil"/>
              <w:bottom w:val="nil"/>
              <w:right w:val="nil"/>
            </w:tcBorders>
            <w:shd w:val="clear" w:color="auto" w:fill="auto"/>
            <w:noWrap/>
            <w:vAlign w:val="bottom"/>
            <w:hideMark/>
          </w:tcPr>
          <w:p w14:paraId="23EE2DDB" w14:textId="77777777" w:rsidR="000D5C1B" w:rsidRPr="006D32AA" w:rsidRDefault="000D5C1B" w:rsidP="00E04BE5">
            <w:pPr>
              <w:jc w:val="right"/>
              <w:rPr>
                <w:rFonts w:ascii="Verdana" w:hAnsi="Verdana"/>
                <w:color w:val="000000"/>
                <w:sz w:val="17"/>
                <w:szCs w:val="17"/>
              </w:rPr>
            </w:pPr>
            <w:r w:rsidRPr="006D32AA">
              <w:rPr>
                <w:rFonts w:ascii="Verdana" w:hAnsi="Verdana"/>
                <w:color w:val="000000"/>
                <w:sz w:val="17"/>
                <w:szCs w:val="17"/>
              </w:rPr>
              <w:t>(290)</w:t>
            </w:r>
          </w:p>
        </w:tc>
        <w:tc>
          <w:tcPr>
            <w:tcW w:w="0" w:type="auto"/>
            <w:tcBorders>
              <w:top w:val="nil"/>
              <w:left w:val="nil"/>
              <w:bottom w:val="nil"/>
              <w:right w:val="nil"/>
            </w:tcBorders>
            <w:shd w:val="clear" w:color="auto" w:fill="auto"/>
            <w:noWrap/>
            <w:vAlign w:val="bottom"/>
            <w:hideMark/>
          </w:tcPr>
          <w:p w14:paraId="0361EF1F" w14:textId="77777777" w:rsidR="000D5C1B" w:rsidRPr="006D32AA" w:rsidRDefault="000D5C1B" w:rsidP="00E04BE5">
            <w:pPr>
              <w:jc w:val="right"/>
              <w:rPr>
                <w:rFonts w:ascii="Verdana" w:hAnsi="Verdana"/>
                <w:color w:val="000000"/>
                <w:sz w:val="17"/>
                <w:szCs w:val="17"/>
              </w:rPr>
            </w:pPr>
            <w:r w:rsidRPr="006D32AA">
              <w:rPr>
                <w:rFonts w:ascii="Verdana" w:hAnsi="Verdana"/>
                <w:color w:val="000000"/>
                <w:sz w:val="17"/>
                <w:szCs w:val="17"/>
              </w:rPr>
              <w:t>(327)</w:t>
            </w:r>
          </w:p>
        </w:tc>
      </w:tr>
      <w:tr w:rsidR="000D5C1B" w:rsidRPr="009A5ACC" w14:paraId="23F22D9D" w14:textId="77777777" w:rsidTr="00E04BE5">
        <w:trPr>
          <w:trHeight w:val="255"/>
        </w:trPr>
        <w:tc>
          <w:tcPr>
            <w:tcW w:w="0" w:type="auto"/>
            <w:tcBorders>
              <w:top w:val="nil"/>
              <w:left w:val="nil"/>
              <w:bottom w:val="nil"/>
              <w:right w:val="nil"/>
            </w:tcBorders>
            <w:shd w:val="clear" w:color="auto" w:fill="auto"/>
            <w:noWrap/>
            <w:vAlign w:val="center"/>
            <w:hideMark/>
          </w:tcPr>
          <w:p w14:paraId="4B05D603" w14:textId="77777777" w:rsidR="000D5C1B" w:rsidRPr="006D32AA" w:rsidRDefault="000D5C1B" w:rsidP="00E04BE5">
            <w:pPr>
              <w:rPr>
                <w:rFonts w:ascii="Verdana" w:hAnsi="Verdana"/>
                <w:color w:val="000000"/>
                <w:sz w:val="17"/>
                <w:szCs w:val="17"/>
              </w:rPr>
            </w:pPr>
            <w:r w:rsidRPr="006D32AA">
              <w:rPr>
                <w:rFonts w:ascii="Verdana" w:hAnsi="Verdana"/>
                <w:color w:val="000000"/>
                <w:sz w:val="17"/>
                <w:szCs w:val="17"/>
              </w:rPr>
              <w:t xml:space="preserve"> Programa de Relacionamento</w:t>
            </w:r>
          </w:p>
        </w:tc>
        <w:tc>
          <w:tcPr>
            <w:tcW w:w="0" w:type="auto"/>
            <w:tcBorders>
              <w:top w:val="nil"/>
              <w:left w:val="nil"/>
              <w:bottom w:val="nil"/>
              <w:right w:val="nil"/>
            </w:tcBorders>
            <w:shd w:val="clear" w:color="auto" w:fill="auto"/>
            <w:vAlign w:val="center"/>
            <w:hideMark/>
          </w:tcPr>
          <w:p w14:paraId="39F00802" w14:textId="77777777" w:rsidR="000D5C1B" w:rsidRPr="006D32AA" w:rsidRDefault="000D5C1B" w:rsidP="00E04BE5">
            <w:pPr>
              <w:jc w:val="right"/>
              <w:rPr>
                <w:rFonts w:ascii="Verdana" w:hAnsi="Verdana"/>
                <w:color w:val="000000"/>
                <w:sz w:val="17"/>
                <w:szCs w:val="17"/>
              </w:rPr>
            </w:pPr>
            <w:r w:rsidRPr="006D32AA">
              <w:rPr>
                <w:rFonts w:ascii="Verdana" w:hAnsi="Verdana"/>
                <w:color w:val="000000"/>
                <w:sz w:val="17"/>
                <w:szCs w:val="17"/>
              </w:rPr>
              <w:t>(14.860)</w:t>
            </w:r>
          </w:p>
        </w:tc>
        <w:tc>
          <w:tcPr>
            <w:tcW w:w="0" w:type="auto"/>
            <w:tcBorders>
              <w:top w:val="nil"/>
              <w:left w:val="nil"/>
              <w:bottom w:val="nil"/>
              <w:right w:val="nil"/>
            </w:tcBorders>
            <w:shd w:val="clear" w:color="auto" w:fill="auto"/>
            <w:vAlign w:val="center"/>
            <w:hideMark/>
          </w:tcPr>
          <w:p w14:paraId="4870032D" w14:textId="77777777" w:rsidR="000D5C1B" w:rsidRPr="006D32AA" w:rsidRDefault="000D5C1B" w:rsidP="00E04BE5">
            <w:pPr>
              <w:jc w:val="right"/>
              <w:rPr>
                <w:rFonts w:ascii="Verdana" w:hAnsi="Verdana"/>
                <w:color w:val="000000"/>
                <w:sz w:val="17"/>
                <w:szCs w:val="17"/>
              </w:rPr>
            </w:pPr>
            <w:r w:rsidRPr="006D32AA">
              <w:rPr>
                <w:rFonts w:ascii="Verdana" w:hAnsi="Verdana"/>
                <w:color w:val="000000"/>
                <w:sz w:val="17"/>
                <w:szCs w:val="17"/>
              </w:rPr>
              <w:t>(12.605)</w:t>
            </w:r>
          </w:p>
        </w:tc>
        <w:tc>
          <w:tcPr>
            <w:tcW w:w="0" w:type="auto"/>
            <w:tcBorders>
              <w:top w:val="nil"/>
              <w:left w:val="nil"/>
              <w:bottom w:val="nil"/>
              <w:right w:val="nil"/>
            </w:tcBorders>
            <w:shd w:val="clear" w:color="auto" w:fill="auto"/>
            <w:noWrap/>
            <w:vAlign w:val="bottom"/>
            <w:hideMark/>
          </w:tcPr>
          <w:p w14:paraId="0C36B602" w14:textId="77777777" w:rsidR="000D5C1B" w:rsidRPr="006D32AA" w:rsidRDefault="000D5C1B" w:rsidP="00E04BE5">
            <w:pPr>
              <w:jc w:val="right"/>
              <w:rPr>
                <w:rFonts w:ascii="Verdana" w:hAnsi="Verdana"/>
                <w:color w:val="000000"/>
                <w:sz w:val="17"/>
                <w:szCs w:val="17"/>
              </w:rPr>
            </w:pPr>
            <w:r w:rsidRPr="006D32AA">
              <w:rPr>
                <w:rFonts w:ascii="Verdana" w:hAnsi="Verdana"/>
                <w:color w:val="000000"/>
                <w:sz w:val="17"/>
                <w:szCs w:val="17"/>
              </w:rPr>
              <w:t>(14.860)</w:t>
            </w:r>
          </w:p>
        </w:tc>
        <w:tc>
          <w:tcPr>
            <w:tcW w:w="0" w:type="auto"/>
            <w:tcBorders>
              <w:top w:val="nil"/>
              <w:left w:val="nil"/>
              <w:bottom w:val="nil"/>
              <w:right w:val="nil"/>
            </w:tcBorders>
            <w:shd w:val="clear" w:color="auto" w:fill="auto"/>
            <w:noWrap/>
            <w:vAlign w:val="bottom"/>
            <w:hideMark/>
          </w:tcPr>
          <w:p w14:paraId="29F12A58" w14:textId="77777777" w:rsidR="000D5C1B" w:rsidRPr="006D32AA" w:rsidRDefault="000D5C1B" w:rsidP="00E04BE5">
            <w:pPr>
              <w:jc w:val="right"/>
              <w:rPr>
                <w:rFonts w:ascii="Verdana" w:hAnsi="Verdana"/>
                <w:color w:val="000000"/>
                <w:sz w:val="17"/>
                <w:szCs w:val="17"/>
              </w:rPr>
            </w:pPr>
            <w:r w:rsidRPr="006D32AA">
              <w:rPr>
                <w:rFonts w:ascii="Verdana" w:hAnsi="Verdana"/>
                <w:color w:val="000000"/>
                <w:sz w:val="17"/>
                <w:szCs w:val="17"/>
              </w:rPr>
              <w:t>(12.605)</w:t>
            </w:r>
          </w:p>
        </w:tc>
      </w:tr>
      <w:tr w:rsidR="000D5C1B" w:rsidRPr="009A5ACC" w14:paraId="0F3B8B1C" w14:textId="77777777" w:rsidTr="00E04BE5">
        <w:trPr>
          <w:trHeight w:val="255"/>
        </w:trPr>
        <w:tc>
          <w:tcPr>
            <w:tcW w:w="0" w:type="auto"/>
            <w:tcBorders>
              <w:top w:val="nil"/>
              <w:left w:val="nil"/>
              <w:bottom w:val="nil"/>
              <w:right w:val="nil"/>
            </w:tcBorders>
            <w:shd w:val="clear" w:color="auto" w:fill="auto"/>
            <w:noWrap/>
            <w:vAlign w:val="center"/>
            <w:hideMark/>
          </w:tcPr>
          <w:p w14:paraId="1CCCA9FE" w14:textId="77777777" w:rsidR="000D5C1B" w:rsidRPr="006D32AA" w:rsidRDefault="000D5C1B" w:rsidP="00E04BE5">
            <w:pPr>
              <w:rPr>
                <w:rFonts w:ascii="Verdana" w:hAnsi="Verdana"/>
                <w:color w:val="000000"/>
                <w:sz w:val="17"/>
                <w:szCs w:val="17"/>
              </w:rPr>
            </w:pPr>
            <w:r w:rsidRPr="006D32AA">
              <w:rPr>
                <w:rFonts w:ascii="Verdana" w:hAnsi="Verdana"/>
                <w:color w:val="000000"/>
                <w:sz w:val="17"/>
                <w:szCs w:val="17"/>
              </w:rPr>
              <w:t xml:space="preserve"> Divulgação da Marca e Ações de Relacionamento </w:t>
            </w:r>
          </w:p>
        </w:tc>
        <w:tc>
          <w:tcPr>
            <w:tcW w:w="0" w:type="auto"/>
            <w:tcBorders>
              <w:top w:val="nil"/>
              <w:left w:val="nil"/>
              <w:bottom w:val="nil"/>
              <w:right w:val="nil"/>
            </w:tcBorders>
            <w:shd w:val="clear" w:color="auto" w:fill="auto"/>
            <w:vAlign w:val="center"/>
            <w:hideMark/>
          </w:tcPr>
          <w:p w14:paraId="72A23376" w14:textId="77777777" w:rsidR="000D5C1B" w:rsidRPr="006D32AA" w:rsidRDefault="000D5C1B" w:rsidP="00E04BE5">
            <w:pPr>
              <w:jc w:val="right"/>
              <w:rPr>
                <w:rFonts w:ascii="Verdana" w:hAnsi="Verdana"/>
                <w:color w:val="000000"/>
                <w:sz w:val="17"/>
                <w:szCs w:val="17"/>
              </w:rPr>
            </w:pPr>
            <w:r w:rsidRPr="006D32AA">
              <w:rPr>
                <w:rFonts w:ascii="Verdana" w:hAnsi="Verdana"/>
                <w:color w:val="000000"/>
                <w:sz w:val="17"/>
                <w:szCs w:val="17"/>
              </w:rPr>
              <w:t>(5.429)</w:t>
            </w:r>
          </w:p>
        </w:tc>
        <w:tc>
          <w:tcPr>
            <w:tcW w:w="0" w:type="auto"/>
            <w:tcBorders>
              <w:top w:val="nil"/>
              <w:left w:val="nil"/>
              <w:bottom w:val="nil"/>
              <w:right w:val="nil"/>
            </w:tcBorders>
            <w:shd w:val="clear" w:color="auto" w:fill="auto"/>
            <w:vAlign w:val="center"/>
            <w:hideMark/>
          </w:tcPr>
          <w:p w14:paraId="539D2CED" w14:textId="77777777" w:rsidR="000D5C1B" w:rsidRPr="006D32AA" w:rsidRDefault="000D5C1B" w:rsidP="00E04BE5">
            <w:pPr>
              <w:jc w:val="right"/>
              <w:rPr>
                <w:rFonts w:ascii="Verdana" w:hAnsi="Verdana"/>
                <w:color w:val="000000"/>
                <w:sz w:val="17"/>
                <w:szCs w:val="17"/>
              </w:rPr>
            </w:pPr>
            <w:r w:rsidRPr="006D32AA">
              <w:rPr>
                <w:rFonts w:ascii="Verdana" w:hAnsi="Verdana"/>
                <w:color w:val="000000"/>
                <w:sz w:val="17"/>
                <w:szCs w:val="17"/>
              </w:rPr>
              <w:t>(3.545)</w:t>
            </w:r>
          </w:p>
        </w:tc>
        <w:tc>
          <w:tcPr>
            <w:tcW w:w="0" w:type="auto"/>
            <w:tcBorders>
              <w:top w:val="nil"/>
              <w:left w:val="nil"/>
              <w:bottom w:val="nil"/>
              <w:right w:val="nil"/>
            </w:tcBorders>
            <w:shd w:val="clear" w:color="auto" w:fill="auto"/>
            <w:noWrap/>
            <w:vAlign w:val="bottom"/>
            <w:hideMark/>
          </w:tcPr>
          <w:p w14:paraId="4FD17210" w14:textId="77777777" w:rsidR="000D5C1B" w:rsidRPr="006D32AA" w:rsidRDefault="000D5C1B" w:rsidP="00E04BE5">
            <w:pPr>
              <w:jc w:val="right"/>
              <w:rPr>
                <w:rFonts w:ascii="Verdana" w:hAnsi="Verdana"/>
                <w:color w:val="000000"/>
                <w:sz w:val="17"/>
                <w:szCs w:val="17"/>
              </w:rPr>
            </w:pPr>
            <w:r w:rsidRPr="006D32AA">
              <w:rPr>
                <w:rFonts w:ascii="Verdana" w:hAnsi="Verdana"/>
                <w:color w:val="000000"/>
                <w:sz w:val="17"/>
                <w:szCs w:val="17"/>
              </w:rPr>
              <w:t>(6.086)</w:t>
            </w:r>
          </w:p>
        </w:tc>
        <w:tc>
          <w:tcPr>
            <w:tcW w:w="0" w:type="auto"/>
            <w:tcBorders>
              <w:top w:val="nil"/>
              <w:left w:val="nil"/>
              <w:bottom w:val="nil"/>
              <w:right w:val="nil"/>
            </w:tcBorders>
            <w:shd w:val="clear" w:color="auto" w:fill="auto"/>
            <w:noWrap/>
            <w:vAlign w:val="bottom"/>
            <w:hideMark/>
          </w:tcPr>
          <w:p w14:paraId="3111B438" w14:textId="77777777" w:rsidR="000D5C1B" w:rsidRPr="006D32AA" w:rsidRDefault="000D5C1B" w:rsidP="00E04BE5">
            <w:pPr>
              <w:jc w:val="right"/>
              <w:rPr>
                <w:rFonts w:ascii="Verdana" w:hAnsi="Verdana"/>
                <w:color w:val="000000"/>
                <w:sz w:val="17"/>
                <w:szCs w:val="17"/>
              </w:rPr>
            </w:pPr>
            <w:r w:rsidRPr="006D32AA">
              <w:rPr>
                <w:rFonts w:ascii="Verdana" w:hAnsi="Verdana"/>
                <w:color w:val="000000"/>
                <w:sz w:val="17"/>
                <w:szCs w:val="17"/>
              </w:rPr>
              <w:t>(4.518)</w:t>
            </w:r>
          </w:p>
        </w:tc>
      </w:tr>
      <w:tr w:rsidR="000D5C1B" w:rsidRPr="009A5ACC" w14:paraId="412C2F77" w14:textId="77777777" w:rsidTr="00E04BE5">
        <w:trPr>
          <w:trHeight w:val="255"/>
        </w:trPr>
        <w:tc>
          <w:tcPr>
            <w:tcW w:w="0" w:type="auto"/>
            <w:tcBorders>
              <w:top w:val="nil"/>
              <w:left w:val="nil"/>
              <w:bottom w:val="nil"/>
              <w:right w:val="nil"/>
            </w:tcBorders>
            <w:shd w:val="clear" w:color="auto" w:fill="auto"/>
            <w:noWrap/>
            <w:vAlign w:val="center"/>
            <w:hideMark/>
          </w:tcPr>
          <w:p w14:paraId="7A545E93" w14:textId="77777777" w:rsidR="000D5C1B" w:rsidRPr="006D32AA" w:rsidRDefault="000D5C1B" w:rsidP="00E04BE5">
            <w:pPr>
              <w:rPr>
                <w:rFonts w:ascii="Verdana" w:hAnsi="Verdana"/>
                <w:color w:val="000000"/>
                <w:sz w:val="17"/>
                <w:szCs w:val="17"/>
              </w:rPr>
            </w:pPr>
            <w:r w:rsidRPr="006D32AA">
              <w:rPr>
                <w:rFonts w:ascii="Verdana" w:hAnsi="Verdana"/>
                <w:color w:val="000000"/>
                <w:sz w:val="17"/>
                <w:szCs w:val="17"/>
              </w:rPr>
              <w:t xml:space="preserve"> Campanha de Vendas </w:t>
            </w:r>
          </w:p>
        </w:tc>
        <w:tc>
          <w:tcPr>
            <w:tcW w:w="0" w:type="auto"/>
            <w:tcBorders>
              <w:top w:val="nil"/>
              <w:left w:val="nil"/>
              <w:bottom w:val="nil"/>
              <w:right w:val="nil"/>
            </w:tcBorders>
            <w:shd w:val="clear" w:color="auto" w:fill="auto"/>
            <w:vAlign w:val="center"/>
            <w:hideMark/>
          </w:tcPr>
          <w:p w14:paraId="11BD3075" w14:textId="77777777" w:rsidR="000D5C1B" w:rsidRPr="006D32AA" w:rsidRDefault="000D5C1B" w:rsidP="00E04BE5">
            <w:pPr>
              <w:jc w:val="right"/>
              <w:rPr>
                <w:rFonts w:ascii="Verdana" w:hAnsi="Verdana"/>
                <w:color w:val="000000"/>
                <w:sz w:val="17"/>
                <w:szCs w:val="17"/>
              </w:rPr>
            </w:pPr>
            <w:r w:rsidRPr="006D32AA">
              <w:rPr>
                <w:rFonts w:ascii="Verdana" w:hAnsi="Verdana"/>
                <w:color w:val="000000"/>
                <w:sz w:val="17"/>
                <w:szCs w:val="17"/>
              </w:rPr>
              <w:t>(248)</w:t>
            </w:r>
          </w:p>
        </w:tc>
        <w:tc>
          <w:tcPr>
            <w:tcW w:w="0" w:type="auto"/>
            <w:tcBorders>
              <w:top w:val="nil"/>
              <w:left w:val="nil"/>
              <w:bottom w:val="nil"/>
              <w:right w:val="nil"/>
            </w:tcBorders>
            <w:shd w:val="clear" w:color="auto" w:fill="auto"/>
            <w:vAlign w:val="center"/>
            <w:hideMark/>
          </w:tcPr>
          <w:p w14:paraId="21F8A025" w14:textId="77777777" w:rsidR="000D5C1B" w:rsidRPr="006D32AA" w:rsidRDefault="000D5C1B" w:rsidP="00E04BE5">
            <w:pPr>
              <w:jc w:val="right"/>
              <w:rPr>
                <w:rFonts w:ascii="Verdana" w:hAnsi="Verdana"/>
                <w:color w:val="000000"/>
                <w:sz w:val="17"/>
                <w:szCs w:val="17"/>
              </w:rPr>
            </w:pPr>
            <w:r w:rsidRPr="006D32AA">
              <w:rPr>
                <w:rFonts w:ascii="Verdana" w:hAnsi="Verdana"/>
                <w:color w:val="000000"/>
                <w:sz w:val="17"/>
                <w:szCs w:val="17"/>
              </w:rPr>
              <w:t>(319)</w:t>
            </w:r>
          </w:p>
        </w:tc>
        <w:tc>
          <w:tcPr>
            <w:tcW w:w="0" w:type="auto"/>
            <w:tcBorders>
              <w:top w:val="nil"/>
              <w:left w:val="nil"/>
              <w:bottom w:val="nil"/>
              <w:right w:val="nil"/>
            </w:tcBorders>
            <w:shd w:val="clear" w:color="auto" w:fill="auto"/>
            <w:noWrap/>
            <w:vAlign w:val="bottom"/>
            <w:hideMark/>
          </w:tcPr>
          <w:p w14:paraId="5A24624A" w14:textId="77777777" w:rsidR="000D5C1B" w:rsidRPr="006D32AA" w:rsidRDefault="000D5C1B" w:rsidP="00E04BE5">
            <w:pPr>
              <w:jc w:val="right"/>
              <w:rPr>
                <w:rFonts w:ascii="Verdana" w:hAnsi="Verdana"/>
                <w:color w:val="000000"/>
                <w:sz w:val="17"/>
                <w:szCs w:val="17"/>
              </w:rPr>
            </w:pPr>
            <w:r w:rsidRPr="006D32AA">
              <w:rPr>
                <w:rFonts w:ascii="Verdana" w:hAnsi="Verdana"/>
                <w:color w:val="000000"/>
                <w:sz w:val="17"/>
                <w:szCs w:val="17"/>
              </w:rPr>
              <w:t>(443)</w:t>
            </w:r>
          </w:p>
        </w:tc>
        <w:tc>
          <w:tcPr>
            <w:tcW w:w="0" w:type="auto"/>
            <w:tcBorders>
              <w:top w:val="nil"/>
              <w:left w:val="nil"/>
              <w:bottom w:val="nil"/>
              <w:right w:val="nil"/>
            </w:tcBorders>
            <w:shd w:val="clear" w:color="auto" w:fill="auto"/>
            <w:noWrap/>
            <w:vAlign w:val="bottom"/>
            <w:hideMark/>
          </w:tcPr>
          <w:p w14:paraId="40DB8939" w14:textId="77777777" w:rsidR="000D5C1B" w:rsidRPr="006D32AA" w:rsidRDefault="000D5C1B" w:rsidP="00E04BE5">
            <w:pPr>
              <w:jc w:val="right"/>
              <w:rPr>
                <w:rFonts w:ascii="Verdana" w:hAnsi="Verdana"/>
                <w:color w:val="000000"/>
                <w:sz w:val="17"/>
                <w:szCs w:val="17"/>
              </w:rPr>
            </w:pPr>
            <w:r w:rsidRPr="006D32AA">
              <w:rPr>
                <w:rFonts w:ascii="Verdana" w:hAnsi="Verdana"/>
                <w:color w:val="000000"/>
                <w:sz w:val="17"/>
                <w:szCs w:val="17"/>
              </w:rPr>
              <w:t>(1.188)</w:t>
            </w:r>
          </w:p>
        </w:tc>
      </w:tr>
      <w:tr w:rsidR="000D5C1B" w:rsidRPr="009A5ACC" w14:paraId="0C0DE2DD" w14:textId="77777777" w:rsidTr="00E04BE5">
        <w:trPr>
          <w:trHeight w:val="255"/>
        </w:trPr>
        <w:tc>
          <w:tcPr>
            <w:tcW w:w="0" w:type="auto"/>
            <w:tcBorders>
              <w:top w:val="nil"/>
              <w:left w:val="nil"/>
              <w:bottom w:val="nil"/>
              <w:right w:val="nil"/>
            </w:tcBorders>
            <w:shd w:val="clear" w:color="auto" w:fill="auto"/>
            <w:noWrap/>
            <w:vAlign w:val="center"/>
            <w:hideMark/>
          </w:tcPr>
          <w:p w14:paraId="5725C750" w14:textId="77777777" w:rsidR="000D5C1B" w:rsidRPr="006D32AA" w:rsidRDefault="000D5C1B" w:rsidP="00E04BE5">
            <w:pPr>
              <w:rPr>
                <w:rFonts w:ascii="Verdana" w:hAnsi="Verdana"/>
                <w:color w:val="000000"/>
                <w:sz w:val="17"/>
                <w:szCs w:val="17"/>
              </w:rPr>
            </w:pPr>
            <w:r w:rsidRPr="006D32AA">
              <w:rPr>
                <w:rFonts w:ascii="Verdana" w:hAnsi="Verdana"/>
                <w:color w:val="000000"/>
                <w:sz w:val="17"/>
                <w:szCs w:val="17"/>
              </w:rPr>
              <w:t xml:space="preserve"> Outras Despesas </w:t>
            </w:r>
          </w:p>
        </w:tc>
        <w:tc>
          <w:tcPr>
            <w:tcW w:w="0" w:type="auto"/>
            <w:tcBorders>
              <w:top w:val="nil"/>
              <w:left w:val="nil"/>
              <w:bottom w:val="nil"/>
              <w:right w:val="nil"/>
            </w:tcBorders>
            <w:shd w:val="clear" w:color="auto" w:fill="auto"/>
            <w:vAlign w:val="center"/>
            <w:hideMark/>
          </w:tcPr>
          <w:p w14:paraId="5F5C3528" w14:textId="77777777" w:rsidR="000D5C1B" w:rsidRPr="006D32AA" w:rsidRDefault="000D5C1B" w:rsidP="00E04BE5">
            <w:pPr>
              <w:jc w:val="right"/>
              <w:rPr>
                <w:rFonts w:ascii="Verdana" w:hAnsi="Verdana"/>
                <w:color w:val="000000"/>
                <w:sz w:val="17"/>
                <w:szCs w:val="17"/>
              </w:rPr>
            </w:pPr>
            <w:r w:rsidRPr="006D32AA">
              <w:rPr>
                <w:rFonts w:ascii="Verdana" w:hAnsi="Verdana"/>
                <w:color w:val="000000"/>
                <w:sz w:val="17"/>
                <w:szCs w:val="17"/>
              </w:rPr>
              <w:t>(256)</w:t>
            </w:r>
          </w:p>
        </w:tc>
        <w:tc>
          <w:tcPr>
            <w:tcW w:w="0" w:type="auto"/>
            <w:tcBorders>
              <w:top w:val="nil"/>
              <w:left w:val="nil"/>
              <w:bottom w:val="nil"/>
              <w:right w:val="nil"/>
            </w:tcBorders>
            <w:shd w:val="clear" w:color="auto" w:fill="auto"/>
            <w:vAlign w:val="center"/>
            <w:hideMark/>
          </w:tcPr>
          <w:p w14:paraId="6F702B5A" w14:textId="77777777" w:rsidR="000D5C1B" w:rsidRPr="006D32AA" w:rsidRDefault="000D5C1B" w:rsidP="00E04BE5">
            <w:pPr>
              <w:jc w:val="right"/>
              <w:rPr>
                <w:rFonts w:ascii="Verdana" w:hAnsi="Verdana"/>
                <w:color w:val="000000"/>
                <w:sz w:val="17"/>
                <w:szCs w:val="17"/>
              </w:rPr>
            </w:pPr>
            <w:r w:rsidRPr="006D32AA">
              <w:rPr>
                <w:rFonts w:ascii="Verdana" w:hAnsi="Verdana"/>
                <w:color w:val="000000"/>
                <w:sz w:val="17"/>
                <w:szCs w:val="17"/>
              </w:rPr>
              <w:t>-</w:t>
            </w:r>
          </w:p>
        </w:tc>
        <w:tc>
          <w:tcPr>
            <w:tcW w:w="0" w:type="auto"/>
            <w:tcBorders>
              <w:top w:val="nil"/>
              <w:left w:val="nil"/>
              <w:bottom w:val="nil"/>
              <w:right w:val="nil"/>
            </w:tcBorders>
            <w:shd w:val="clear" w:color="auto" w:fill="auto"/>
            <w:noWrap/>
            <w:vAlign w:val="bottom"/>
            <w:hideMark/>
          </w:tcPr>
          <w:p w14:paraId="3D3C0425" w14:textId="77777777" w:rsidR="000D5C1B" w:rsidRPr="006D32AA" w:rsidRDefault="000D5C1B" w:rsidP="00E04BE5">
            <w:pPr>
              <w:jc w:val="right"/>
              <w:rPr>
                <w:rFonts w:ascii="Verdana" w:hAnsi="Verdana"/>
                <w:color w:val="000000"/>
                <w:sz w:val="17"/>
                <w:szCs w:val="17"/>
              </w:rPr>
            </w:pPr>
            <w:r w:rsidRPr="006D32AA">
              <w:rPr>
                <w:rFonts w:ascii="Verdana" w:hAnsi="Verdana"/>
                <w:color w:val="000000"/>
                <w:sz w:val="17"/>
                <w:szCs w:val="17"/>
              </w:rPr>
              <w:t>(1.490)</w:t>
            </w:r>
          </w:p>
        </w:tc>
        <w:tc>
          <w:tcPr>
            <w:tcW w:w="0" w:type="auto"/>
            <w:tcBorders>
              <w:top w:val="nil"/>
              <w:left w:val="nil"/>
              <w:bottom w:val="nil"/>
              <w:right w:val="nil"/>
            </w:tcBorders>
            <w:shd w:val="clear" w:color="auto" w:fill="auto"/>
            <w:noWrap/>
            <w:vAlign w:val="bottom"/>
            <w:hideMark/>
          </w:tcPr>
          <w:p w14:paraId="4277E15F" w14:textId="77777777" w:rsidR="000D5C1B" w:rsidRPr="006D32AA" w:rsidRDefault="000D5C1B" w:rsidP="00E04BE5">
            <w:pPr>
              <w:jc w:val="right"/>
              <w:rPr>
                <w:rFonts w:ascii="Verdana" w:hAnsi="Verdana"/>
                <w:color w:val="000000"/>
                <w:sz w:val="17"/>
                <w:szCs w:val="17"/>
              </w:rPr>
            </w:pPr>
            <w:r w:rsidRPr="006D32AA">
              <w:rPr>
                <w:rFonts w:ascii="Verdana" w:hAnsi="Verdana"/>
                <w:color w:val="000000"/>
                <w:sz w:val="17"/>
                <w:szCs w:val="17"/>
              </w:rPr>
              <w:t>(1.097)</w:t>
            </w:r>
          </w:p>
        </w:tc>
      </w:tr>
      <w:tr w:rsidR="000D5C1B" w:rsidRPr="009A5ACC" w14:paraId="2074EBD3" w14:textId="77777777" w:rsidTr="00E04BE5">
        <w:trPr>
          <w:trHeight w:val="255"/>
        </w:trPr>
        <w:tc>
          <w:tcPr>
            <w:tcW w:w="0" w:type="auto"/>
            <w:tcBorders>
              <w:top w:val="nil"/>
              <w:left w:val="nil"/>
              <w:bottom w:val="nil"/>
              <w:right w:val="nil"/>
            </w:tcBorders>
            <w:shd w:val="clear" w:color="auto" w:fill="auto"/>
            <w:noWrap/>
            <w:vAlign w:val="center"/>
            <w:hideMark/>
          </w:tcPr>
          <w:p w14:paraId="0BC4FA9A" w14:textId="77777777" w:rsidR="000D5C1B" w:rsidRPr="006D32AA" w:rsidRDefault="000D5C1B" w:rsidP="00E04BE5">
            <w:pPr>
              <w:rPr>
                <w:rFonts w:ascii="Verdana" w:hAnsi="Verdana"/>
                <w:b/>
                <w:bCs/>
                <w:color w:val="000000"/>
                <w:sz w:val="17"/>
                <w:szCs w:val="17"/>
              </w:rPr>
            </w:pPr>
            <w:r w:rsidRPr="006D32AA">
              <w:rPr>
                <w:rFonts w:ascii="Verdana" w:hAnsi="Verdana"/>
                <w:b/>
                <w:bCs/>
                <w:color w:val="000000"/>
                <w:sz w:val="17"/>
                <w:szCs w:val="17"/>
              </w:rPr>
              <w:t xml:space="preserve"> Total </w:t>
            </w:r>
          </w:p>
        </w:tc>
        <w:tc>
          <w:tcPr>
            <w:tcW w:w="0" w:type="auto"/>
            <w:tcBorders>
              <w:top w:val="nil"/>
              <w:left w:val="nil"/>
              <w:bottom w:val="nil"/>
              <w:right w:val="nil"/>
            </w:tcBorders>
            <w:shd w:val="clear" w:color="auto" w:fill="auto"/>
            <w:noWrap/>
            <w:vAlign w:val="bottom"/>
            <w:hideMark/>
          </w:tcPr>
          <w:p w14:paraId="1ECE8FE8" w14:textId="77777777" w:rsidR="000D5C1B" w:rsidRPr="006D32AA" w:rsidRDefault="000D5C1B" w:rsidP="00E04BE5">
            <w:pPr>
              <w:jc w:val="right"/>
              <w:rPr>
                <w:rFonts w:ascii="Verdana" w:hAnsi="Verdana"/>
                <w:b/>
                <w:bCs/>
                <w:color w:val="000000"/>
                <w:sz w:val="17"/>
                <w:szCs w:val="17"/>
              </w:rPr>
            </w:pPr>
            <w:r w:rsidRPr="006D32AA">
              <w:rPr>
                <w:rFonts w:ascii="Verdana" w:hAnsi="Verdana"/>
                <w:b/>
                <w:bCs/>
                <w:color w:val="000000"/>
                <w:sz w:val="17"/>
                <w:szCs w:val="17"/>
              </w:rPr>
              <w:t>(20.815)</w:t>
            </w:r>
          </w:p>
        </w:tc>
        <w:tc>
          <w:tcPr>
            <w:tcW w:w="0" w:type="auto"/>
            <w:tcBorders>
              <w:top w:val="nil"/>
              <w:left w:val="nil"/>
              <w:bottom w:val="nil"/>
              <w:right w:val="nil"/>
            </w:tcBorders>
            <w:shd w:val="clear" w:color="auto" w:fill="auto"/>
            <w:noWrap/>
            <w:vAlign w:val="bottom"/>
            <w:hideMark/>
          </w:tcPr>
          <w:p w14:paraId="75738654" w14:textId="77777777" w:rsidR="000D5C1B" w:rsidRPr="006D32AA" w:rsidRDefault="000D5C1B" w:rsidP="00E04BE5">
            <w:pPr>
              <w:jc w:val="right"/>
              <w:rPr>
                <w:rFonts w:ascii="Verdana" w:hAnsi="Verdana"/>
                <w:b/>
                <w:bCs/>
                <w:color w:val="000000"/>
                <w:sz w:val="17"/>
                <w:szCs w:val="17"/>
              </w:rPr>
            </w:pPr>
            <w:r w:rsidRPr="006D32AA">
              <w:rPr>
                <w:rFonts w:ascii="Verdana" w:hAnsi="Verdana"/>
                <w:b/>
                <w:bCs/>
                <w:color w:val="000000"/>
                <w:sz w:val="17"/>
                <w:szCs w:val="17"/>
              </w:rPr>
              <w:t>(16.588)</w:t>
            </w:r>
          </w:p>
        </w:tc>
        <w:tc>
          <w:tcPr>
            <w:tcW w:w="0" w:type="auto"/>
            <w:tcBorders>
              <w:top w:val="nil"/>
              <w:left w:val="nil"/>
              <w:bottom w:val="nil"/>
              <w:right w:val="nil"/>
            </w:tcBorders>
            <w:shd w:val="clear" w:color="auto" w:fill="auto"/>
            <w:noWrap/>
            <w:vAlign w:val="bottom"/>
            <w:hideMark/>
          </w:tcPr>
          <w:p w14:paraId="6BF5368E" w14:textId="77777777" w:rsidR="000D5C1B" w:rsidRPr="006D32AA" w:rsidRDefault="000D5C1B" w:rsidP="00E04BE5">
            <w:pPr>
              <w:jc w:val="right"/>
              <w:rPr>
                <w:rFonts w:ascii="Verdana" w:hAnsi="Verdana"/>
                <w:b/>
                <w:bCs/>
                <w:color w:val="000000"/>
                <w:sz w:val="17"/>
                <w:szCs w:val="17"/>
              </w:rPr>
            </w:pPr>
            <w:r w:rsidRPr="006D32AA">
              <w:rPr>
                <w:rFonts w:ascii="Verdana" w:hAnsi="Verdana"/>
                <w:b/>
                <w:bCs/>
                <w:color w:val="000000"/>
                <w:sz w:val="17"/>
                <w:szCs w:val="17"/>
              </w:rPr>
              <w:t>(23.169)</w:t>
            </w:r>
          </w:p>
        </w:tc>
        <w:tc>
          <w:tcPr>
            <w:tcW w:w="0" w:type="auto"/>
            <w:tcBorders>
              <w:top w:val="nil"/>
              <w:left w:val="nil"/>
              <w:bottom w:val="nil"/>
              <w:right w:val="nil"/>
            </w:tcBorders>
            <w:shd w:val="clear" w:color="auto" w:fill="auto"/>
            <w:noWrap/>
            <w:vAlign w:val="bottom"/>
            <w:hideMark/>
          </w:tcPr>
          <w:p w14:paraId="393AD11C" w14:textId="77777777" w:rsidR="000D5C1B" w:rsidRPr="006D32AA" w:rsidRDefault="000D5C1B" w:rsidP="00E04BE5">
            <w:pPr>
              <w:jc w:val="right"/>
              <w:rPr>
                <w:rFonts w:ascii="Verdana" w:hAnsi="Verdana"/>
                <w:b/>
                <w:bCs/>
                <w:color w:val="000000"/>
                <w:sz w:val="17"/>
                <w:szCs w:val="17"/>
              </w:rPr>
            </w:pPr>
            <w:r w:rsidRPr="006D32AA">
              <w:rPr>
                <w:rFonts w:ascii="Verdana" w:hAnsi="Verdana"/>
                <w:b/>
                <w:bCs/>
                <w:color w:val="000000"/>
                <w:sz w:val="17"/>
                <w:szCs w:val="17"/>
              </w:rPr>
              <w:t>(19.735)</w:t>
            </w:r>
          </w:p>
        </w:tc>
      </w:tr>
    </w:tbl>
    <w:bookmarkEnd w:id="36"/>
    <w:p w14:paraId="4087D086" w14:textId="77777777" w:rsidR="000D5C1B" w:rsidRDefault="000D5C1B" w:rsidP="000D5C1B">
      <w:pPr>
        <w:numPr>
          <w:ilvl w:val="0"/>
          <w:numId w:val="14"/>
        </w:numPr>
        <w:suppressAutoHyphens/>
        <w:spacing w:before="240" w:after="240" w:line="240" w:lineRule="auto"/>
        <w:ind w:left="567" w:hanging="567"/>
        <w:rPr>
          <w:rFonts w:ascii="Verdana" w:hAnsi="Verdana"/>
          <w:b/>
        </w:rPr>
      </w:pPr>
      <w:r w:rsidRPr="003F2433">
        <w:rPr>
          <w:rFonts w:ascii="Verdana" w:hAnsi="Verdana"/>
          <w:b/>
        </w:rPr>
        <w:t xml:space="preserve">Provisão </w:t>
      </w:r>
      <w:r>
        <w:rPr>
          <w:rFonts w:ascii="Verdana" w:hAnsi="Verdana"/>
          <w:b/>
        </w:rPr>
        <w:t>para Valor Recuperável</w:t>
      </w:r>
    </w:p>
    <w:tbl>
      <w:tblPr>
        <w:tblW w:w="5000" w:type="pct"/>
        <w:tblCellMar>
          <w:left w:w="70" w:type="dxa"/>
          <w:right w:w="70" w:type="dxa"/>
        </w:tblCellMar>
        <w:tblLook w:val="04A0" w:firstRow="1" w:lastRow="0" w:firstColumn="1" w:lastColumn="0" w:noHBand="0" w:noVBand="1"/>
      </w:tblPr>
      <w:tblGrid>
        <w:gridCol w:w="4185"/>
        <w:gridCol w:w="1363"/>
        <w:gridCol w:w="1363"/>
        <w:gridCol w:w="1363"/>
        <w:gridCol w:w="1363"/>
      </w:tblGrid>
      <w:tr w:rsidR="000D5C1B" w:rsidRPr="00EF7E2E" w14:paraId="0D40B154" w14:textId="77777777" w:rsidTr="00E04BE5">
        <w:trPr>
          <w:trHeight w:val="255"/>
        </w:trPr>
        <w:tc>
          <w:tcPr>
            <w:tcW w:w="2172" w:type="pct"/>
            <w:tcBorders>
              <w:top w:val="nil"/>
              <w:left w:val="nil"/>
              <w:bottom w:val="nil"/>
              <w:right w:val="nil"/>
            </w:tcBorders>
            <w:shd w:val="clear" w:color="auto" w:fill="auto"/>
            <w:noWrap/>
            <w:vAlign w:val="bottom"/>
            <w:hideMark/>
          </w:tcPr>
          <w:p w14:paraId="35577A79" w14:textId="77777777" w:rsidR="000D5C1B" w:rsidRPr="00746FBD" w:rsidRDefault="000D5C1B" w:rsidP="00E04BE5">
            <w:pPr>
              <w:rPr>
                <w:rFonts w:ascii="Verdana" w:hAnsi="Verdana"/>
                <w:sz w:val="16"/>
                <w:szCs w:val="16"/>
              </w:rPr>
            </w:pPr>
            <w:bookmarkStart w:id="37" w:name="_Hlk63746881"/>
          </w:p>
        </w:tc>
        <w:tc>
          <w:tcPr>
            <w:tcW w:w="1414" w:type="pct"/>
            <w:gridSpan w:val="2"/>
            <w:tcBorders>
              <w:top w:val="nil"/>
              <w:left w:val="nil"/>
              <w:bottom w:val="nil"/>
              <w:right w:val="nil"/>
            </w:tcBorders>
            <w:shd w:val="clear" w:color="auto" w:fill="auto"/>
            <w:noWrap/>
            <w:vAlign w:val="center"/>
            <w:hideMark/>
          </w:tcPr>
          <w:p w14:paraId="78024CF8" w14:textId="77777777" w:rsidR="000D5C1B" w:rsidRPr="00746FBD" w:rsidRDefault="000D5C1B" w:rsidP="00E04BE5">
            <w:pPr>
              <w:jc w:val="center"/>
              <w:rPr>
                <w:rFonts w:ascii="Verdana" w:hAnsi="Verdana"/>
                <w:b/>
                <w:bCs/>
                <w:sz w:val="16"/>
                <w:szCs w:val="16"/>
              </w:rPr>
            </w:pPr>
            <w:r w:rsidRPr="00746FBD">
              <w:rPr>
                <w:rFonts w:ascii="Verdana" w:hAnsi="Verdana"/>
                <w:b/>
                <w:bCs/>
                <w:sz w:val="16"/>
                <w:szCs w:val="16"/>
              </w:rPr>
              <w:t>Cartão BRB S.A.</w:t>
            </w:r>
          </w:p>
        </w:tc>
        <w:tc>
          <w:tcPr>
            <w:tcW w:w="1414" w:type="pct"/>
            <w:gridSpan w:val="2"/>
            <w:tcBorders>
              <w:top w:val="nil"/>
              <w:left w:val="nil"/>
              <w:bottom w:val="nil"/>
              <w:right w:val="nil"/>
            </w:tcBorders>
            <w:shd w:val="clear" w:color="auto" w:fill="auto"/>
            <w:noWrap/>
            <w:vAlign w:val="center"/>
            <w:hideMark/>
          </w:tcPr>
          <w:p w14:paraId="0B4FBE35" w14:textId="77777777" w:rsidR="000D5C1B" w:rsidRPr="00746FBD" w:rsidRDefault="000D5C1B" w:rsidP="00E04BE5">
            <w:pPr>
              <w:jc w:val="center"/>
              <w:rPr>
                <w:rFonts w:ascii="Verdana" w:hAnsi="Verdana"/>
                <w:b/>
                <w:bCs/>
                <w:sz w:val="16"/>
                <w:szCs w:val="16"/>
              </w:rPr>
            </w:pPr>
            <w:r w:rsidRPr="00746FBD">
              <w:rPr>
                <w:rFonts w:ascii="Verdana" w:hAnsi="Verdana"/>
                <w:b/>
                <w:bCs/>
                <w:sz w:val="16"/>
                <w:szCs w:val="16"/>
              </w:rPr>
              <w:t>Consolidado</w:t>
            </w:r>
          </w:p>
        </w:tc>
      </w:tr>
      <w:tr w:rsidR="000D5C1B" w:rsidRPr="00EF7E2E" w14:paraId="0824B241" w14:textId="77777777" w:rsidTr="00E04BE5">
        <w:trPr>
          <w:trHeight w:val="255"/>
        </w:trPr>
        <w:tc>
          <w:tcPr>
            <w:tcW w:w="2172" w:type="pct"/>
            <w:tcBorders>
              <w:top w:val="nil"/>
              <w:left w:val="nil"/>
              <w:bottom w:val="nil"/>
              <w:right w:val="nil"/>
            </w:tcBorders>
            <w:shd w:val="clear" w:color="auto" w:fill="auto"/>
            <w:noWrap/>
            <w:vAlign w:val="bottom"/>
            <w:hideMark/>
          </w:tcPr>
          <w:p w14:paraId="05DF8E3B" w14:textId="77777777" w:rsidR="000D5C1B" w:rsidRPr="00746FBD" w:rsidRDefault="000D5C1B" w:rsidP="00E04BE5">
            <w:pPr>
              <w:jc w:val="center"/>
              <w:rPr>
                <w:rFonts w:ascii="Verdana" w:hAnsi="Verdana"/>
                <w:b/>
                <w:bCs/>
                <w:sz w:val="16"/>
                <w:szCs w:val="16"/>
              </w:rPr>
            </w:pPr>
          </w:p>
        </w:tc>
        <w:tc>
          <w:tcPr>
            <w:tcW w:w="707" w:type="pct"/>
            <w:tcBorders>
              <w:top w:val="nil"/>
              <w:left w:val="nil"/>
              <w:bottom w:val="nil"/>
              <w:right w:val="nil"/>
            </w:tcBorders>
            <w:shd w:val="clear" w:color="auto" w:fill="auto"/>
            <w:noWrap/>
            <w:vAlign w:val="center"/>
            <w:hideMark/>
          </w:tcPr>
          <w:p w14:paraId="6C600F13" w14:textId="77777777" w:rsidR="000D5C1B" w:rsidRPr="00746FBD" w:rsidRDefault="000D5C1B" w:rsidP="00E04BE5">
            <w:pPr>
              <w:jc w:val="center"/>
              <w:rPr>
                <w:rFonts w:ascii="Verdana" w:hAnsi="Verdana"/>
                <w:b/>
                <w:bCs/>
                <w:sz w:val="16"/>
                <w:szCs w:val="16"/>
              </w:rPr>
            </w:pPr>
            <w:r w:rsidRPr="00746FBD">
              <w:rPr>
                <w:rFonts w:ascii="Verdana" w:hAnsi="Verdana"/>
                <w:b/>
                <w:bCs/>
                <w:sz w:val="16"/>
                <w:szCs w:val="16"/>
              </w:rPr>
              <w:t>31/12/2020</w:t>
            </w:r>
          </w:p>
        </w:tc>
        <w:tc>
          <w:tcPr>
            <w:tcW w:w="707" w:type="pct"/>
            <w:tcBorders>
              <w:top w:val="nil"/>
              <w:left w:val="nil"/>
              <w:bottom w:val="nil"/>
              <w:right w:val="nil"/>
            </w:tcBorders>
            <w:shd w:val="clear" w:color="auto" w:fill="auto"/>
            <w:noWrap/>
            <w:vAlign w:val="center"/>
            <w:hideMark/>
          </w:tcPr>
          <w:p w14:paraId="3C2F3B19" w14:textId="77777777" w:rsidR="000D5C1B" w:rsidRPr="00746FBD" w:rsidRDefault="000D5C1B" w:rsidP="00E04BE5">
            <w:pPr>
              <w:jc w:val="center"/>
              <w:rPr>
                <w:rFonts w:ascii="Verdana" w:hAnsi="Verdana"/>
                <w:b/>
                <w:bCs/>
                <w:sz w:val="16"/>
                <w:szCs w:val="16"/>
              </w:rPr>
            </w:pPr>
            <w:r w:rsidRPr="00746FBD">
              <w:rPr>
                <w:rFonts w:ascii="Verdana" w:hAnsi="Verdana"/>
                <w:b/>
                <w:bCs/>
                <w:sz w:val="16"/>
                <w:szCs w:val="16"/>
              </w:rPr>
              <w:t>31/12/2019</w:t>
            </w:r>
          </w:p>
        </w:tc>
        <w:tc>
          <w:tcPr>
            <w:tcW w:w="707" w:type="pct"/>
            <w:tcBorders>
              <w:top w:val="nil"/>
              <w:left w:val="nil"/>
              <w:bottom w:val="nil"/>
              <w:right w:val="nil"/>
            </w:tcBorders>
            <w:shd w:val="clear" w:color="auto" w:fill="auto"/>
            <w:noWrap/>
            <w:vAlign w:val="center"/>
            <w:hideMark/>
          </w:tcPr>
          <w:p w14:paraId="7AFAF6D6" w14:textId="77777777" w:rsidR="000D5C1B" w:rsidRPr="00746FBD" w:rsidRDefault="000D5C1B" w:rsidP="00E04BE5">
            <w:pPr>
              <w:jc w:val="center"/>
              <w:rPr>
                <w:rFonts w:ascii="Verdana" w:hAnsi="Verdana"/>
                <w:b/>
                <w:bCs/>
                <w:sz w:val="16"/>
                <w:szCs w:val="16"/>
              </w:rPr>
            </w:pPr>
            <w:r w:rsidRPr="00746FBD">
              <w:rPr>
                <w:rFonts w:ascii="Verdana" w:hAnsi="Verdana"/>
                <w:b/>
                <w:bCs/>
                <w:sz w:val="16"/>
                <w:szCs w:val="16"/>
              </w:rPr>
              <w:t>31/12/2020</w:t>
            </w:r>
          </w:p>
        </w:tc>
        <w:tc>
          <w:tcPr>
            <w:tcW w:w="707" w:type="pct"/>
            <w:tcBorders>
              <w:top w:val="nil"/>
              <w:left w:val="nil"/>
              <w:bottom w:val="nil"/>
              <w:right w:val="nil"/>
            </w:tcBorders>
            <w:shd w:val="clear" w:color="auto" w:fill="auto"/>
            <w:noWrap/>
            <w:vAlign w:val="center"/>
            <w:hideMark/>
          </w:tcPr>
          <w:p w14:paraId="08DC57E5" w14:textId="77777777" w:rsidR="000D5C1B" w:rsidRPr="00746FBD" w:rsidRDefault="000D5C1B" w:rsidP="00E04BE5">
            <w:pPr>
              <w:jc w:val="center"/>
              <w:rPr>
                <w:rFonts w:ascii="Verdana" w:hAnsi="Verdana"/>
                <w:b/>
                <w:bCs/>
                <w:sz w:val="16"/>
                <w:szCs w:val="16"/>
              </w:rPr>
            </w:pPr>
            <w:r w:rsidRPr="00746FBD">
              <w:rPr>
                <w:rFonts w:ascii="Verdana" w:hAnsi="Verdana"/>
                <w:b/>
                <w:bCs/>
                <w:sz w:val="16"/>
                <w:szCs w:val="16"/>
              </w:rPr>
              <w:t>31/12/2019</w:t>
            </w:r>
          </w:p>
        </w:tc>
      </w:tr>
      <w:tr w:rsidR="000D5C1B" w:rsidRPr="00EF7E2E" w14:paraId="6B89726C" w14:textId="77777777" w:rsidTr="00E04BE5">
        <w:trPr>
          <w:trHeight w:val="255"/>
        </w:trPr>
        <w:tc>
          <w:tcPr>
            <w:tcW w:w="2172" w:type="pct"/>
            <w:tcBorders>
              <w:top w:val="nil"/>
              <w:left w:val="nil"/>
              <w:bottom w:val="nil"/>
              <w:right w:val="nil"/>
            </w:tcBorders>
            <w:shd w:val="clear" w:color="auto" w:fill="auto"/>
            <w:noWrap/>
            <w:vAlign w:val="center"/>
            <w:hideMark/>
          </w:tcPr>
          <w:p w14:paraId="02D714B9" w14:textId="77777777" w:rsidR="000D5C1B" w:rsidRPr="00746FBD" w:rsidRDefault="000D5C1B" w:rsidP="00E04BE5">
            <w:pPr>
              <w:rPr>
                <w:rFonts w:ascii="Verdana" w:hAnsi="Verdana"/>
                <w:sz w:val="16"/>
                <w:szCs w:val="16"/>
              </w:rPr>
            </w:pPr>
            <w:r w:rsidRPr="00746FBD">
              <w:rPr>
                <w:rFonts w:ascii="Verdana" w:hAnsi="Verdana"/>
                <w:sz w:val="16"/>
                <w:szCs w:val="16"/>
              </w:rPr>
              <w:t>Provisão para Valor Recuperável</w:t>
            </w:r>
            <w:r>
              <w:rPr>
                <w:rFonts w:ascii="Verdana" w:hAnsi="Verdana"/>
                <w:sz w:val="16"/>
                <w:szCs w:val="16"/>
              </w:rPr>
              <w:t xml:space="preserve"> (nota 6.d)</w:t>
            </w:r>
          </w:p>
        </w:tc>
        <w:tc>
          <w:tcPr>
            <w:tcW w:w="707" w:type="pct"/>
            <w:tcBorders>
              <w:top w:val="nil"/>
              <w:left w:val="nil"/>
              <w:bottom w:val="nil"/>
              <w:right w:val="nil"/>
            </w:tcBorders>
            <w:shd w:val="clear" w:color="auto" w:fill="auto"/>
            <w:vAlign w:val="center"/>
            <w:hideMark/>
          </w:tcPr>
          <w:p w14:paraId="1042BE06" w14:textId="77777777" w:rsidR="000D5C1B" w:rsidRPr="00746FBD" w:rsidRDefault="000D5C1B" w:rsidP="00E04BE5">
            <w:pPr>
              <w:jc w:val="right"/>
              <w:rPr>
                <w:rFonts w:ascii="Verdana" w:hAnsi="Verdana"/>
                <w:sz w:val="16"/>
                <w:szCs w:val="16"/>
              </w:rPr>
            </w:pPr>
            <w:r w:rsidRPr="00746FBD">
              <w:rPr>
                <w:rFonts w:ascii="Verdana" w:hAnsi="Verdana"/>
                <w:sz w:val="16"/>
                <w:szCs w:val="16"/>
              </w:rPr>
              <w:t>(12.405)</w:t>
            </w:r>
          </w:p>
        </w:tc>
        <w:tc>
          <w:tcPr>
            <w:tcW w:w="707" w:type="pct"/>
            <w:tcBorders>
              <w:top w:val="nil"/>
              <w:left w:val="nil"/>
              <w:bottom w:val="nil"/>
              <w:right w:val="nil"/>
            </w:tcBorders>
            <w:shd w:val="clear" w:color="auto" w:fill="auto"/>
            <w:vAlign w:val="center"/>
            <w:hideMark/>
          </w:tcPr>
          <w:p w14:paraId="6B80A43A" w14:textId="77777777" w:rsidR="000D5C1B" w:rsidRPr="00746FBD" w:rsidRDefault="000D5C1B" w:rsidP="00E04BE5">
            <w:pPr>
              <w:jc w:val="right"/>
              <w:rPr>
                <w:rFonts w:ascii="Verdana" w:hAnsi="Verdana"/>
                <w:sz w:val="16"/>
                <w:szCs w:val="16"/>
              </w:rPr>
            </w:pPr>
            <w:r w:rsidRPr="00746FBD">
              <w:rPr>
                <w:rFonts w:ascii="Verdana" w:hAnsi="Verdana"/>
                <w:sz w:val="16"/>
                <w:szCs w:val="16"/>
              </w:rPr>
              <w:t>(20.673)</w:t>
            </w:r>
          </w:p>
        </w:tc>
        <w:tc>
          <w:tcPr>
            <w:tcW w:w="707" w:type="pct"/>
            <w:tcBorders>
              <w:top w:val="nil"/>
              <w:left w:val="nil"/>
              <w:bottom w:val="nil"/>
              <w:right w:val="nil"/>
            </w:tcBorders>
            <w:shd w:val="clear" w:color="auto" w:fill="auto"/>
            <w:noWrap/>
            <w:vAlign w:val="bottom"/>
            <w:hideMark/>
          </w:tcPr>
          <w:p w14:paraId="412930D1" w14:textId="77777777" w:rsidR="000D5C1B" w:rsidRPr="00746FBD" w:rsidRDefault="000D5C1B" w:rsidP="00E04BE5">
            <w:pPr>
              <w:jc w:val="right"/>
              <w:rPr>
                <w:rFonts w:ascii="Verdana" w:hAnsi="Verdana"/>
                <w:sz w:val="16"/>
                <w:szCs w:val="16"/>
              </w:rPr>
            </w:pPr>
            <w:r w:rsidRPr="00746FBD">
              <w:rPr>
                <w:rFonts w:ascii="Verdana" w:hAnsi="Verdana"/>
                <w:sz w:val="16"/>
                <w:szCs w:val="16"/>
              </w:rPr>
              <w:t>(12.405)</w:t>
            </w:r>
          </w:p>
        </w:tc>
        <w:tc>
          <w:tcPr>
            <w:tcW w:w="707" w:type="pct"/>
            <w:tcBorders>
              <w:top w:val="nil"/>
              <w:left w:val="nil"/>
              <w:bottom w:val="nil"/>
              <w:right w:val="nil"/>
            </w:tcBorders>
            <w:shd w:val="clear" w:color="auto" w:fill="auto"/>
            <w:noWrap/>
            <w:vAlign w:val="bottom"/>
            <w:hideMark/>
          </w:tcPr>
          <w:p w14:paraId="6442A38E" w14:textId="77777777" w:rsidR="000D5C1B" w:rsidRPr="00746FBD" w:rsidRDefault="000D5C1B" w:rsidP="00E04BE5">
            <w:pPr>
              <w:jc w:val="right"/>
              <w:rPr>
                <w:rFonts w:ascii="Verdana" w:hAnsi="Verdana"/>
                <w:sz w:val="16"/>
                <w:szCs w:val="16"/>
              </w:rPr>
            </w:pPr>
            <w:r w:rsidRPr="00746FBD">
              <w:rPr>
                <w:rFonts w:ascii="Verdana" w:hAnsi="Verdana"/>
                <w:sz w:val="16"/>
                <w:szCs w:val="16"/>
              </w:rPr>
              <w:t>(20.673)</w:t>
            </w:r>
          </w:p>
        </w:tc>
      </w:tr>
      <w:tr w:rsidR="000D5C1B" w:rsidRPr="00EF7E2E" w14:paraId="6C7787DA" w14:textId="77777777" w:rsidTr="00E04BE5">
        <w:trPr>
          <w:trHeight w:val="255"/>
        </w:trPr>
        <w:tc>
          <w:tcPr>
            <w:tcW w:w="2172" w:type="pct"/>
            <w:tcBorders>
              <w:top w:val="nil"/>
              <w:left w:val="nil"/>
              <w:bottom w:val="nil"/>
              <w:right w:val="nil"/>
            </w:tcBorders>
            <w:shd w:val="clear" w:color="auto" w:fill="auto"/>
            <w:noWrap/>
            <w:vAlign w:val="center"/>
            <w:hideMark/>
          </w:tcPr>
          <w:p w14:paraId="12F79266" w14:textId="77777777" w:rsidR="000D5C1B" w:rsidRPr="00746FBD" w:rsidRDefault="000D5C1B" w:rsidP="00E04BE5">
            <w:pPr>
              <w:rPr>
                <w:rFonts w:ascii="Verdana" w:hAnsi="Verdana"/>
                <w:b/>
                <w:bCs/>
                <w:sz w:val="16"/>
                <w:szCs w:val="16"/>
              </w:rPr>
            </w:pPr>
            <w:r w:rsidRPr="00746FBD">
              <w:rPr>
                <w:rFonts w:ascii="Verdana" w:hAnsi="Verdana"/>
                <w:b/>
                <w:bCs/>
                <w:sz w:val="16"/>
                <w:szCs w:val="16"/>
              </w:rPr>
              <w:t xml:space="preserve">Total </w:t>
            </w:r>
          </w:p>
        </w:tc>
        <w:tc>
          <w:tcPr>
            <w:tcW w:w="707" w:type="pct"/>
            <w:tcBorders>
              <w:top w:val="nil"/>
              <w:left w:val="nil"/>
              <w:bottom w:val="nil"/>
              <w:right w:val="nil"/>
            </w:tcBorders>
            <w:shd w:val="clear" w:color="auto" w:fill="auto"/>
            <w:noWrap/>
            <w:vAlign w:val="bottom"/>
            <w:hideMark/>
          </w:tcPr>
          <w:p w14:paraId="3EB7FB97" w14:textId="77777777" w:rsidR="000D5C1B" w:rsidRPr="00746FBD" w:rsidRDefault="000D5C1B" w:rsidP="00E04BE5">
            <w:pPr>
              <w:jc w:val="right"/>
              <w:rPr>
                <w:rFonts w:ascii="Verdana" w:hAnsi="Verdana"/>
                <w:b/>
                <w:bCs/>
                <w:sz w:val="16"/>
                <w:szCs w:val="16"/>
              </w:rPr>
            </w:pPr>
            <w:r w:rsidRPr="00746FBD">
              <w:rPr>
                <w:rFonts w:ascii="Verdana" w:hAnsi="Verdana"/>
                <w:b/>
                <w:bCs/>
                <w:sz w:val="16"/>
                <w:szCs w:val="16"/>
              </w:rPr>
              <w:t>(12.405)</w:t>
            </w:r>
          </w:p>
        </w:tc>
        <w:tc>
          <w:tcPr>
            <w:tcW w:w="707" w:type="pct"/>
            <w:tcBorders>
              <w:top w:val="nil"/>
              <w:left w:val="nil"/>
              <w:bottom w:val="nil"/>
              <w:right w:val="nil"/>
            </w:tcBorders>
            <w:shd w:val="clear" w:color="auto" w:fill="auto"/>
            <w:noWrap/>
            <w:vAlign w:val="bottom"/>
            <w:hideMark/>
          </w:tcPr>
          <w:p w14:paraId="333BB3F6" w14:textId="77777777" w:rsidR="000D5C1B" w:rsidRPr="00746FBD" w:rsidRDefault="000D5C1B" w:rsidP="00E04BE5">
            <w:pPr>
              <w:jc w:val="right"/>
              <w:rPr>
                <w:rFonts w:ascii="Verdana" w:hAnsi="Verdana"/>
                <w:b/>
                <w:bCs/>
                <w:sz w:val="16"/>
                <w:szCs w:val="16"/>
              </w:rPr>
            </w:pPr>
            <w:r w:rsidRPr="00746FBD">
              <w:rPr>
                <w:rFonts w:ascii="Verdana" w:hAnsi="Verdana"/>
                <w:b/>
                <w:bCs/>
                <w:sz w:val="16"/>
                <w:szCs w:val="16"/>
              </w:rPr>
              <w:t>(20.673)</w:t>
            </w:r>
          </w:p>
        </w:tc>
        <w:tc>
          <w:tcPr>
            <w:tcW w:w="707" w:type="pct"/>
            <w:tcBorders>
              <w:top w:val="nil"/>
              <w:left w:val="nil"/>
              <w:bottom w:val="nil"/>
              <w:right w:val="nil"/>
            </w:tcBorders>
            <w:shd w:val="clear" w:color="auto" w:fill="auto"/>
            <w:noWrap/>
            <w:vAlign w:val="bottom"/>
            <w:hideMark/>
          </w:tcPr>
          <w:p w14:paraId="1473B19F" w14:textId="77777777" w:rsidR="000D5C1B" w:rsidRPr="00746FBD" w:rsidRDefault="000D5C1B" w:rsidP="00E04BE5">
            <w:pPr>
              <w:jc w:val="right"/>
              <w:rPr>
                <w:rFonts w:ascii="Verdana" w:hAnsi="Verdana"/>
                <w:b/>
                <w:bCs/>
                <w:sz w:val="16"/>
                <w:szCs w:val="16"/>
              </w:rPr>
            </w:pPr>
            <w:r w:rsidRPr="00746FBD">
              <w:rPr>
                <w:rFonts w:ascii="Verdana" w:hAnsi="Verdana"/>
                <w:b/>
                <w:bCs/>
                <w:sz w:val="16"/>
                <w:szCs w:val="16"/>
              </w:rPr>
              <w:t>(12.405)</w:t>
            </w:r>
          </w:p>
        </w:tc>
        <w:tc>
          <w:tcPr>
            <w:tcW w:w="707" w:type="pct"/>
            <w:tcBorders>
              <w:top w:val="nil"/>
              <w:left w:val="nil"/>
              <w:bottom w:val="nil"/>
              <w:right w:val="nil"/>
            </w:tcBorders>
            <w:shd w:val="clear" w:color="auto" w:fill="auto"/>
            <w:noWrap/>
            <w:vAlign w:val="bottom"/>
            <w:hideMark/>
          </w:tcPr>
          <w:p w14:paraId="3571DEA7" w14:textId="77777777" w:rsidR="000D5C1B" w:rsidRPr="00746FBD" w:rsidRDefault="000D5C1B" w:rsidP="00E04BE5">
            <w:pPr>
              <w:jc w:val="right"/>
              <w:rPr>
                <w:rFonts w:ascii="Verdana" w:hAnsi="Verdana"/>
                <w:b/>
                <w:bCs/>
                <w:sz w:val="16"/>
                <w:szCs w:val="16"/>
              </w:rPr>
            </w:pPr>
            <w:r w:rsidRPr="00746FBD">
              <w:rPr>
                <w:rFonts w:ascii="Verdana" w:hAnsi="Verdana"/>
                <w:b/>
                <w:bCs/>
                <w:sz w:val="16"/>
                <w:szCs w:val="16"/>
              </w:rPr>
              <w:t>(20.673)</w:t>
            </w:r>
          </w:p>
        </w:tc>
      </w:tr>
    </w:tbl>
    <w:bookmarkEnd w:id="37"/>
    <w:p w14:paraId="40A3B892" w14:textId="77777777" w:rsidR="000D5C1B" w:rsidRDefault="000D5C1B" w:rsidP="000D5C1B">
      <w:pPr>
        <w:numPr>
          <w:ilvl w:val="0"/>
          <w:numId w:val="14"/>
        </w:numPr>
        <w:suppressAutoHyphens/>
        <w:spacing w:before="240" w:after="240" w:line="240" w:lineRule="auto"/>
        <w:ind w:left="567" w:hanging="567"/>
        <w:rPr>
          <w:rFonts w:ascii="Verdana" w:hAnsi="Verdana"/>
          <w:b/>
        </w:rPr>
      </w:pPr>
      <w:r w:rsidRPr="003F2433">
        <w:rPr>
          <w:rFonts w:ascii="Verdana" w:hAnsi="Verdana"/>
          <w:b/>
        </w:rPr>
        <w:t>Outras despesas/ Receitas operacionais</w:t>
      </w:r>
    </w:p>
    <w:tbl>
      <w:tblPr>
        <w:tblW w:w="0" w:type="auto"/>
        <w:tblCellMar>
          <w:left w:w="70" w:type="dxa"/>
          <w:right w:w="70" w:type="dxa"/>
        </w:tblCellMar>
        <w:tblLook w:val="04A0" w:firstRow="1" w:lastRow="0" w:firstColumn="1" w:lastColumn="0" w:noHBand="0" w:noVBand="1"/>
      </w:tblPr>
      <w:tblGrid>
        <w:gridCol w:w="4582"/>
        <w:gridCol w:w="1263"/>
        <w:gridCol w:w="1264"/>
        <w:gridCol w:w="1264"/>
        <w:gridCol w:w="1264"/>
      </w:tblGrid>
      <w:tr w:rsidR="000D5C1B" w:rsidRPr="009F1727" w14:paraId="1457A7AD" w14:textId="77777777" w:rsidTr="00E04BE5">
        <w:trPr>
          <w:trHeight w:val="170"/>
        </w:trPr>
        <w:tc>
          <w:tcPr>
            <w:tcW w:w="0" w:type="auto"/>
            <w:tcBorders>
              <w:top w:val="nil"/>
              <w:left w:val="nil"/>
              <w:bottom w:val="nil"/>
              <w:right w:val="nil"/>
            </w:tcBorders>
            <w:shd w:val="clear" w:color="auto" w:fill="auto"/>
            <w:noWrap/>
            <w:vAlign w:val="center"/>
            <w:hideMark/>
          </w:tcPr>
          <w:p w14:paraId="63EC94F9" w14:textId="77777777" w:rsidR="000D5C1B" w:rsidRPr="009F1727" w:rsidRDefault="000D5C1B" w:rsidP="00E04BE5">
            <w:pPr>
              <w:rPr>
                <w:rFonts w:ascii="Verdana" w:hAnsi="Verdana"/>
                <w:sz w:val="17"/>
                <w:szCs w:val="17"/>
              </w:rPr>
            </w:pPr>
            <w:bookmarkStart w:id="38" w:name="_Hlk63747897"/>
          </w:p>
        </w:tc>
        <w:tc>
          <w:tcPr>
            <w:tcW w:w="0" w:type="auto"/>
            <w:gridSpan w:val="2"/>
            <w:tcBorders>
              <w:top w:val="nil"/>
              <w:left w:val="nil"/>
              <w:bottom w:val="nil"/>
              <w:right w:val="nil"/>
            </w:tcBorders>
            <w:shd w:val="clear" w:color="auto" w:fill="auto"/>
            <w:noWrap/>
            <w:vAlign w:val="center"/>
            <w:hideMark/>
          </w:tcPr>
          <w:p w14:paraId="061C0FCB" w14:textId="77777777" w:rsidR="000D5C1B" w:rsidRPr="009F1727" w:rsidRDefault="000D5C1B" w:rsidP="00E04BE5">
            <w:pPr>
              <w:jc w:val="center"/>
              <w:rPr>
                <w:rFonts w:ascii="Verdana" w:hAnsi="Verdana"/>
                <w:b/>
                <w:bCs/>
                <w:color w:val="000000"/>
                <w:sz w:val="17"/>
                <w:szCs w:val="17"/>
              </w:rPr>
            </w:pPr>
            <w:r w:rsidRPr="009F1727">
              <w:rPr>
                <w:rFonts w:ascii="Verdana" w:hAnsi="Verdana"/>
                <w:b/>
                <w:bCs/>
                <w:color w:val="000000"/>
                <w:sz w:val="17"/>
                <w:szCs w:val="17"/>
              </w:rPr>
              <w:t>Cartão BRB S.A.</w:t>
            </w:r>
          </w:p>
        </w:tc>
        <w:tc>
          <w:tcPr>
            <w:tcW w:w="0" w:type="auto"/>
            <w:gridSpan w:val="2"/>
            <w:tcBorders>
              <w:top w:val="nil"/>
              <w:left w:val="nil"/>
              <w:bottom w:val="nil"/>
              <w:right w:val="nil"/>
            </w:tcBorders>
            <w:shd w:val="clear" w:color="auto" w:fill="auto"/>
            <w:noWrap/>
            <w:vAlign w:val="center"/>
            <w:hideMark/>
          </w:tcPr>
          <w:p w14:paraId="7D969178" w14:textId="77777777" w:rsidR="000D5C1B" w:rsidRPr="009F1727" w:rsidRDefault="000D5C1B" w:rsidP="00E04BE5">
            <w:pPr>
              <w:jc w:val="center"/>
              <w:rPr>
                <w:rFonts w:ascii="Verdana" w:hAnsi="Verdana"/>
                <w:b/>
                <w:bCs/>
                <w:color w:val="000000"/>
                <w:sz w:val="17"/>
                <w:szCs w:val="17"/>
              </w:rPr>
            </w:pPr>
            <w:r w:rsidRPr="009F1727">
              <w:rPr>
                <w:rFonts w:ascii="Verdana" w:hAnsi="Verdana"/>
                <w:b/>
                <w:bCs/>
                <w:color w:val="000000"/>
                <w:sz w:val="17"/>
                <w:szCs w:val="17"/>
              </w:rPr>
              <w:t>Consolidado</w:t>
            </w:r>
          </w:p>
        </w:tc>
      </w:tr>
      <w:tr w:rsidR="000D5C1B" w:rsidRPr="009F1727" w14:paraId="2BBDFE49" w14:textId="77777777" w:rsidTr="00E04BE5">
        <w:trPr>
          <w:trHeight w:val="170"/>
        </w:trPr>
        <w:tc>
          <w:tcPr>
            <w:tcW w:w="0" w:type="auto"/>
            <w:tcBorders>
              <w:top w:val="nil"/>
              <w:left w:val="nil"/>
              <w:bottom w:val="nil"/>
              <w:right w:val="nil"/>
            </w:tcBorders>
            <w:shd w:val="clear" w:color="auto" w:fill="auto"/>
            <w:noWrap/>
            <w:vAlign w:val="center"/>
            <w:hideMark/>
          </w:tcPr>
          <w:p w14:paraId="01C84DBA" w14:textId="77777777" w:rsidR="000D5C1B" w:rsidRPr="009F1727" w:rsidRDefault="000D5C1B" w:rsidP="00E04BE5">
            <w:pPr>
              <w:jc w:val="center"/>
              <w:rPr>
                <w:rFonts w:ascii="Verdana" w:hAnsi="Verdana"/>
                <w:b/>
                <w:bCs/>
                <w:color w:val="000000"/>
                <w:sz w:val="17"/>
                <w:szCs w:val="17"/>
              </w:rPr>
            </w:pPr>
          </w:p>
        </w:tc>
        <w:tc>
          <w:tcPr>
            <w:tcW w:w="0" w:type="auto"/>
            <w:tcBorders>
              <w:top w:val="nil"/>
              <w:left w:val="nil"/>
              <w:bottom w:val="nil"/>
              <w:right w:val="nil"/>
            </w:tcBorders>
            <w:shd w:val="clear" w:color="auto" w:fill="auto"/>
            <w:noWrap/>
            <w:vAlign w:val="center"/>
            <w:hideMark/>
          </w:tcPr>
          <w:p w14:paraId="7C5A7CAF" w14:textId="77777777" w:rsidR="000D5C1B" w:rsidRPr="009F1727" w:rsidRDefault="000D5C1B" w:rsidP="00E04BE5">
            <w:pPr>
              <w:jc w:val="center"/>
              <w:rPr>
                <w:rFonts w:ascii="Verdana" w:hAnsi="Verdana"/>
                <w:b/>
                <w:bCs/>
                <w:color w:val="000000"/>
                <w:sz w:val="17"/>
                <w:szCs w:val="17"/>
              </w:rPr>
            </w:pPr>
            <w:r w:rsidRPr="009F1727">
              <w:rPr>
                <w:rFonts w:ascii="Verdana" w:hAnsi="Verdana"/>
                <w:b/>
                <w:bCs/>
                <w:color w:val="000000"/>
                <w:sz w:val="17"/>
                <w:szCs w:val="17"/>
              </w:rPr>
              <w:t>31/12/2020</w:t>
            </w:r>
          </w:p>
        </w:tc>
        <w:tc>
          <w:tcPr>
            <w:tcW w:w="0" w:type="auto"/>
            <w:tcBorders>
              <w:top w:val="nil"/>
              <w:left w:val="nil"/>
              <w:bottom w:val="nil"/>
              <w:right w:val="nil"/>
            </w:tcBorders>
            <w:shd w:val="clear" w:color="auto" w:fill="auto"/>
            <w:noWrap/>
            <w:vAlign w:val="center"/>
            <w:hideMark/>
          </w:tcPr>
          <w:p w14:paraId="366E348C" w14:textId="77777777" w:rsidR="000D5C1B" w:rsidRPr="009F1727" w:rsidRDefault="000D5C1B" w:rsidP="00E04BE5">
            <w:pPr>
              <w:jc w:val="center"/>
              <w:rPr>
                <w:rFonts w:ascii="Verdana" w:hAnsi="Verdana"/>
                <w:b/>
                <w:bCs/>
                <w:color w:val="000000"/>
                <w:sz w:val="17"/>
                <w:szCs w:val="17"/>
              </w:rPr>
            </w:pPr>
            <w:r w:rsidRPr="009F1727">
              <w:rPr>
                <w:rFonts w:ascii="Verdana" w:hAnsi="Verdana"/>
                <w:b/>
                <w:bCs/>
                <w:color w:val="000000"/>
                <w:sz w:val="17"/>
                <w:szCs w:val="17"/>
              </w:rPr>
              <w:t>31/12/2019</w:t>
            </w:r>
          </w:p>
        </w:tc>
        <w:tc>
          <w:tcPr>
            <w:tcW w:w="0" w:type="auto"/>
            <w:tcBorders>
              <w:top w:val="nil"/>
              <w:left w:val="nil"/>
              <w:bottom w:val="nil"/>
              <w:right w:val="nil"/>
            </w:tcBorders>
            <w:shd w:val="clear" w:color="auto" w:fill="auto"/>
            <w:noWrap/>
            <w:vAlign w:val="center"/>
            <w:hideMark/>
          </w:tcPr>
          <w:p w14:paraId="3CE2A9B7" w14:textId="77777777" w:rsidR="000D5C1B" w:rsidRPr="009F1727" w:rsidRDefault="000D5C1B" w:rsidP="00E04BE5">
            <w:pPr>
              <w:jc w:val="center"/>
              <w:rPr>
                <w:rFonts w:ascii="Verdana" w:hAnsi="Verdana"/>
                <w:b/>
                <w:bCs/>
                <w:color w:val="000000"/>
                <w:sz w:val="17"/>
                <w:szCs w:val="17"/>
              </w:rPr>
            </w:pPr>
            <w:r w:rsidRPr="009F1727">
              <w:rPr>
                <w:rFonts w:ascii="Verdana" w:hAnsi="Verdana"/>
                <w:b/>
                <w:bCs/>
                <w:color w:val="000000"/>
                <w:sz w:val="17"/>
                <w:szCs w:val="17"/>
              </w:rPr>
              <w:t>31/12/2020</w:t>
            </w:r>
          </w:p>
        </w:tc>
        <w:tc>
          <w:tcPr>
            <w:tcW w:w="0" w:type="auto"/>
            <w:tcBorders>
              <w:top w:val="nil"/>
              <w:left w:val="nil"/>
              <w:bottom w:val="nil"/>
              <w:right w:val="nil"/>
            </w:tcBorders>
            <w:shd w:val="clear" w:color="auto" w:fill="auto"/>
            <w:noWrap/>
            <w:vAlign w:val="center"/>
            <w:hideMark/>
          </w:tcPr>
          <w:p w14:paraId="5E959690" w14:textId="77777777" w:rsidR="000D5C1B" w:rsidRPr="009F1727" w:rsidRDefault="000D5C1B" w:rsidP="00E04BE5">
            <w:pPr>
              <w:jc w:val="center"/>
              <w:rPr>
                <w:rFonts w:ascii="Verdana" w:hAnsi="Verdana"/>
                <w:b/>
                <w:bCs/>
                <w:color w:val="000000"/>
                <w:sz w:val="17"/>
                <w:szCs w:val="17"/>
              </w:rPr>
            </w:pPr>
            <w:r w:rsidRPr="009F1727">
              <w:rPr>
                <w:rFonts w:ascii="Verdana" w:hAnsi="Verdana"/>
                <w:b/>
                <w:bCs/>
                <w:color w:val="000000"/>
                <w:sz w:val="17"/>
                <w:szCs w:val="17"/>
              </w:rPr>
              <w:t>31/12/2019</w:t>
            </w:r>
          </w:p>
        </w:tc>
      </w:tr>
      <w:tr w:rsidR="000D5C1B" w:rsidRPr="009F1727" w14:paraId="5F1F6D6E" w14:textId="77777777" w:rsidTr="00E04BE5">
        <w:trPr>
          <w:trHeight w:val="170"/>
        </w:trPr>
        <w:tc>
          <w:tcPr>
            <w:tcW w:w="0" w:type="auto"/>
            <w:tcBorders>
              <w:top w:val="nil"/>
              <w:left w:val="nil"/>
              <w:bottom w:val="nil"/>
              <w:right w:val="nil"/>
            </w:tcBorders>
            <w:shd w:val="clear" w:color="auto" w:fill="auto"/>
            <w:noWrap/>
            <w:vAlign w:val="center"/>
            <w:hideMark/>
          </w:tcPr>
          <w:p w14:paraId="32D1068B" w14:textId="77777777" w:rsidR="000D5C1B" w:rsidRPr="009F1727" w:rsidRDefault="000D5C1B" w:rsidP="00E04BE5">
            <w:pPr>
              <w:rPr>
                <w:rFonts w:ascii="Verdana" w:hAnsi="Verdana"/>
                <w:color w:val="000000"/>
                <w:sz w:val="17"/>
                <w:szCs w:val="17"/>
              </w:rPr>
            </w:pPr>
            <w:r w:rsidRPr="009F1727">
              <w:rPr>
                <w:rFonts w:ascii="Verdana" w:hAnsi="Verdana"/>
                <w:color w:val="000000"/>
                <w:sz w:val="17"/>
                <w:szCs w:val="17"/>
              </w:rPr>
              <w:t xml:space="preserve"> Recuperação de Encargos e Despesas </w:t>
            </w:r>
          </w:p>
        </w:tc>
        <w:tc>
          <w:tcPr>
            <w:tcW w:w="0" w:type="auto"/>
            <w:tcBorders>
              <w:top w:val="nil"/>
              <w:left w:val="nil"/>
              <w:bottom w:val="nil"/>
              <w:right w:val="nil"/>
            </w:tcBorders>
            <w:shd w:val="clear" w:color="auto" w:fill="auto"/>
            <w:vAlign w:val="center"/>
            <w:hideMark/>
          </w:tcPr>
          <w:p w14:paraId="17F4DC0A" w14:textId="77777777" w:rsidR="000D5C1B" w:rsidRPr="00607DDB" w:rsidRDefault="000D5C1B" w:rsidP="00E04BE5">
            <w:pPr>
              <w:jc w:val="right"/>
              <w:rPr>
                <w:rFonts w:ascii="Verdana" w:hAnsi="Verdana"/>
                <w:sz w:val="17"/>
                <w:szCs w:val="17"/>
              </w:rPr>
            </w:pPr>
            <w:r w:rsidRPr="00607DDB">
              <w:rPr>
                <w:rFonts w:ascii="Verdana" w:hAnsi="Verdana"/>
                <w:sz w:val="16"/>
                <w:szCs w:val="16"/>
              </w:rPr>
              <w:t>33.664</w:t>
            </w:r>
          </w:p>
        </w:tc>
        <w:tc>
          <w:tcPr>
            <w:tcW w:w="0" w:type="auto"/>
            <w:tcBorders>
              <w:top w:val="nil"/>
              <w:left w:val="nil"/>
              <w:bottom w:val="nil"/>
              <w:right w:val="nil"/>
            </w:tcBorders>
            <w:shd w:val="clear" w:color="auto" w:fill="auto"/>
            <w:vAlign w:val="center"/>
            <w:hideMark/>
          </w:tcPr>
          <w:p w14:paraId="27AA216F" w14:textId="77777777" w:rsidR="000D5C1B" w:rsidRPr="00607DDB" w:rsidRDefault="000D5C1B" w:rsidP="00E04BE5">
            <w:pPr>
              <w:jc w:val="right"/>
              <w:rPr>
                <w:rFonts w:ascii="Verdana" w:hAnsi="Verdana"/>
                <w:sz w:val="17"/>
                <w:szCs w:val="17"/>
              </w:rPr>
            </w:pPr>
            <w:r w:rsidRPr="00607DDB">
              <w:rPr>
                <w:rFonts w:ascii="Verdana" w:hAnsi="Verdana"/>
                <w:sz w:val="16"/>
                <w:szCs w:val="16"/>
              </w:rPr>
              <w:t>30.397</w:t>
            </w:r>
          </w:p>
        </w:tc>
        <w:tc>
          <w:tcPr>
            <w:tcW w:w="0" w:type="auto"/>
            <w:tcBorders>
              <w:top w:val="nil"/>
              <w:left w:val="nil"/>
              <w:bottom w:val="nil"/>
              <w:right w:val="nil"/>
            </w:tcBorders>
            <w:shd w:val="clear" w:color="auto" w:fill="auto"/>
            <w:noWrap/>
            <w:vAlign w:val="center"/>
            <w:hideMark/>
          </w:tcPr>
          <w:p w14:paraId="44D162D6" w14:textId="77777777" w:rsidR="000D5C1B" w:rsidRPr="00607DDB" w:rsidRDefault="000D5C1B" w:rsidP="00E04BE5">
            <w:pPr>
              <w:jc w:val="right"/>
              <w:rPr>
                <w:rFonts w:ascii="Verdana" w:hAnsi="Verdana"/>
                <w:sz w:val="17"/>
                <w:szCs w:val="17"/>
              </w:rPr>
            </w:pPr>
            <w:r w:rsidRPr="00607DDB">
              <w:rPr>
                <w:rFonts w:ascii="Verdana" w:hAnsi="Verdana"/>
                <w:sz w:val="16"/>
                <w:szCs w:val="16"/>
              </w:rPr>
              <w:t>34.283</w:t>
            </w:r>
          </w:p>
        </w:tc>
        <w:tc>
          <w:tcPr>
            <w:tcW w:w="0" w:type="auto"/>
            <w:tcBorders>
              <w:top w:val="nil"/>
              <w:left w:val="nil"/>
              <w:bottom w:val="nil"/>
              <w:right w:val="nil"/>
            </w:tcBorders>
            <w:shd w:val="clear" w:color="auto" w:fill="auto"/>
            <w:noWrap/>
            <w:vAlign w:val="center"/>
            <w:hideMark/>
          </w:tcPr>
          <w:p w14:paraId="2FC97878" w14:textId="77777777" w:rsidR="000D5C1B" w:rsidRPr="00607DDB" w:rsidRDefault="000D5C1B" w:rsidP="00E04BE5">
            <w:pPr>
              <w:jc w:val="right"/>
              <w:rPr>
                <w:rFonts w:ascii="Verdana" w:hAnsi="Verdana"/>
                <w:sz w:val="17"/>
                <w:szCs w:val="17"/>
              </w:rPr>
            </w:pPr>
            <w:r w:rsidRPr="00607DDB">
              <w:rPr>
                <w:rFonts w:ascii="Verdana" w:hAnsi="Verdana"/>
                <w:sz w:val="16"/>
                <w:szCs w:val="16"/>
              </w:rPr>
              <w:t>33.895</w:t>
            </w:r>
          </w:p>
        </w:tc>
      </w:tr>
      <w:tr w:rsidR="000D5C1B" w:rsidRPr="009F1727" w14:paraId="4D79E816" w14:textId="77777777" w:rsidTr="00E04BE5">
        <w:trPr>
          <w:trHeight w:val="170"/>
        </w:trPr>
        <w:tc>
          <w:tcPr>
            <w:tcW w:w="0" w:type="auto"/>
            <w:tcBorders>
              <w:top w:val="nil"/>
              <w:left w:val="nil"/>
              <w:bottom w:val="nil"/>
              <w:right w:val="nil"/>
            </w:tcBorders>
            <w:shd w:val="clear" w:color="auto" w:fill="auto"/>
            <w:noWrap/>
            <w:vAlign w:val="center"/>
            <w:hideMark/>
          </w:tcPr>
          <w:p w14:paraId="53B60CFF" w14:textId="77777777" w:rsidR="000D5C1B" w:rsidRPr="009F1727" w:rsidRDefault="000D5C1B" w:rsidP="00E04BE5">
            <w:pPr>
              <w:rPr>
                <w:rFonts w:ascii="Verdana" w:hAnsi="Verdana"/>
                <w:color w:val="000000"/>
                <w:sz w:val="17"/>
                <w:szCs w:val="17"/>
              </w:rPr>
            </w:pPr>
            <w:r w:rsidRPr="009F1727">
              <w:rPr>
                <w:rFonts w:ascii="Verdana" w:hAnsi="Verdana"/>
                <w:color w:val="000000"/>
                <w:sz w:val="17"/>
                <w:szCs w:val="17"/>
              </w:rPr>
              <w:t xml:space="preserve"> Variação Monetária Ativa </w:t>
            </w:r>
          </w:p>
        </w:tc>
        <w:tc>
          <w:tcPr>
            <w:tcW w:w="0" w:type="auto"/>
            <w:tcBorders>
              <w:top w:val="nil"/>
              <w:left w:val="nil"/>
              <w:bottom w:val="nil"/>
              <w:right w:val="nil"/>
            </w:tcBorders>
            <w:shd w:val="clear" w:color="auto" w:fill="auto"/>
            <w:vAlign w:val="center"/>
            <w:hideMark/>
          </w:tcPr>
          <w:p w14:paraId="0A1D6C08" w14:textId="77777777" w:rsidR="000D5C1B" w:rsidRPr="00607DDB" w:rsidRDefault="000D5C1B" w:rsidP="00E04BE5">
            <w:pPr>
              <w:jc w:val="right"/>
              <w:rPr>
                <w:rFonts w:ascii="Verdana" w:hAnsi="Verdana"/>
                <w:sz w:val="17"/>
                <w:szCs w:val="17"/>
              </w:rPr>
            </w:pPr>
            <w:r w:rsidRPr="00607DDB">
              <w:rPr>
                <w:rFonts w:ascii="Verdana" w:hAnsi="Verdana"/>
                <w:sz w:val="16"/>
                <w:szCs w:val="16"/>
              </w:rPr>
              <w:t>2.163</w:t>
            </w:r>
          </w:p>
        </w:tc>
        <w:tc>
          <w:tcPr>
            <w:tcW w:w="0" w:type="auto"/>
            <w:tcBorders>
              <w:top w:val="nil"/>
              <w:left w:val="nil"/>
              <w:bottom w:val="nil"/>
              <w:right w:val="nil"/>
            </w:tcBorders>
            <w:shd w:val="clear" w:color="auto" w:fill="auto"/>
            <w:vAlign w:val="center"/>
            <w:hideMark/>
          </w:tcPr>
          <w:p w14:paraId="25C616C5" w14:textId="77777777" w:rsidR="000D5C1B" w:rsidRPr="00607DDB" w:rsidRDefault="000D5C1B" w:rsidP="00E04BE5">
            <w:pPr>
              <w:jc w:val="right"/>
              <w:rPr>
                <w:rFonts w:ascii="Verdana" w:hAnsi="Verdana"/>
                <w:sz w:val="17"/>
                <w:szCs w:val="17"/>
              </w:rPr>
            </w:pPr>
            <w:r w:rsidRPr="00607DDB">
              <w:rPr>
                <w:rFonts w:ascii="Verdana" w:hAnsi="Verdana"/>
                <w:sz w:val="16"/>
                <w:szCs w:val="16"/>
              </w:rPr>
              <w:t>3.729</w:t>
            </w:r>
          </w:p>
        </w:tc>
        <w:tc>
          <w:tcPr>
            <w:tcW w:w="0" w:type="auto"/>
            <w:tcBorders>
              <w:top w:val="nil"/>
              <w:left w:val="nil"/>
              <w:bottom w:val="nil"/>
              <w:right w:val="nil"/>
            </w:tcBorders>
            <w:shd w:val="clear" w:color="auto" w:fill="auto"/>
            <w:noWrap/>
            <w:vAlign w:val="center"/>
            <w:hideMark/>
          </w:tcPr>
          <w:p w14:paraId="3B644F52" w14:textId="77777777" w:rsidR="000D5C1B" w:rsidRPr="00607DDB" w:rsidRDefault="000D5C1B" w:rsidP="00E04BE5">
            <w:pPr>
              <w:jc w:val="right"/>
              <w:rPr>
                <w:rFonts w:ascii="Verdana" w:hAnsi="Verdana"/>
                <w:sz w:val="17"/>
                <w:szCs w:val="17"/>
              </w:rPr>
            </w:pPr>
            <w:r w:rsidRPr="00607DDB">
              <w:rPr>
                <w:rFonts w:ascii="Verdana" w:hAnsi="Verdana"/>
                <w:sz w:val="16"/>
                <w:szCs w:val="16"/>
              </w:rPr>
              <w:t>2.163</w:t>
            </w:r>
          </w:p>
        </w:tc>
        <w:tc>
          <w:tcPr>
            <w:tcW w:w="0" w:type="auto"/>
            <w:tcBorders>
              <w:top w:val="nil"/>
              <w:left w:val="nil"/>
              <w:bottom w:val="nil"/>
              <w:right w:val="nil"/>
            </w:tcBorders>
            <w:shd w:val="clear" w:color="auto" w:fill="auto"/>
            <w:noWrap/>
            <w:vAlign w:val="center"/>
            <w:hideMark/>
          </w:tcPr>
          <w:p w14:paraId="1243C8C5" w14:textId="77777777" w:rsidR="000D5C1B" w:rsidRPr="00607DDB" w:rsidRDefault="000D5C1B" w:rsidP="00E04BE5">
            <w:pPr>
              <w:jc w:val="right"/>
              <w:rPr>
                <w:rFonts w:ascii="Verdana" w:hAnsi="Verdana"/>
                <w:sz w:val="17"/>
                <w:szCs w:val="17"/>
              </w:rPr>
            </w:pPr>
            <w:r w:rsidRPr="00607DDB">
              <w:rPr>
                <w:rFonts w:ascii="Verdana" w:hAnsi="Verdana"/>
                <w:sz w:val="16"/>
                <w:szCs w:val="16"/>
              </w:rPr>
              <w:t>3.729</w:t>
            </w:r>
          </w:p>
        </w:tc>
      </w:tr>
      <w:tr w:rsidR="000D5C1B" w:rsidRPr="009F1727" w14:paraId="23E880D7" w14:textId="77777777" w:rsidTr="00E04BE5">
        <w:trPr>
          <w:trHeight w:val="170"/>
        </w:trPr>
        <w:tc>
          <w:tcPr>
            <w:tcW w:w="0" w:type="auto"/>
            <w:tcBorders>
              <w:top w:val="nil"/>
              <w:left w:val="nil"/>
              <w:bottom w:val="nil"/>
              <w:right w:val="nil"/>
            </w:tcBorders>
            <w:shd w:val="clear" w:color="auto" w:fill="auto"/>
            <w:noWrap/>
            <w:vAlign w:val="center"/>
            <w:hideMark/>
          </w:tcPr>
          <w:p w14:paraId="58C96883" w14:textId="77777777" w:rsidR="000D5C1B" w:rsidRPr="009F1727" w:rsidRDefault="000D5C1B" w:rsidP="00E04BE5">
            <w:pPr>
              <w:rPr>
                <w:rFonts w:ascii="Verdana" w:hAnsi="Verdana"/>
                <w:color w:val="000000"/>
                <w:sz w:val="17"/>
                <w:szCs w:val="17"/>
              </w:rPr>
            </w:pPr>
            <w:r w:rsidRPr="009F1727">
              <w:rPr>
                <w:rFonts w:ascii="Verdana" w:hAnsi="Verdana"/>
                <w:color w:val="000000"/>
                <w:sz w:val="17"/>
                <w:szCs w:val="17"/>
              </w:rPr>
              <w:t xml:space="preserve"> Recuperação de Prejuízo</w:t>
            </w:r>
          </w:p>
        </w:tc>
        <w:tc>
          <w:tcPr>
            <w:tcW w:w="0" w:type="auto"/>
            <w:tcBorders>
              <w:top w:val="nil"/>
              <w:left w:val="nil"/>
              <w:bottom w:val="nil"/>
              <w:right w:val="nil"/>
            </w:tcBorders>
            <w:shd w:val="clear" w:color="auto" w:fill="auto"/>
            <w:vAlign w:val="center"/>
            <w:hideMark/>
          </w:tcPr>
          <w:p w14:paraId="41BB3F3C" w14:textId="77777777" w:rsidR="000D5C1B" w:rsidRPr="00607DDB" w:rsidRDefault="000D5C1B" w:rsidP="00E04BE5">
            <w:pPr>
              <w:jc w:val="right"/>
              <w:rPr>
                <w:rFonts w:ascii="Verdana" w:hAnsi="Verdana"/>
                <w:sz w:val="17"/>
                <w:szCs w:val="17"/>
              </w:rPr>
            </w:pPr>
            <w:r w:rsidRPr="00607DDB">
              <w:rPr>
                <w:rFonts w:ascii="Verdana" w:hAnsi="Verdana"/>
                <w:sz w:val="16"/>
                <w:szCs w:val="16"/>
              </w:rPr>
              <w:t>9.495</w:t>
            </w:r>
          </w:p>
        </w:tc>
        <w:tc>
          <w:tcPr>
            <w:tcW w:w="0" w:type="auto"/>
            <w:tcBorders>
              <w:top w:val="nil"/>
              <w:left w:val="nil"/>
              <w:bottom w:val="nil"/>
              <w:right w:val="nil"/>
            </w:tcBorders>
            <w:shd w:val="clear" w:color="auto" w:fill="auto"/>
            <w:vAlign w:val="center"/>
            <w:hideMark/>
          </w:tcPr>
          <w:p w14:paraId="4775ABE0" w14:textId="77777777" w:rsidR="000D5C1B" w:rsidRPr="00607DDB" w:rsidRDefault="000D5C1B" w:rsidP="00E04BE5">
            <w:pPr>
              <w:jc w:val="right"/>
              <w:rPr>
                <w:rFonts w:ascii="Verdana" w:hAnsi="Verdana"/>
                <w:sz w:val="17"/>
                <w:szCs w:val="17"/>
              </w:rPr>
            </w:pPr>
            <w:r w:rsidRPr="00607DDB">
              <w:rPr>
                <w:rFonts w:ascii="Verdana" w:hAnsi="Verdana"/>
                <w:sz w:val="16"/>
                <w:szCs w:val="16"/>
              </w:rPr>
              <w:t>9.416</w:t>
            </w:r>
          </w:p>
        </w:tc>
        <w:tc>
          <w:tcPr>
            <w:tcW w:w="0" w:type="auto"/>
            <w:tcBorders>
              <w:top w:val="nil"/>
              <w:left w:val="nil"/>
              <w:bottom w:val="nil"/>
              <w:right w:val="nil"/>
            </w:tcBorders>
            <w:shd w:val="clear" w:color="auto" w:fill="auto"/>
            <w:noWrap/>
            <w:vAlign w:val="center"/>
            <w:hideMark/>
          </w:tcPr>
          <w:p w14:paraId="084F8A5E" w14:textId="77777777" w:rsidR="000D5C1B" w:rsidRPr="00607DDB" w:rsidRDefault="000D5C1B" w:rsidP="00E04BE5">
            <w:pPr>
              <w:jc w:val="right"/>
              <w:rPr>
                <w:rFonts w:ascii="Verdana" w:hAnsi="Verdana"/>
                <w:sz w:val="17"/>
                <w:szCs w:val="17"/>
              </w:rPr>
            </w:pPr>
            <w:r w:rsidRPr="00607DDB">
              <w:rPr>
                <w:rFonts w:ascii="Verdana" w:hAnsi="Verdana"/>
                <w:sz w:val="16"/>
                <w:szCs w:val="16"/>
              </w:rPr>
              <w:t>9.495</w:t>
            </w:r>
          </w:p>
        </w:tc>
        <w:tc>
          <w:tcPr>
            <w:tcW w:w="0" w:type="auto"/>
            <w:tcBorders>
              <w:top w:val="nil"/>
              <w:left w:val="nil"/>
              <w:bottom w:val="nil"/>
              <w:right w:val="nil"/>
            </w:tcBorders>
            <w:shd w:val="clear" w:color="auto" w:fill="auto"/>
            <w:noWrap/>
            <w:vAlign w:val="center"/>
            <w:hideMark/>
          </w:tcPr>
          <w:p w14:paraId="6E7BF164" w14:textId="77777777" w:rsidR="000D5C1B" w:rsidRPr="00607DDB" w:rsidRDefault="000D5C1B" w:rsidP="00E04BE5">
            <w:pPr>
              <w:jc w:val="right"/>
              <w:rPr>
                <w:rFonts w:ascii="Verdana" w:hAnsi="Verdana"/>
                <w:sz w:val="17"/>
                <w:szCs w:val="17"/>
              </w:rPr>
            </w:pPr>
            <w:r w:rsidRPr="00607DDB">
              <w:rPr>
                <w:rFonts w:ascii="Verdana" w:hAnsi="Verdana"/>
                <w:sz w:val="16"/>
                <w:szCs w:val="16"/>
              </w:rPr>
              <w:t>9.416</w:t>
            </w:r>
          </w:p>
        </w:tc>
      </w:tr>
      <w:tr w:rsidR="000D5C1B" w:rsidRPr="009F1727" w14:paraId="75A5F3BA" w14:textId="77777777" w:rsidTr="00E04BE5">
        <w:trPr>
          <w:trHeight w:val="170"/>
        </w:trPr>
        <w:tc>
          <w:tcPr>
            <w:tcW w:w="0" w:type="auto"/>
            <w:tcBorders>
              <w:top w:val="nil"/>
              <w:left w:val="nil"/>
              <w:bottom w:val="nil"/>
              <w:right w:val="nil"/>
            </w:tcBorders>
            <w:shd w:val="clear" w:color="auto" w:fill="auto"/>
            <w:noWrap/>
            <w:vAlign w:val="center"/>
            <w:hideMark/>
          </w:tcPr>
          <w:p w14:paraId="29A38728" w14:textId="77777777" w:rsidR="000D5C1B" w:rsidRPr="009F1727" w:rsidRDefault="000D5C1B" w:rsidP="00E04BE5">
            <w:pPr>
              <w:rPr>
                <w:rFonts w:ascii="Verdana" w:hAnsi="Verdana"/>
                <w:color w:val="000000"/>
                <w:sz w:val="17"/>
                <w:szCs w:val="17"/>
              </w:rPr>
            </w:pPr>
            <w:r w:rsidRPr="009F1727">
              <w:rPr>
                <w:rFonts w:ascii="Verdana" w:hAnsi="Verdana"/>
                <w:color w:val="000000"/>
                <w:sz w:val="17"/>
                <w:szCs w:val="17"/>
              </w:rPr>
              <w:t xml:space="preserve"> Prejuízo com Perdas </w:t>
            </w:r>
          </w:p>
        </w:tc>
        <w:tc>
          <w:tcPr>
            <w:tcW w:w="0" w:type="auto"/>
            <w:tcBorders>
              <w:top w:val="nil"/>
              <w:left w:val="nil"/>
              <w:bottom w:val="nil"/>
              <w:right w:val="nil"/>
            </w:tcBorders>
            <w:shd w:val="clear" w:color="auto" w:fill="auto"/>
            <w:vAlign w:val="center"/>
            <w:hideMark/>
          </w:tcPr>
          <w:p w14:paraId="0184D537" w14:textId="77777777" w:rsidR="000D5C1B" w:rsidRPr="00607DDB" w:rsidRDefault="000D5C1B" w:rsidP="00E04BE5">
            <w:pPr>
              <w:jc w:val="right"/>
              <w:rPr>
                <w:rFonts w:ascii="Verdana" w:hAnsi="Verdana"/>
                <w:sz w:val="17"/>
                <w:szCs w:val="17"/>
              </w:rPr>
            </w:pPr>
            <w:r w:rsidRPr="00607DDB">
              <w:rPr>
                <w:rFonts w:ascii="Verdana" w:hAnsi="Verdana"/>
                <w:sz w:val="16"/>
                <w:szCs w:val="16"/>
              </w:rPr>
              <w:t>(2.702)</w:t>
            </w:r>
          </w:p>
        </w:tc>
        <w:tc>
          <w:tcPr>
            <w:tcW w:w="0" w:type="auto"/>
            <w:tcBorders>
              <w:top w:val="nil"/>
              <w:left w:val="nil"/>
              <w:bottom w:val="nil"/>
              <w:right w:val="nil"/>
            </w:tcBorders>
            <w:shd w:val="clear" w:color="auto" w:fill="auto"/>
            <w:vAlign w:val="center"/>
            <w:hideMark/>
          </w:tcPr>
          <w:p w14:paraId="5FF43DA0" w14:textId="77777777" w:rsidR="000D5C1B" w:rsidRPr="00607DDB" w:rsidRDefault="000D5C1B" w:rsidP="00E04BE5">
            <w:pPr>
              <w:jc w:val="right"/>
              <w:rPr>
                <w:rFonts w:ascii="Verdana" w:hAnsi="Verdana"/>
                <w:sz w:val="17"/>
                <w:szCs w:val="17"/>
              </w:rPr>
            </w:pPr>
            <w:r w:rsidRPr="00607DDB">
              <w:rPr>
                <w:rFonts w:ascii="Verdana" w:hAnsi="Verdana"/>
                <w:sz w:val="16"/>
                <w:szCs w:val="16"/>
              </w:rPr>
              <w:t>(3.332)</w:t>
            </w:r>
          </w:p>
        </w:tc>
        <w:tc>
          <w:tcPr>
            <w:tcW w:w="0" w:type="auto"/>
            <w:tcBorders>
              <w:top w:val="nil"/>
              <w:left w:val="nil"/>
              <w:bottom w:val="nil"/>
              <w:right w:val="nil"/>
            </w:tcBorders>
            <w:shd w:val="clear" w:color="auto" w:fill="auto"/>
            <w:noWrap/>
            <w:vAlign w:val="center"/>
            <w:hideMark/>
          </w:tcPr>
          <w:p w14:paraId="37ED0821" w14:textId="77777777" w:rsidR="000D5C1B" w:rsidRPr="00607DDB" w:rsidRDefault="000D5C1B" w:rsidP="00E04BE5">
            <w:pPr>
              <w:jc w:val="right"/>
              <w:rPr>
                <w:rFonts w:ascii="Verdana" w:hAnsi="Verdana"/>
                <w:sz w:val="17"/>
                <w:szCs w:val="17"/>
              </w:rPr>
            </w:pPr>
            <w:r w:rsidRPr="00607DDB">
              <w:rPr>
                <w:rFonts w:ascii="Verdana" w:hAnsi="Verdana"/>
                <w:sz w:val="16"/>
                <w:szCs w:val="16"/>
              </w:rPr>
              <w:t>(2.702)</w:t>
            </w:r>
          </w:p>
        </w:tc>
        <w:tc>
          <w:tcPr>
            <w:tcW w:w="0" w:type="auto"/>
            <w:tcBorders>
              <w:top w:val="nil"/>
              <w:left w:val="nil"/>
              <w:bottom w:val="nil"/>
              <w:right w:val="nil"/>
            </w:tcBorders>
            <w:shd w:val="clear" w:color="auto" w:fill="auto"/>
            <w:noWrap/>
            <w:vAlign w:val="center"/>
            <w:hideMark/>
          </w:tcPr>
          <w:p w14:paraId="1B5DB999" w14:textId="77777777" w:rsidR="000D5C1B" w:rsidRPr="00607DDB" w:rsidRDefault="000D5C1B" w:rsidP="00E04BE5">
            <w:pPr>
              <w:jc w:val="right"/>
              <w:rPr>
                <w:rFonts w:ascii="Verdana" w:hAnsi="Verdana"/>
                <w:sz w:val="17"/>
                <w:szCs w:val="17"/>
              </w:rPr>
            </w:pPr>
            <w:r w:rsidRPr="00607DDB">
              <w:rPr>
                <w:rFonts w:ascii="Verdana" w:hAnsi="Verdana"/>
                <w:sz w:val="16"/>
                <w:szCs w:val="16"/>
              </w:rPr>
              <w:t>(3.332)</w:t>
            </w:r>
          </w:p>
        </w:tc>
      </w:tr>
      <w:tr w:rsidR="000D5C1B" w:rsidRPr="009F1727" w14:paraId="05691B90" w14:textId="77777777" w:rsidTr="00E04BE5">
        <w:trPr>
          <w:trHeight w:val="170"/>
        </w:trPr>
        <w:tc>
          <w:tcPr>
            <w:tcW w:w="0" w:type="auto"/>
            <w:tcBorders>
              <w:top w:val="nil"/>
              <w:left w:val="nil"/>
              <w:bottom w:val="nil"/>
              <w:right w:val="nil"/>
            </w:tcBorders>
            <w:shd w:val="clear" w:color="auto" w:fill="auto"/>
            <w:noWrap/>
            <w:vAlign w:val="center"/>
            <w:hideMark/>
          </w:tcPr>
          <w:p w14:paraId="7A841BE8" w14:textId="77777777" w:rsidR="000D5C1B" w:rsidRPr="009F1727" w:rsidRDefault="000D5C1B" w:rsidP="00E04BE5">
            <w:pPr>
              <w:rPr>
                <w:rFonts w:ascii="Verdana" w:hAnsi="Verdana"/>
                <w:color w:val="000000"/>
                <w:sz w:val="17"/>
                <w:szCs w:val="17"/>
              </w:rPr>
            </w:pPr>
            <w:r w:rsidRPr="009F1727">
              <w:rPr>
                <w:rFonts w:ascii="Verdana" w:hAnsi="Verdana"/>
                <w:color w:val="000000"/>
                <w:sz w:val="17"/>
                <w:szCs w:val="17"/>
              </w:rPr>
              <w:t xml:space="preserve"> Perdas com Fraude </w:t>
            </w:r>
          </w:p>
        </w:tc>
        <w:tc>
          <w:tcPr>
            <w:tcW w:w="0" w:type="auto"/>
            <w:tcBorders>
              <w:top w:val="nil"/>
              <w:left w:val="nil"/>
              <w:bottom w:val="nil"/>
              <w:right w:val="nil"/>
            </w:tcBorders>
            <w:shd w:val="clear" w:color="auto" w:fill="auto"/>
            <w:vAlign w:val="center"/>
            <w:hideMark/>
          </w:tcPr>
          <w:p w14:paraId="392F7E81" w14:textId="77777777" w:rsidR="000D5C1B" w:rsidRPr="00607DDB" w:rsidRDefault="000D5C1B" w:rsidP="00E04BE5">
            <w:pPr>
              <w:jc w:val="right"/>
              <w:rPr>
                <w:rFonts w:ascii="Verdana" w:hAnsi="Verdana"/>
                <w:sz w:val="17"/>
                <w:szCs w:val="17"/>
              </w:rPr>
            </w:pPr>
            <w:r w:rsidRPr="00607DDB">
              <w:rPr>
                <w:rFonts w:ascii="Verdana" w:hAnsi="Verdana"/>
                <w:sz w:val="16"/>
                <w:szCs w:val="16"/>
              </w:rPr>
              <w:t>(931)</w:t>
            </w:r>
          </w:p>
        </w:tc>
        <w:tc>
          <w:tcPr>
            <w:tcW w:w="0" w:type="auto"/>
            <w:tcBorders>
              <w:top w:val="nil"/>
              <w:left w:val="nil"/>
              <w:bottom w:val="nil"/>
              <w:right w:val="nil"/>
            </w:tcBorders>
            <w:shd w:val="clear" w:color="auto" w:fill="auto"/>
            <w:vAlign w:val="center"/>
            <w:hideMark/>
          </w:tcPr>
          <w:p w14:paraId="6E14F201" w14:textId="77777777" w:rsidR="000D5C1B" w:rsidRPr="00607DDB" w:rsidRDefault="000D5C1B" w:rsidP="00E04BE5">
            <w:pPr>
              <w:jc w:val="right"/>
              <w:rPr>
                <w:rFonts w:ascii="Verdana" w:hAnsi="Verdana"/>
                <w:sz w:val="17"/>
                <w:szCs w:val="17"/>
              </w:rPr>
            </w:pPr>
            <w:r w:rsidRPr="00607DDB">
              <w:rPr>
                <w:rFonts w:ascii="Verdana" w:hAnsi="Verdana"/>
                <w:sz w:val="16"/>
                <w:szCs w:val="16"/>
              </w:rPr>
              <w:t>(370)</w:t>
            </w:r>
          </w:p>
        </w:tc>
        <w:tc>
          <w:tcPr>
            <w:tcW w:w="0" w:type="auto"/>
            <w:tcBorders>
              <w:top w:val="nil"/>
              <w:left w:val="nil"/>
              <w:bottom w:val="nil"/>
              <w:right w:val="nil"/>
            </w:tcBorders>
            <w:shd w:val="clear" w:color="auto" w:fill="auto"/>
            <w:noWrap/>
            <w:vAlign w:val="center"/>
            <w:hideMark/>
          </w:tcPr>
          <w:p w14:paraId="3494F3B8" w14:textId="77777777" w:rsidR="000D5C1B" w:rsidRPr="00607DDB" w:rsidRDefault="000D5C1B" w:rsidP="00E04BE5">
            <w:pPr>
              <w:jc w:val="right"/>
              <w:rPr>
                <w:rFonts w:ascii="Verdana" w:hAnsi="Verdana"/>
                <w:sz w:val="17"/>
                <w:szCs w:val="17"/>
              </w:rPr>
            </w:pPr>
            <w:r w:rsidRPr="00607DDB">
              <w:rPr>
                <w:rFonts w:ascii="Verdana" w:hAnsi="Verdana"/>
                <w:sz w:val="16"/>
                <w:szCs w:val="16"/>
              </w:rPr>
              <w:t>(931)</w:t>
            </w:r>
          </w:p>
        </w:tc>
        <w:tc>
          <w:tcPr>
            <w:tcW w:w="0" w:type="auto"/>
            <w:tcBorders>
              <w:top w:val="nil"/>
              <w:left w:val="nil"/>
              <w:bottom w:val="nil"/>
              <w:right w:val="nil"/>
            </w:tcBorders>
            <w:shd w:val="clear" w:color="auto" w:fill="auto"/>
            <w:noWrap/>
            <w:vAlign w:val="center"/>
            <w:hideMark/>
          </w:tcPr>
          <w:p w14:paraId="5156AE4A" w14:textId="77777777" w:rsidR="000D5C1B" w:rsidRPr="00607DDB" w:rsidRDefault="000D5C1B" w:rsidP="00E04BE5">
            <w:pPr>
              <w:jc w:val="right"/>
              <w:rPr>
                <w:rFonts w:ascii="Verdana" w:hAnsi="Verdana"/>
                <w:sz w:val="17"/>
                <w:szCs w:val="17"/>
              </w:rPr>
            </w:pPr>
            <w:r w:rsidRPr="00607DDB">
              <w:rPr>
                <w:rFonts w:ascii="Verdana" w:hAnsi="Verdana"/>
                <w:sz w:val="16"/>
                <w:szCs w:val="16"/>
              </w:rPr>
              <w:t>(370)</w:t>
            </w:r>
          </w:p>
        </w:tc>
      </w:tr>
      <w:tr w:rsidR="000D5C1B" w:rsidRPr="009F1727" w14:paraId="0997494D" w14:textId="77777777" w:rsidTr="00E04BE5">
        <w:trPr>
          <w:trHeight w:val="170"/>
        </w:trPr>
        <w:tc>
          <w:tcPr>
            <w:tcW w:w="0" w:type="auto"/>
            <w:tcBorders>
              <w:top w:val="nil"/>
              <w:left w:val="nil"/>
              <w:bottom w:val="nil"/>
              <w:right w:val="nil"/>
            </w:tcBorders>
            <w:shd w:val="clear" w:color="auto" w:fill="auto"/>
            <w:noWrap/>
            <w:vAlign w:val="center"/>
            <w:hideMark/>
          </w:tcPr>
          <w:p w14:paraId="2C530C26" w14:textId="77777777" w:rsidR="000D5C1B" w:rsidRPr="009F1727" w:rsidRDefault="000D5C1B" w:rsidP="00E04BE5">
            <w:pPr>
              <w:rPr>
                <w:rFonts w:ascii="Verdana" w:hAnsi="Verdana"/>
                <w:color w:val="000000"/>
                <w:sz w:val="17"/>
                <w:szCs w:val="17"/>
              </w:rPr>
            </w:pPr>
            <w:r w:rsidRPr="009F1727">
              <w:rPr>
                <w:rFonts w:ascii="Verdana" w:hAnsi="Verdana"/>
                <w:color w:val="000000"/>
                <w:sz w:val="17"/>
                <w:szCs w:val="17"/>
              </w:rPr>
              <w:t xml:space="preserve"> Despesa com Cobrança </w:t>
            </w:r>
          </w:p>
        </w:tc>
        <w:tc>
          <w:tcPr>
            <w:tcW w:w="0" w:type="auto"/>
            <w:tcBorders>
              <w:top w:val="nil"/>
              <w:left w:val="nil"/>
              <w:bottom w:val="nil"/>
              <w:right w:val="nil"/>
            </w:tcBorders>
            <w:shd w:val="clear" w:color="auto" w:fill="auto"/>
            <w:vAlign w:val="center"/>
            <w:hideMark/>
          </w:tcPr>
          <w:p w14:paraId="0905E76C" w14:textId="77777777" w:rsidR="000D5C1B" w:rsidRPr="00607DDB" w:rsidRDefault="000D5C1B" w:rsidP="00E04BE5">
            <w:pPr>
              <w:jc w:val="right"/>
              <w:rPr>
                <w:rFonts w:ascii="Verdana" w:hAnsi="Verdana"/>
                <w:sz w:val="17"/>
                <w:szCs w:val="17"/>
              </w:rPr>
            </w:pPr>
            <w:r w:rsidRPr="00607DDB">
              <w:rPr>
                <w:rFonts w:ascii="Verdana" w:hAnsi="Verdana"/>
                <w:sz w:val="16"/>
                <w:szCs w:val="16"/>
              </w:rPr>
              <w:t>(3.980)</w:t>
            </w:r>
          </w:p>
        </w:tc>
        <w:tc>
          <w:tcPr>
            <w:tcW w:w="0" w:type="auto"/>
            <w:tcBorders>
              <w:top w:val="nil"/>
              <w:left w:val="nil"/>
              <w:bottom w:val="nil"/>
              <w:right w:val="nil"/>
            </w:tcBorders>
            <w:shd w:val="clear" w:color="auto" w:fill="auto"/>
            <w:vAlign w:val="center"/>
            <w:hideMark/>
          </w:tcPr>
          <w:p w14:paraId="428BD700" w14:textId="77777777" w:rsidR="000D5C1B" w:rsidRPr="00607DDB" w:rsidRDefault="000D5C1B" w:rsidP="00E04BE5">
            <w:pPr>
              <w:jc w:val="right"/>
              <w:rPr>
                <w:rFonts w:ascii="Verdana" w:hAnsi="Verdana"/>
                <w:sz w:val="17"/>
                <w:szCs w:val="17"/>
              </w:rPr>
            </w:pPr>
            <w:r w:rsidRPr="00607DDB">
              <w:rPr>
                <w:rFonts w:ascii="Verdana" w:hAnsi="Verdana"/>
                <w:sz w:val="16"/>
                <w:szCs w:val="16"/>
              </w:rPr>
              <w:t>(4.476)</w:t>
            </w:r>
          </w:p>
        </w:tc>
        <w:tc>
          <w:tcPr>
            <w:tcW w:w="0" w:type="auto"/>
            <w:tcBorders>
              <w:top w:val="nil"/>
              <w:left w:val="nil"/>
              <w:bottom w:val="nil"/>
              <w:right w:val="nil"/>
            </w:tcBorders>
            <w:shd w:val="clear" w:color="auto" w:fill="auto"/>
            <w:noWrap/>
            <w:vAlign w:val="center"/>
            <w:hideMark/>
          </w:tcPr>
          <w:p w14:paraId="09C400C2" w14:textId="77777777" w:rsidR="000D5C1B" w:rsidRPr="00607DDB" w:rsidRDefault="000D5C1B" w:rsidP="00E04BE5">
            <w:pPr>
              <w:jc w:val="right"/>
              <w:rPr>
                <w:rFonts w:ascii="Verdana" w:hAnsi="Verdana"/>
                <w:sz w:val="17"/>
                <w:szCs w:val="17"/>
              </w:rPr>
            </w:pPr>
            <w:r w:rsidRPr="00607DDB">
              <w:rPr>
                <w:rFonts w:ascii="Verdana" w:hAnsi="Verdana"/>
                <w:sz w:val="16"/>
                <w:szCs w:val="16"/>
              </w:rPr>
              <w:t>(311)</w:t>
            </w:r>
          </w:p>
        </w:tc>
        <w:tc>
          <w:tcPr>
            <w:tcW w:w="0" w:type="auto"/>
            <w:tcBorders>
              <w:top w:val="nil"/>
              <w:left w:val="nil"/>
              <w:bottom w:val="nil"/>
              <w:right w:val="nil"/>
            </w:tcBorders>
            <w:shd w:val="clear" w:color="auto" w:fill="auto"/>
            <w:noWrap/>
            <w:vAlign w:val="center"/>
            <w:hideMark/>
          </w:tcPr>
          <w:p w14:paraId="3F5DB937" w14:textId="77777777" w:rsidR="000D5C1B" w:rsidRPr="00607DDB" w:rsidRDefault="000D5C1B" w:rsidP="00E04BE5">
            <w:pPr>
              <w:jc w:val="right"/>
              <w:rPr>
                <w:rFonts w:ascii="Verdana" w:hAnsi="Verdana"/>
                <w:sz w:val="17"/>
                <w:szCs w:val="17"/>
              </w:rPr>
            </w:pPr>
            <w:r w:rsidRPr="00607DDB">
              <w:rPr>
                <w:rFonts w:ascii="Verdana" w:hAnsi="Verdana"/>
                <w:sz w:val="16"/>
                <w:szCs w:val="16"/>
              </w:rPr>
              <w:t>(378)</w:t>
            </w:r>
          </w:p>
        </w:tc>
      </w:tr>
      <w:tr w:rsidR="000D5C1B" w:rsidRPr="009F1727" w14:paraId="324EE17F" w14:textId="77777777" w:rsidTr="00E04BE5">
        <w:trPr>
          <w:trHeight w:val="170"/>
        </w:trPr>
        <w:tc>
          <w:tcPr>
            <w:tcW w:w="0" w:type="auto"/>
            <w:tcBorders>
              <w:top w:val="nil"/>
              <w:left w:val="nil"/>
              <w:bottom w:val="nil"/>
              <w:right w:val="nil"/>
            </w:tcBorders>
            <w:shd w:val="clear" w:color="auto" w:fill="auto"/>
            <w:noWrap/>
            <w:vAlign w:val="center"/>
            <w:hideMark/>
          </w:tcPr>
          <w:p w14:paraId="0BE3CC0B" w14:textId="77777777" w:rsidR="000D5C1B" w:rsidRPr="009F1727" w:rsidRDefault="000D5C1B" w:rsidP="00E04BE5">
            <w:pPr>
              <w:rPr>
                <w:rFonts w:ascii="Verdana" w:hAnsi="Verdana"/>
                <w:color w:val="000000"/>
                <w:sz w:val="17"/>
                <w:szCs w:val="17"/>
              </w:rPr>
            </w:pPr>
            <w:r w:rsidRPr="009F1727">
              <w:rPr>
                <w:rFonts w:ascii="Verdana" w:hAnsi="Verdana"/>
                <w:color w:val="000000"/>
                <w:sz w:val="17"/>
                <w:szCs w:val="17"/>
              </w:rPr>
              <w:t xml:space="preserve"> Outras Receitas/ Despesas Operacionais </w:t>
            </w:r>
          </w:p>
        </w:tc>
        <w:tc>
          <w:tcPr>
            <w:tcW w:w="0" w:type="auto"/>
            <w:tcBorders>
              <w:top w:val="nil"/>
              <w:left w:val="nil"/>
              <w:bottom w:val="nil"/>
              <w:right w:val="nil"/>
            </w:tcBorders>
            <w:shd w:val="clear" w:color="auto" w:fill="auto"/>
            <w:vAlign w:val="center"/>
            <w:hideMark/>
          </w:tcPr>
          <w:p w14:paraId="3D1776E5" w14:textId="77777777" w:rsidR="000D5C1B" w:rsidRPr="00607DDB" w:rsidRDefault="000D5C1B" w:rsidP="00E04BE5">
            <w:pPr>
              <w:jc w:val="right"/>
              <w:rPr>
                <w:rFonts w:ascii="Verdana" w:hAnsi="Verdana"/>
                <w:sz w:val="17"/>
                <w:szCs w:val="17"/>
              </w:rPr>
            </w:pPr>
            <w:r w:rsidRPr="00607DDB">
              <w:rPr>
                <w:rFonts w:ascii="Verdana" w:hAnsi="Verdana"/>
                <w:sz w:val="16"/>
                <w:szCs w:val="16"/>
              </w:rPr>
              <w:t>(4.911)</w:t>
            </w:r>
          </w:p>
        </w:tc>
        <w:tc>
          <w:tcPr>
            <w:tcW w:w="0" w:type="auto"/>
            <w:tcBorders>
              <w:top w:val="nil"/>
              <w:left w:val="nil"/>
              <w:bottom w:val="nil"/>
              <w:right w:val="nil"/>
            </w:tcBorders>
            <w:shd w:val="clear" w:color="auto" w:fill="auto"/>
            <w:vAlign w:val="center"/>
            <w:hideMark/>
          </w:tcPr>
          <w:p w14:paraId="4839122C" w14:textId="77777777" w:rsidR="000D5C1B" w:rsidRPr="00607DDB" w:rsidRDefault="000D5C1B" w:rsidP="00E04BE5">
            <w:pPr>
              <w:jc w:val="right"/>
              <w:rPr>
                <w:rFonts w:ascii="Verdana" w:hAnsi="Verdana"/>
                <w:sz w:val="17"/>
                <w:szCs w:val="17"/>
              </w:rPr>
            </w:pPr>
            <w:r w:rsidRPr="00607DDB">
              <w:rPr>
                <w:rFonts w:ascii="Verdana" w:hAnsi="Verdana"/>
                <w:sz w:val="16"/>
                <w:szCs w:val="16"/>
              </w:rPr>
              <w:t>(3.843)</w:t>
            </w:r>
          </w:p>
        </w:tc>
        <w:tc>
          <w:tcPr>
            <w:tcW w:w="0" w:type="auto"/>
            <w:tcBorders>
              <w:top w:val="nil"/>
              <w:left w:val="nil"/>
              <w:bottom w:val="nil"/>
              <w:right w:val="nil"/>
            </w:tcBorders>
            <w:shd w:val="clear" w:color="auto" w:fill="auto"/>
            <w:noWrap/>
            <w:vAlign w:val="center"/>
            <w:hideMark/>
          </w:tcPr>
          <w:p w14:paraId="507AF9CD" w14:textId="77777777" w:rsidR="000D5C1B" w:rsidRPr="00607DDB" w:rsidRDefault="000D5C1B" w:rsidP="00E04BE5">
            <w:pPr>
              <w:jc w:val="right"/>
              <w:rPr>
                <w:rFonts w:ascii="Verdana" w:hAnsi="Verdana"/>
                <w:sz w:val="17"/>
                <w:szCs w:val="17"/>
              </w:rPr>
            </w:pPr>
            <w:r w:rsidRPr="00607DDB">
              <w:rPr>
                <w:rFonts w:ascii="Verdana" w:hAnsi="Verdana"/>
                <w:sz w:val="16"/>
                <w:szCs w:val="16"/>
              </w:rPr>
              <w:t>(7.478)</w:t>
            </w:r>
          </w:p>
        </w:tc>
        <w:tc>
          <w:tcPr>
            <w:tcW w:w="0" w:type="auto"/>
            <w:tcBorders>
              <w:top w:val="nil"/>
              <w:left w:val="nil"/>
              <w:bottom w:val="nil"/>
              <w:right w:val="nil"/>
            </w:tcBorders>
            <w:shd w:val="clear" w:color="auto" w:fill="auto"/>
            <w:noWrap/>
            <w:vAlign w:val="center"/>
            <w:hideMark/>
          </w:tcPr>
          <w:p w14:paraId="18CE02D2" w14:textId="77777777" w:rsidR="000D5C1B" w:rsidRPr="00607DDB" w:rsidRDefault="000D5C1B" w:rsidP="00E04BE5">
            <w:pPr>
              <w:jc w:val="right"/>
              <w:rPr>
                <w:rFonts w:ascii="Verdana" w:hAnsi="Verdana"/>
                <w:sz w:val="17"/>
                <w:szCs w:val="17"/>
              </w:rPr>
            </w:pPr>
            <w:r w:rsidRPr="00607DDB">
              <w:rPr>
                <w:rFonts w:ascii="Verdana" w:hAnsi="Verdana"/>
                <w:sz w:val="16"/>
                <w:szCs w:val="16"/>
              </w:rPr>
              <w:t>(3.789)</w:t>
            </w:r>
          </w:p>
        </w:tc>
      </w:tr>
      <w:tr w:rsidR="000D5C1B" w:rsidRPr="009F1727" w14:paraId="576BEFA8" w14:textId="77777777" w:rsidTr="00E04BE5">
        <w:trPr>
          <w:trHeight w:val="170"/>
        </w:trPr>
        <w:tc>
          <w:tcPr>
            <w:tcW w:w="0" w:type="auto"/>
            <w:tcBorders>
              <w:top w:val="nil"/>
              <w:left w:val="nil"/>
              <w:bottom w:val="nil"/>
              <w:right w:val="nil"/>
            </w:tcBorders>
            <w:shd w:val="clear" w:color="auto" w:fill="auto"/>
            <w:noWrap/>
            <w:vAlign w:val="center"/>
            <w:hideMark/>
          </w:tcPr>
          <w:p w14:paraId="172D8940" w14:textId="77777777" w:rsidR="000D5C1B" w:rsidRPr="009F1727" w:rsidRDefault="000D5C1B" w:rsidP="00E04BE5">
            <w:pPr>
              <w:rPr>
                <w:rFonts w:ascii="Verdana" w:hAnsi="Verdana"/>
                <w:color w:val="000000"/>
                <w:sz w:val="17"/>
                <w:szCs w:val="17"/>
              </w:rPr>
            </w:pPr>
            <w:r w:rsidRPr="009F1727">
              <w:rPr>
                <w:rFonts w:ascii="Verdana" w:hAnsi="Verdana"/>
                <w:color w:val="000000"/>
                <w:sz w:val="17"/>
                <w:szCs w:val="17"/>
              </w:rPr>
              <w:t xml:space="preserve"> Provisão para Perdas em Aplicações Financeiras</w:t>
            </w:r>
          </w:p>
        </w:tc>
        <w:tc>
          <w:tcPr>
            <w:tcW w:w="0" w:type="auto"/>
            <w:tcBorders>
              <w:top w:val="nil"/>
              <w:left w:val="nil"/>
              <w:bottom w:val="nil"/>
              <w:right w:val="nil"/>
            </w:tcBorders>
            <w:shd w:val="clear" w:color="auto" w:fill="auto"/>
            <w:vAlign w:val="center"/>
            <w:hideMark/>
          </w:tcPr>
          <w:p w14:paraId="48F713FF" w14:textId="77777777" w:rsidR="000D5C1B" w:rsidRPr="00607DDB" w:rsidRDefault="000D5C1B" w:rsidP="00E04BE5">
            <w:pPr>
              <w:jc w:val="right"/>
              <w:rPr>
                <w:rFonts w:ascii="Verdana" w:hAnsi="Verdana"/>
                <w:sz w:val="17"/>
                <w:szCs w:val="17"/>
              </w:rPr>
            </w:pPr>
            <w:r w:rsidRPr="00607DDB">
              <w:rPr>
                <w:rFonts w:ascii="Verdana" w:hAnsi="Verdana"/>
                <w:sz w:val="16"/>
                <w:szCs w:val="16"/>
              </w:rPr>
              <w:t>(321)</w:t>
            </w:r>
          </w:p>
        </w:tc>
        <w:tc>
          <w:tcPr>
            <w:tcW w:w="0" w:type="auto"/>
            <w:tcBorders>
              <w:top w:val="nil"/>
              <w:left w:val="nil"/>
              <w:bottom w:val="nil"/>
              <w:right w:val="nil"/>
            </w:tcBorders>
            <w:shd w:val="clear" w:color="auto" w:fill="auto"/>
            <w:vAlign w:val="center"/>
            <w:hideMark/>
          </w:tcPr>
          <w:p w14:paraId="49C6FCDF" w14:textId="77777777" w:rsidR="000D5C1B" w:rsidRPr="00607DDB" w:rsidRDefault="000D5C1B" w:rsidP="00E04BE5">
            <w:pPr>
              <w:jc w:val="right"/>
              <w:rPr>
                <w:rFonts w:ascii="Verdana" w:hAnsi="Verdana"/>
                <w:sz w:val="17"/>
                <w:szCs w:val="17"/>
              </w:rPr>
            </w:pPr>
            <w:r w:rsidRPr="00607DDB">
              <w:rPr>
                <w:rFonts w:ascii="Verdana" w:hAnsi="Verdana"/>
                <w:sz w:val="16"/>
                <w:szCs w:val="16"/>
              </w:rPr>
              <w:t>(238)</w:t>
            </w:r>
          </w:p>
        </w:tc>
        <w:tc>
          <w:tcPr>
            <w:tcW w:w="0" w:type="auto"/>
            <w:tcBorders>
              <w:top w:val="nil"/>
              <w:left w:val="nil"/>
              <w:bottom w:val="nil"/>
              <w:right w:val="nil"/>
            </w:tcBorders>
            <w:shd w:val="clear" w:color="auto" w:fill="auto"/>
            <w:noWrap/>
            <w:vAlign w:val="center"/>
            <w:hideMark/>
          </w:tcPr>
          <w:p w14:paraId="71DFCBAE" w14:textId="77777777" w:rsidR="000D5C1B" w:rsidRPr="00607DDB" w:rsidRDefault="000D5C1B" w:rsidP="00E04BE5">
            <w:pPr>
              <w:jc w:val="right"/>
              <w:rPr>
                <w:rFonts w:ascii="Verdana" w:hAnsi="Verdana"/>
                <w:sz w:val="17"/>
                <w:szCs w:val="17"/>
              </w:rPr>
            </w:pPr>
            <w:r w:rsidRPr="00607DDB">
              <w:rPr>
                <w:rFonts w:ascii="Verdana" w:hAnsi="Verdana"/>
                <w:sz w:val="16"/>
                <w:szCs w:val="16"/>
              </w:rPr>
              <w:t>(321)</w:t>
            </w:r>
          </w:p>
        </w:tc>
        <w:tc>
          <w:tcPr>
            <w:tcW w:w="0" w:type="auto"/>
            <w:tcBorders>
              <w:top w:val="nil"/>
              <w:left w:val="nil"/>
              <w:bottom w:val="nil"/>
              <w:right w:val="nil"/>
            </w:tcBorders>
            <w:shd w:val="clear" w:color="auto" w:fill="auto"/>
            <w:noWrap/>
            <w:vAlign w:val="center"/>
            <w:hideMark/>
          </w:tcPr>
          <w:p w14:paraId="3195B5CB" w14:textId="77777777" w:rsidR="000D5C1B" w:rsidRPr="00607DDB" w:rsidRDefault="000D5C1B" w:rsidP="00E04BE5">
            <w:pPr>
              <w:jc w:val="right"/>
              <w:rPr>
                <w:rFonts w:ascii="Verdana" w:hAnsi="Verdana"/>
                <w:sz w:val="17"/>
                <w:szCs w:val="17"/>
              </w:rPr>
            </w:pPr>
            <w:r w:rsidRPr="00607DDB">
              <w:rPr>
                <w:rFonts w:ascii="Verdana" w:hAnsi="Verdana"/>
                <w:sz w:val="16"/>
                <w:szCs w:val="16"/>
              </w:rPr>
              <w:t>(238)</w:t>
            </w:r>
          </w:p>
        </w:tc>
      </w:tr>
      <w:tr w:rsidR="000D5C1B" w:rsidRPr="009F1727" w14:paraId="4FDCBD80" w14:textId="77777777" w:rsidTr="00E04BE5">
        <w:trPr>
          <w:trHeight w:val="170"/>
        </w:trPr>
        <w:tc>
          <w:tcPr>
            <w:tcW w:w="0" w:type="auto"/>
            <w:tcBorders>
              <w:top w:val="nil"/>
              <w:left w:val="nil"/>
              <w:bottom w:val="nil"/>
              <w:right w:val="nil"/>
            </w:tcBorders>
            <w:shd w:val="clear" w:color="auto" w:fill="auto"/>
            <w:noWrap/>
            <w:vAlign w:val="center"/>
            <w:hideMark/>
          </w:tcPr>
          <w:p w14:paraId="62D5E1BC" w14:textId="77777777" w:rsidR="000D5C1B" w:rsidRPr="009F1727" w:rsidRDefault="000D5C1B" w:rsidP="00E04BE5">
            <w:pPr>
              <w:rPr>
                <w:rFonts w:ascii="Verdana" w:hAnsi="Verdana"/>
                <w:color w:val="000000"/>
                <w:sz w:val="17"/>
                <w:szCs w:val="17"/>
              </w:rPr>
            </w:pPr>
            <w:r w:rsidRPr="009F1727">
              <w:rPr>
                <w:rFonts w:ascii="Verdana" w:hAnsi="Verdana"/>
                <w:color w:val="000000"/>
                <w:sz w:val="17"/>
                <w:szCs w:val="17"/>
              </w:rPr>
              <w:t xml:space="preserve"> Provisões Operacionais </w:t>
            </w:r>
          </w:p>
        </w:tc>
        <w:tc>
          <w:tcPr>
            <w:tcW w:w="0" w:type="auto"/>
            <w:tcBorders>
              <w:top w:val="nil"/>
              <w:left w:val="nil"/>
              <w:bottom w:val="nil"/>
              <w:right w:val="nil"/>
            </w:tcBorders>
            <w:shd w:val="clear" w:color="auto" w:fill="auto"/>
            <w:vAlign w:val="center"/>
            <w:hideMark/>
          </w:tcPr>
          <w:p w14:paraId="4241E41B" w14:textId="77777777" w:rsidR="000D5C1B" w:rsidRPr="00607DDB" w:rsidRDefault="000D5C1B" w:rsidP="00E04BE5">
            <w:pPr>
              <w:jc w:val="right"/>
              <w:rPr>
                <w:rFonts w:ascii="Verdana" w:hAnsi="Verdana"/>
                <w:sz w:val="17"/>
                <w:szCs w:val="17"/>
              </w:rPr>
            </w:pPr>
            <w:r w:rsidRPr="00607DDB">
              <w:rPr>
                <w:rFonts w:ascii="Verdana" w:hAnsi="Verdana"/>
                <w:sz w:val="16"/>
                <w:szCs w:val="16"/>
              </w:rPr>
              <w:t>(489)</w:t>
            </w:r>
          </w:p>
        </w:tc>
        <w:tc>
          <w:tcPr>
            <w:tcW w:w="0" w:type="auto"/>
            <w:tcBorders>
              <w:top w:val="nil"/>
              <w:left w:val="nil"/>
              <w:bottom w:val="nil"/>
              <w:right w:val="nil"/>
            </w:tcBorders>
            <w:shd w:val="clear" w:color="auto" w:fill="auto"/>
            <w:vAlign w:val="center"/>
            <w:hideMark/>
          </w:tcPr>
          <w:p w14:paraId="74D8AE7B" w14:textId="77777777" w:rsidR="000D5C1B" w:rsidRPr="00607DDB" w:rsidRDefault="000D5C1B" w:rsidP="00E04BE5">
            <w:pPr>
              <w:jc w:val="right"/>
              <w:rPr>
                <w:rFonts w:ascii="Verdana" w:hAnsi="Verdana"/>
                <w:sz w:val="17"/>
                <w:szCs w:val="17"/>
              </w:rPr>
            </w:pPr>
            <w:r w:rsidRPr="00607DDB">
              <w:rPr>
                <w:rFonts w:ascii="Verdana" w:hAnsi="Verdana"/>
                <w:sz w:val="16"/>
                <w:szCs w:val="16"/>
              </w:rPr>
              <w:t>(785)</w:t>
            </w:r>
          </w:p>
        </w:tc>
        <w:tc>
          <w:tcPr>
            <w:tcW w:w="0" w:type="auto"/>
            <w:tcBorders>
              <w:top w:val="nil"/>
              <w:left w:val="nil"/>
              <w:bottom w:val="nil"/>
              <w:right w:val="nil"/>
            </w:tcBorders>
            <w:shd w:val="clear" w:color="auto" w:fill="auto"/>
            <w:noWrap/>
            <w:vAlign w:val="center"/>
            <w:hideMark/>
          </w:tcPr>
          <w:p w14:paraId="37AA9A3F" w14:textId="77777777" w:rsidR="000D5C1B" w:rsidRPr="00607DDB" w:rsidRDefault="000D5C1B" w:rsidP="00E04BE5">
            <w:pPr>
              <w:jc w:val="right"/>
              <w:rPr>
                <w:rFonts w:ascii="Verdana" w:hAnsi="Verdana"/>
                <w:sz w:val="17"/>
                <w:szCs w:val="17"/>
              </w:rPr>
            </w:pPr>
            <w:r w:rsidRPr="00607DDB">
              <w:rPr>
                <w:rFonts w:ascii="Verdana" w:hAnsi="Verdana"/>
                <w:sz w:val="16"/>
                <w:szCs w:val="16"/>
              </w:rPr>
              <w:t>(489)</w:t>
            </w:r>
          </w:p>
        </w:tc>
        <w:tc>
          <w:tcPr>
            <w:tcW w:w="0" w:type="auto"/>
            <w:tcBorders>
              <w:top w:val="nil"/>
              <w:left w:val="nil"/>
              <w:bottom w:val="nil"/>
              <w:right w:val="nil"/>
            </w:tcBorders>
            <w:shd w:val="clear" w:color="auto" w:fill="auto"/>
            <w:noWrap/>
            <w:vAlign w:val="center"/>
            <w:hideMark/>
          </w:tcPr>
          <w:p w14:paraId="26EC3C94" w14:textId="77777777" w:rsidR="000D5C1B" w:rsidRPr="00607DDB" w:rsidRDefault="000D5C1B" w:rsidP="00E04BE5">
            <w:pPr>
              <w:jc w:val="right"/>
              <w:rPr>
                <w:rFonts w:ascii="Verdana" w:hAnsi="Verdana"/>
                <w:sz w:val="17"/>
                <w:szCs w:val="17"/>
              </w:rPr>
            </w:pPr>
            <w:r w:rsidRPr="00607DDB">
              <w:rPr>
                <w:rFonts w:ascii="Verdana" w:hAnsi="Verdana"/>
                <w:sz w:val="16"/>
                <w:szCs w:val="16"/>
              </w:rPr>
              <w:t>(785)</w:t>
            </w:r>
          </w:p>
        </w:tc>
      </w:tr>
      <w:tr w:rsidR="000D5C1B" w:rsidRPr="009F1727" w14:paraId="02EF34D2" w14:textId="77777777" w:rsidTr="00E04BE5">
        <w:trPr>
          <w:trHeight w:val="170"/>
        </w:trPr>
        <w:tc>
          <w:tcPr>
            <w:tcW w:w="0" w:type="auto"/>
            <w:tcBorders>
              <w:top w:val="nil"/>
              <w:left w:val="nil"/>
              <w:bottom w:val="nil"/>
              <w:right w:val="nil"/>
            </w:tcBorders>
            <w:shd w:val="clear" w:color="auto" w:fill="auto"/>
            <w:noWrap/>
            <w:vAlign w:val="center"/>
            <w:hideMark/>
          </w:tcPr>
          <w:p w14:paraId="625EB921" w14:textId="77777777" w:rsidR="000D5C1B" w:rsidRPr="009F1727" w:rsidRDefault="000D5C1B" w:rsidP="00E04BE5">
            <w:pPr>
              <w:rPr>
                <w:rFonts w:ascii="Verdana" w:hAnsi="Verdana"/>
                <w:color w:val="000000"/>
                <w:sz w:val="17"/>
                <w:szCs w:val="17"/>
              </w:rPr>
            </w:pPr>
            <w:r w:rsidRPr="009F1727">
              <w:rPr>
                <w:rFonts w:ascii="Verdana" w:hAnsi="Verdana"/>
                <w:color w:val="000000"/>
                <w:sz w:val="17"/>
                <w:szCs w:val="17"/>
              </w:rPr>
              <w:t xml:space="preserve"> Provisões para Riscos Contingenciais</w:t>
            </w:r>
          </w:p>
        </w:tc>
        <w:tc>
          <w:tcPr>
            <w:tcW w:w="0" w:type="auto"/>
            <w:tcBorders>
              <w:top w:val="nil"/>
              <w:left w:val="nil"/>
              <w:bottom w:val="nil"/>
              <w:right w:val="nil"/>
            </w:tcBorders>
            <w:shd w:val="clear" w:color="auto" w:fill="auto"/>
            <w:vAlign w:val="center"/>
            <w:hideMark/>
          </w:tcPr>
          <w:p w14:paraId="66F11AD3" w14:textId="77777777" w:rsidR="000D5C1B" w:rsidRPr="00607DDB" w:rsidRDefault="000D5C1B" w:rsidP="00E04BE5">
            <w:pPr>
              <w:jc w:val="right"/>
              <w:rPr>
                <w:rFonts w:ascii="Verdana" w:hAnsi="Verdana"/>
                <w:sz w:val="17"/>
                <w:szCs w:val="17"/>
              </w:rPr>
            </w:pPr>
            <w:r w:rsidRPr="00607DDB">
              <w:rPr>
                <w:rFonts w:ascii="Verdana" w:hAnsi="Verdana"/>
                <w:sz w:val="16"/>
                <w:szCs w:val="16"/>
              </w:rPr>
              <w:t>(1.552)</w:t>
            </w:r>
          </w:p>
        </w:tc>
        <w:tc>
          <w:tcPr>
            <w:tcW w:w="0" w:type="auto"/>
            <w:tcBorders>
              <w:top w:val="nil"/>
              <w:left w:val="nil"/>
              <w:bottom w:val="nil"/>
              <w:right w:val="nil"/>
            </w:tcBorders>
            <w:shd w:val="clear" w:color="auto" w:fill="auto"/>
            <w:vAlign w:val="center"/>
            <w:hideMark/>
          </w:tcPr>
          <w:p w14:paraId="4A9F09D0" w14:textId="77777777" w:rsidR="000D5C1B" w:rsidRPr="00607DDB" w:rsidRDefault="000D5C1B" w:rsidP="00E04BE5">
            <w:pPr>
              <w:jc w:val="right"/>
              <w:rPr>
                <w:rFonts w:ascii="Verdana" w:hAnsi="Verdana"/>
                <w:sz w:val="17"/>
                <w:szCs w:val="17"/>
              </w:rPr>
            </w:pPr>
            <w:r w:rsidRPr="00607DDB">
              <w:rPr>
                <w:rFonts w:ascii="Verdana" w:hAnsi="Verdana"/>
                <w:sz w:val="16"/>
                <w:szCs w:val="16"/>
              </w:rPr>
              <w:t>(856)</w:t>
            </w:r>
          </w:p>
        </w:tc>
        <w:tc>
          <w:tcPr>
            <w:tcW w:w="0" w:type="auto"/>
            <w:tcBorders>
              <w:top w:val="nil"/>
              <w:left w:val="nil"/>
              <w:bottom w:val="nil"/>
              <w:right w:val="nil"/>
            </w:tcBorders>
            <w:shd w:val="clear" w:color="auto" w:fill="auto"/>
            <w:noWrap/>
            <w:vAlign w:val="center"/>
            <w:hideMark/>
          </w:tcPr>
          <w:p w14:paraId="52483F63" w14:textId="77777777" w:rsidR="000D5C1B" w:rsidRPr="00607DDB" w:rsidRDefault="000D5C1B" w:rsidP="00E04BE5">
            <w:pPr>
              <w:jc w:val="right"/>
              <w:rPr>
                <w:rFonts w:ascii="Verdana" w:hAnsi="Verdana"/>
                <w:sz w:val="17"/>
                <w:szCs w:val="17"/>
              </w:rPr>
            </w:pPr>
            <w:r w:rsidRPr="00607DDB">
              <w:rPr>
                <w:rFonts w:ascii="Verdana" w:hAnsi="Verdana"/>
                <w:sz w:val="16"/>
                <w:szCs w:val="16"/>
              </w:rPr>
              <w:t>(259)</w:t>
            </w:r>
          </w:p>
        </w:tc>
        <w:tc>
          <w:tcPr>
            <w:tcW w:w="0" w:type="auto"/>
            <w:tcBorders>
              <w:top w:val="nil"/>
              <w:left w:val="nil"/>
              <w:bottom w:val="nil"/>
              <w:right w:val="nil"/>
            </w:tcBorders>
            <w:shd w:val="clear" w:color="auto" w:fill="auto"/>
            <w:noWrap/>
            <w:vAlign w:val="center"/>
            <w:hideMark/>
          </w:tcPr>
          <w:p w14:paraId="38B4961A" w14:textId="77777777" w:rsidR="000D5C1B" w:rsidRPr="00607DDB" w:rsidRDefault="000D5C1B" w:rsidP="00E04BE5">
            <w:pPr>
              <w:jc w:val="right"/>
              <w:rPr>
                <w:rFonts w:ascii="Verdana" w:hAnsi="Verdana"/>
                <w:sz w:val="17"/>
                <w:szCs w:val="17"/>
              </w:rPr>
            </w:pPr>
            <w:r w:rsidRPr="00607DDB">
              <w:rPr>
                <w:rFonts w:ascii="Verdana" w:hAnsi="Verdana"/>
                <w:sz w:val="16"/>
                <w:szCs w:val="16"/>
              </w:rPr>
              <w:t>(770)</w:t>
            </w:r>
          </w:p>
        </w:tc>
      </w:tr>
      <w:tr w:rsidR="000D5C1B" w:rsidRPr="009F1727" w14:paraId="7A43B12B" w14:textId="77777777" w:rsidTr="00E04BE5">
        <w:trPr>
          <w:trHeight w:val="170"/>
        </w:trPr>
        <w:tc>
          <w:tcPr>
            <w:tcW w:w="0" w:type="auto"/>
            <w:tcBorders>
              <w:top w:val="nil"/>
              <w:left w:val="nil"/>
              <w:bottom w:val="nil"/>
              <w:right w:val="nil"/>
            </w:tcBorders>
            <w:shd w:val="clear" w:color="auto" w:fill="auto"/>
            <w:noWrap/>
            <w:vAlign w:val="center"/>
            <w:hideMark/>
          </w:tcPr>
          <w:p w14:paraId="2DCA19CE" w14:textId="77777777" w:rsidR="000D5C1B" w:rsidRPr="009F1727" w:rsidRDefault="000D5C1B" w:rsidP="00E04BE5">
            <w:pPr>
              <w:rPr>
                <w:rFonts w:ascii="Verdana" w:hAnsi="Verdana"/>
                <w:color w:val="000000"/>
                <w:sz w:val="17"/>
                <w:szCs w:val="17"/>
              </w:rPr>
            </w:pPr>
            <w:r w:rsidRPr="009F1727">
              <w:rPr>
                <w:rFonts w:ascii="Verdana" w:hAnsi="Verdana"/>
                <w:color w:val="000000"/>
                <w:sz w:val="17"/>
                <w:szCs w:val="17"/>
              </w:rPr>
              <w:lastRenderedPageBreak/>
              <w:t xml:space="preserve"> Provisões para Outros Valores e Bens</w:t>
            </w:r>
          </w:p>
        </w:tc>
        <w:tc>
          <w:tcPr>
            <w:tcW w:w="0" w:type="auto"/>
            <w:tcBorders>
              <w:top w:val="nil"/>
              <w:left w:val="nil"/>
              <w:bottom w:val="nil"/>
              <w:right w:val="nil"/>
            </w:tcBorders>
            <w:shd w:val="clear" w:color="auto" w:fill="auto"/>
            <w:vAlign w:val="center"/>
            <w:hideMark/>
          </w:tcPr>
          <w:p w14:paraId="3D4CD28C" w14:textId="77777777" w:rsidR="000D5C1B" w:rsidRPr="00607DDB" w:rsidRDefault="000D5C1B" w:rsidP="00E04BE5">
            <w:pPr>
              <w:jc w:val="right"/>
              <w:rPr>
                <w:rFonts w:ascii="Verdana" w:hAnsi="Verdana"/>
                <w:sz w:val="17"/>
                <w:szCs w:val="17"/>
              </w:rPr>
            </w:pPr>
            <w:r w:rsidRPr="00607DDB">
              <w:rPr>
                <w:rFonts w:ascii="Verdana" w:hAnsi="Verdana"/>
                <w:sz w:val="16"/>
                <w:szCs w:val="16"/>
              </w:rPr>
              <w:t>(89)</w:t>
            </w:r>
          </w:p>
        </w:tc>
        <w:tc>
          <w:tcPr>
            <w:tcW w:w="0" w:type="auto"/>
            <w:tcBorders>
              <w:top w:val="nil"/>
              <w:left w:val="nil"/>
              <w:bottom w:val="nil"/>
              <w:right w:val="nil"/>
            </w:tcBorders>
            <w:shd w:val="clear" w:color="auto" w:fill="auto"/>
            <w:vAlign w:val="center"/>
            <w:hideMark/>
          </w:tcPr>
          <w:p w14:paraId="4736261E" w14:textId="77777777" w:rsidR="000D5C1B" w:rsidRPr="00607DDB" w:rsidRDefault="000D5C1B" w:rsidP="00E04BE5">
            <w:pPr>
              <w:jc w:val="right"/>
              <w:rPr>
                <w:rFonts w:ascii="Verdana" w:hAnsi="Verdana"/>
                <w:sz w:val="17"/>
                <w:szCs w:val="17"/>
              </w:rPr>
            </w:pPr>
            <w:r w:rsidRPr="00607DDB">
              <w:rPr>
                <w:rFonts w:ascii="Verdana" w:hAnsi="Verdana"/>
                <w:sz w:val="16"/>
                <w:szCs w:val="16"/>
              </w:rPr>
              <w:t>(286)</w:t>
            </w:r>
          </w:p>
        </w:tc>
        <w:tc>
          <w:tcPr>
            <w:tcW w:w="0" w:type="auto"/>
            <w:tcBorders>
              <w:top w:val="nil"/>
              <w:left w:val="nil"/>
              <w:bottom w:val="nil"/>
              <w:right w:val="nil"/>
            </w:tcBorders>
            <w:shd w:val="clear" w:color="auto" w:fill="auto"/>
            <w:noWrap/>
            <w:vAlign w:val="center"/>
            <w:hideMark/>
          </w:tcPr>
          <w:p w14:paraId="03611DE6" w14:textId="77777777" w:rsidR="000D5C1B" w:rsidRPr="00607DDB" w:rsidRDefault="000D5C1B" w:rsidP="00E04BE5">
            <w:pPr>
              <w:jc w:val="right"/>
              <w:rPr>
                <w:rFonts w:ascii="Verdana" w:hAnsi="Verdana"/>
                <w:sz w:val="17"/>
                <w:szCs w:val="17"/>
              </w:rPr>
            </w:pPr>
            <w:r w:rsidRPr="00607DDB">
              <w:rPr>
                <w:rFonts w:ascii="Verdana" w:hAnsi="Verdana"/>
                <w:sz w:val="16"/>
                <w:szCs w:val="16"/>
              </w:rPr>
              <w:t>(89)</w:t>
            </w:r>
          </w:p>
        </w:tc>
        <w:tc>
          <w:tcPr>
            <w:tcW w:w="0" w:type="auto"/>
            <w:tcBorders>
              <w:top w:val="nil"/>
              <w:left w:val="nil"/>
              <w:bottom w:val="nil"/>
              <w:right w:val="nil"/>
            </w:tcBorders>
            <w:shd w:val="clear" w:color="auto" w:fill="auto"/>
            <w:noWrap/>
            <w:vAlign w:val="center"/>
            <w:hideMark/>
          </w:tcPr>
          <w:p w14:paraId="3FC4C198" w14:textId="77777777" w:rsidR="000D5C1B" w:rsidRPr="00607DDB" w:rsidRDefault="000D5C1B" w:rsidP="00E04BE5">
            <w:pPr>
              <w:jc w:val="right"/>
              <w:rPr>
                <w:rFonts w:ascii="Verdana" w:hAnsi="Verdana"/>
                <w:sz w:val="17"/>
                <w:szCs w:val="17"/>
              </w:rPr>
            </w:pPr>
            <w:r w:rsidRPr="00607DDB">
              <w:rPr>
                <w:rFonts w:ascii="Verdana" w:hAnsi="Verdana"/>
                <w:sz w:val="16"/>
                <w:szCs w:val="16"/>
              </w:rPr>
              <w:t>(286)</w:t>
            </w:r>
          </w:p>
        </w:tc>
      </w:tr>
      <w:tr w:rsidR="000D5C1B" w:rsidRPr="009F1727" w14:paraId="33F85BE2" w14:textId="77777777" w:rsidTr="00E04BE5">
        <w:trPr>
          <w:trHeight w:val="170"/>
        </w:trPr>
        <w:tc>
          <w:tcPr>
            <w:tcW w:w="0" w:type="auto"/>
            <w:tcBorders>
              <w:top w:val="nil"/>
              <w:left w:val="nil"/>
              <w:bottom w:val="nil"/>
              <w:right w:val="nil"/>
            </w:tcBorders>
            <w:shd w:val="clear" w:color="auto" w:fill="auto"/>
            <w:noWrap/>
            <w:vAlign w:val="center"/>
            <w:hideMark/>
          </w:tcPr>
          <w:p w14:paraId="11F0AD5E" w14:textId="77777777" w:rsidR="000D5C1B" w:rsidRPr="009F1727" w:rsidRDefault="000D5C1B" w:rsidP="00E04BE5">
            <w:pPr>
              <w:rPr>
                <w:rFonts w:ascii="Verdana" w:hAnsi="Verdana"/>
                <w:color w:val="000000"/>
                <w:sz w:val="17"/>
                <w:szCs w:val="17"/>
              </w:rPr>
            </w:pPr>
            <w:r w:rsidRPr="009F1727">
              <w:rPr>
                <w:rFonts w:ascii="Verdana" w:hAnsi="Verdana"/>
                <w:color w:val="000000"/>
                <w:sz w:val="17"/>
                <w:szCs w:val="17"/>
              </w:rPr>
              <w:t xml:space="preserve"> Incentivo de Bandeiras </w:t>
            </w:r>
          </w:p>
        </w:tc>
        <w:tc>
          <w:tcPr>
            <w:tcW w:w="0" w:type="auto"/>
            <w:tcBorders>
              <w:top w:val="nil"/>
              <w:left w:val="nil"/>
              <w:bottom w:val="nil"/>
              <w:right w:val="nil"/>
            </w:tcBorders>
            <w:shd w:val="clear" w:color="auto" w:fill="auto"/>
            <w:vAlign w:val="center"/>
            <w:hideMark/>
          </w:tcPr>
          <w:p w14:paraId="5937B49B" w14:textId="77777777" w:rsidR="000D5C1B" w:rsidRPr="00607DDB" w:rsidRDefault="000D5C1B" w:rsidP="00E04BE5">
            <w:pPr>
              <w:jc w:val="right"/>
              <w:rPr>
                <w:rFonts w:ascii="Verdana" w:hAnsi="Verdana"/>
                <w:sz w:val="17"/>
                <w:szCs w:val="17"/>
              </w:rPr>
            </w:pPr>
            <w:r w:rsidRPr="00607DDB">
              <w:rPr>
                <w:rFonts w:ascii="Verdana" w:hAnsi="Verdana"/>
                <w:sz w:val="16"/>
                <w:szCs w:val="16"/>
              </w:rPr>
              <w:t>1.066</w:t>
            </w:r>
          </w:p>
        </w:tc>
        <w:tc>
          <w:tcPr>
            <w:tcW w:w="0" w:type="auto"/>
            <w:tcBorders>
              <w:top w:val="nil"/>
              <w:left w:val="nil"/>
              <w:bottom w:val="nil"/>
              <w:right w:val="nil"/>
            </w:tcBorders>
            <w:shd w:val="clear" w:color="auto" w:fill="auto"/>
            <w:vAlign w:val="center"/>
            <w:hideMark/>
          </w:tcPr>
          <w:p w14:paraId="491886C2" w14:textId="77777777" w:rsidR="000D5C1B" w:rsidRPr="00607DDB" w:rsidRDefault="000D5C1B" w:rsidP="00E04BE5">
            <w:pPr>
              <w:jc w:val="right"/>
              <w:rPr>
                <w:rFonts w:ascii="Verdana" w:hAnsi="Verdana"/>
                <w:sz w:val="17"/>
                <w:szCs w:val="17"/>
              </w:rPr>
            </w:pPr>
            <w:r w:rsidRPr="00607DDB">
              <w:rPr>
                <w:rFonts w:ascii="Verdana" w:hAnsi="Verdana"/>
                <w:sz w:val="16"/>
                <w:szCs w:val="16"/>
              </w:rPr>
              <w:t>1.462</w:t>
            </w:r>
          </w:p>
        </w:tc>
        <w:tc>
          <w:tcPr>
            <w:tcW w:w="0" w:type="auto"/>
            <w:tcBorders>
              <w:top w:val="nil"/>
              <w:left w:val="nil"/>
              <w:bottom w:val="nil"/>
              <w:right w:val="nil"/>
            </w:tcBorders>
            <w:shd w:val="clear" w:color="auto" w:fill="auto"/>
            <w:noWrap/>
            <w:vAlign w:val="center"/>
            <w:hideMark/>
          </w:tcPr>
          <w:p w14:paraId="4CF6A242" w14:textId="77777777" w:rsidR="000D5C1B" w:rsidRPr="00607DDB" w:rsidRDefault="000D5C1B" w:rsidP="00E04BE5">
            <w:pPr>
              <w:jc w:val="right"/>
              <w:rPr>
                <w:rFonts w:ascii="Verdana" w:hAnsi="Verdana"/>
                <w:sz w:val="17"/>
                <w:szCs w:val="17"/>
              </w:rPr>
            </w:pPr>
            <w:r w:rsidRPr="00607DDB">
              <w:rPr>
                <w:rFonts w:ascii="Verdana" w:hAnsi="Verdana"/>
                <w:sz w:val="16"/>
                <w:szCs w:val="16"/>
              </w:rPr>
              <w:t>1.066</w:t>
            </w:r>
          </w:p>
        </w:tc>
        <w:tc>
          <w:tcPr>
            <w:tcW w:w="0" w:type="auto"/>
            <w:tcBorders>
              <w:top w:val="nil"/>
              <w:left w:val="nil"/>
              <w:bottom w:val="nil"/>
              <w:right w:val="nil"/>
            </w:tcBorders>
            <w:shd w:val="clear" w:color="auto" w:fill="auto"/>
            <w:noWrap/>
            <w:vAlign w:val="center"/>
            <w:hideMark/>
          </w:tcPr>
          <w:p w14:paraId="2CBB9964" w14:textId="77777777" w:rsidR="000D5C1B" w:rsidRPr="00607DDB" w:rsidRDefault="000D5C1B" w:rsidP="00E04BE5">
            <w:pPr>
              <w:jc w:val="right"/>
              <w:rPr>
                <w:rFonts w:ascii="Verdana" w:hAnsi="Verdana"/>
                <w:sz w:val="17"/>
                <w:szCs w:val="17"/>
              </w:rPr>
            </w:pPr>
            <w:r w:rsidRPr="00607DDB">
              <w:rPr>
                <w:rFonts w:ascii="Verdana" w:hAnsi="Verdana"/>
                <w:sz w:val="16"/>
                <w:szCs w:val="16"/>
              </w:rPr>
              <w:t>1.462</w:t>
            </w:r>
          </w:p>
        </w:tc>
      </w:tr>
      <w:tr w:rsidR="000D5C1B" w:rsidRPr="009F1727" w14:paraId="72F64FEF" w14:textId="77777777" w:rsidTr="00E04BE5">
        <w:trPr>
          <w:trHeight w:val="170"/>
        </w:trPr>
        <w:tc>
          <w:tcPr>
            <w:tcW w:w="0" w:type="auto"/>
            <w:tcBorders>
              <w:top w:val="nil"/>
              <w:left w:val="nil"/>
              <w:bottom w:val="nil"/>
              <w:right w:val="nil"/>
            </w:tcBorders>
            <w:shd w:val="clear" w:color="auto" w:fill="auto"/>
            <w:noWrap/>
            <w:vAlign w:val="center"/>
            <w:hideMark/>
          </w:tcPr>
          <w:p w14:paraId="59E9BCAD" w14:textId="77777777" w:rsidR="000D5C1B" w:rsidRPr="009F1727" w:rsidRDefault="000D5C1B" w:rsidP="00E04BE5">
            <w:pPr>
              <w:rPr>
                <w:rFonts w:ascii="Verdana" w:hAnsi="Verdana"/>
                <w:color w:val="000000"/>
                <w:sz w:val="17"/>
                <w:szCs w:val="17"/>
              </w:rPr>
            </w:pPr>
            <w:r w:rsidRPr="009F1727">
              <w:rPr>
                <w:rFonts w:ascii="Verdana" w:hAnsi="Verdana"/>
                <w:color w:val="000000"/>
                <w:sz w:val="17"/>
                <w:szCs w:val="17"/>
              </w:rPr>
              <w:t xml:space="preserve"> Provisão Cancelamento Comissão</w:t>
            </w:r>
          </w:p>
        </w:tc>
        <w:tc>
          <w:tcPr>
            <w:tcW w:w="0" w:type="auto"/>
            <w:tcBorders>
              <w:top w:val="nil"/>
              <w:left w:val="nil"/>
              <w:bottom w:val="nil"/>
              <w:right w:val="nil"/>
            </w:tcBorders>
            <w:shd w:val="clear" w:color="auto" w:fill="auto"/>
            <w:vAlign w:val="center"/>
            <w:hideMark/>
          </w:tcPr>
          <w:p w14:paraId="76F80EF0" w14:textId="77777777" w:rsidR="000D5C1B" w:rsidRPr="00607DDB" w:rsidRDefault="000D5C1B" w:rsidP="00E04BE5">
            <w:pPr>
              <w:jc w:val="right"/>
              <w:rPr>
                <w:rFonts w:ascii="Verdana" w:hAnsi="Verdana"/>
                <w:sz w:val="17"/>
                <w:szCs w:val="17"/>
              </w:rPr>
            </w:pPr>
            <w:r w:rsidRPr="00607DDB">
              <w:rPr>
                <w:rFonts w:ascii="Verdana" w:hAnsi="Verdana"/>
                <w:sz w:val="16"/>
                <w:szCs w:val="16"/>
              </w:rPr>
              <w:t>-</w:t>
            </w:r>
          </w:p>
        </w:tc>
        <w:tc>
          <w:tcPr>
            <w:tcW w:w="0" w:type="auto"/>
            <w:tcBorders>
              <w:top w:val="nil"/>
              <w:left w:val="nil"/>
              <w:bottom w:val="nil"/>
              <w:right w:val="nil"/>
            </w:tcBorders>
            <w:shd w:val="clear" w:color="auto" w:fill="auto"/>
            <w:vAlign w:val="center"/>
            <w:hideMark/>
          </w:tcPr>
          <w:p w14:paraId="25620214" w14:textId="77777777" w:rsidR="000D5C1B" w:rsidRPr="00607DDB" w:rsidRDefault="000D5C1B" w:rsidP="00E04BE5">
            <w:pPr>
              <w:jc w:val="right"/>
              <w:rPr>
                <w:rFonts w:ascii="Verdana" w:hAnsi="Verdana"/>
                <w:sz w:val="17"/>
                <w:szCs w:val="17"/>
              </w:rPr>
            </w:pPr>
            <w:r w:rsidRPr="00607DDB">
              <w:rPr>
                <w:rFonts w:ascii="Verdana" w:hAnsi="Verdana"/>
                <w:sz w:val="16"/>
                <w:szCs w:val="16"/>
              </w:rPr>
              <w:t>-</w:t>
            </w:r>
          </w:p>
        </w:tc>
        <w:tc>
          <w:tcPr>
            <w:tcW w:w="0" w:type="auto"/>
            <w:tcBorders>
              <w:top w:val="nil"/>
              <w:left w:val="nil"/>
              <w:bottom w:val="nil"/>
              <w:right w:val="nil"/>
            </w:tcBorders>
            <w:shd w:val="clear" w:color="auto" w:fill="auto"/>
            <w:noWrap/>
            <w:vAlign w:val="center"/>
            <w:hideMark/>
          </w:tcPr>
          <w:p w14:paraId="3BF67A87" w14:textId="77777777" w:rsidR="000D5C1B" w:rsidRPr="00607DDB" w:rsidRDefault="000D5C1B" w:rsidP="00E04BE5">
            <w:pPr>
              <w:jc w:val="right"/>
              <w:rPr>
                <w:rFonts w:ascii="Verdana" w:hAnsi="Verdana"/>
                <w:sz w:val="17"/>
                <w:szCs w:val="17"/>
              </w:rPr>
            </w:pPr>
            <w:r w:rsidRPr="00607DDB">
              <w:rPr>
                <w:rFonts w:ascii="Verdana" w:hAnsi="Verdana"/>
                <w:sz w:val="16"/>
                <w:szCs w:val="16"/>
              </w:rPr>
              <w:t>1.355</w:t>
            </w:r>
          </w:p>
        </w:tc>
        <w:tc>
          <w:tcPr>
            <w:tcW w:w="0" w:type="auto"/>
            <w:tcBorders>
              <w:top w:val="nil"/>
              <w:left w:val="nil"/>
              <w:bottom w:val="nil"/>
              <w:right w:val="nil"/>
            </w:tcBorders>
            <w:shd w:val="clear" w:color="auto" w:fill="auto"/>
            <w:noWrap/>
            <w:vAlign w:val="center"/>
            <w:hideMark/>
          </w:tcPr>
          <w:p w14:paraId="79C76EE5" w14:textId="77777777" w:rsidR="000D5C1B" w:rsidRPr="00607DDB" w:rsidRDefault="000D5C1B" w:rsidP="00E04BE5">
            <w:pPr>
              <w:jc w:val="right"/>
              <w:rPr>
                <w:rFonts w:ascii="Verdana" w:hAnsi="Verdana"/>
                <w:sz w:val="17"/>
                <w:szCs w:val="17"/>
              </w:rPr>
            </w:pPr>
            <w:r w:rsidRPr="00607DDB">
              <w:rPr>
                <w:rFonts w:ascii="Verdana" w:hAnsi="Verdana"/>
                <w:sz w:val="16"/>
                <w:szCs w:val="16"/>
              </w:rPr>
              <w:t>(4.436)</w:t>
            </w:r>
          </w:p>
        </w:tc>
      </w:tr>
      <w:tr w:rsidR="000D5C1B" w:rsidRPr="009F1727" w14:paraId="34EC0D32" w14:textId="77777777" w:rsidTr="00E04BE5">
        <w:trPr>
          <w:trHeight w:val="170"/>
        </w:trPr>
        <w:tc>
          <w:tcPr>
            <w:tcW w:w="0" w:type="auto"/>
            <w:tcBorders>
              <w:top w:val="nil"/>
              <w:left w:val="nil"/>
              <w:bottom w:val="nil"/>
              <w:right w:val="nil"/>
            </w:tcBorders>
            <w:shd w:val="clear" w:color="auto" w:fill="auto"/>
            <w:noWrap/>
            <w:vAlign w:val="center"/>
            <w:hideMark/>
          </w:tcPr>
          <w:p w14:paraId="6E6570B1" w14:textId="77777777" w:rsidR="000D5C1B" w:rsidRPr="009F1727" w:rsidRDefault="000D5C1B" w:rsidP="00E04BE5">
            <w:pPr>
              <w:rPr>
                <w:rFonts w:ascii="Verdana" w:hAnsi="Verdana"/>
                <w:color w:val="000000"/>
                <w:sz w:val="17"/>
                <w:szCs w:val="17"/>
              </w:rPr>
            </w:pPr>
            <w:r w:rsidRPr="009F1727">
              <w:rPr>
                <w:rFonts w:ascii="Verdana" w:hAnsi="Verdana"/>
                <w:color w:val="000000"/>
                <w:sz w:val="17"/>
                <w:szCs w:val="17"/>
              </w:rPr>
              <w:t xml:space="preserve"> Taxa de Serviço de Aquir</w:t>
            </w:r>
            <w:r>
              <w:rPr>
                <w:rFonts w:ascii="Verdana" w:hAnsi="Verdana"/>
                <w:color w:val="000000"/>
                <w:sz w:val="17"/>
                <w:szCs w:val="17"/>
              </w:rPr>
              <w:t>e</w:t>
            </w:r>
            <w:r w:rsidRPr="009F1727">
              <w:rPr>
                <w:rFonts w:ascii="Verdana" w:hAnsi="Verdana"/>
                <w:color w:val="000000"/>
                <w:sz w:val="17"/>
                <w:szCs w:val="17"/>
              </w:rPr>
              <w:t xml:space="preserve">ncia </w:t>
            </w:r>
          </w:p>
        </w:tc>
        <w:tc>
          <w:tcPr>
            <w:tcW w:w="0" w:type="auto"/>
            <w:tcBorders>
              <w:top w:val="nil"/>
              <w:left w:val="nil"/>
              <w:bottom w:val="nil"/>
              <w:right w:val="nil"/>
            </w:tcBorders>
            <w:shd w:val="clear" w:color="auto" w:fill="auto"/>
            <w:vAlign w:val="center"/>
            <w:hideMark/>
          </w:tcPr>
          <w:p w14:paraId="44A133A8" w14:textId="77777777" w:rsidR="000D5C1B" w:rsidRPr="00607DDB" w:rsidRDefault="000D5C1B" w:rsidP="00E04BE5">
            <w:pPr>
              <w:jc w:val="right"/>
              <w:rPr>
                <w:rFonts w:ascii="Verdana" w:hAnsi="Verdana"/>
                <w:sz w:val="17"/>
                <w:szCs w:val="17"/>
              </w:rPr>
            </w:pPr>
            <w:r w:rsidRPr="00607DDB">
              <w:rPr>
                <w:rFonts w:ascii="Verdana" w:hAnsi="Verdana"/>
                <w:sz w:val="16"/>
                <w:szCs w:val="16"/>
              </w:rPr>
              <w:t>(20.900)</w:t>
            </w:r>
          </w:p>
        </w:tc>
        <w:tc>
          <w:tcPr>
            <w:tcW w:w="0" w:type="auto"/>
            <w:tcBorders>
              <w:top w:val="nil"/>
              <w:left w:val="nil"/>
              <w:bottom w:val="nil"/>
              <w:right w:val="nil"/>
            </w:tcBorders>
            <w:shd w:val="clear" w:color="auto" w:fill="auto"/>
            <w:vAlign w:val="center"/>
            <w:hideMark/>
          </w:tcPr>
          <w:p w14:paraId="77478985" w14:textId="77777777" w:rsidR="000D5C1B" w:rsidRPr="00607DDB" w:rsidRDefault="000D5C1B" w:rsidP="00E04BE5">
            <w:pPr>
              <w:jc w:val="right"/>
              <w:rPr>
                <w:rFonts w:ascii="Verdana" w:hAnsi="Verdana"/>
                <w:sz w:val="17"/>
                <w:szCs w:val="17"/>
              </w:rPr>
            </w:pPr>
            <w:r w:rsidRPr="00607DDB">
              <w:rPr>
                <w:rFonts w:ascii="Verdana" w:hAnsi="Verdana"/>
                <w:sz w:val="16"/>
                <w:szCs w:val="16"/>
              </w:rPr>
              <w:t>(18.623)</w:t>
            </w:r>
          </w:p>
        </w:tc>
        <w:tc>
          <w:tcPr>
            <w:tcW w:w="0" w:type="auto"/>
            <w:tcBorders>
              <w:top w:val="nil"/>
              <w:left w:val="nil"/>
              <w:bottom w:val="nil"/>
              <w:right w:val="nil"/>
            </w:tcBorders>
            <w:shd w:val="clear" w:color="auto" w:fill="auto"/>
            <w:noWrap/>
            <w:vAlign w:val="center"/>
            <w:hideMark/>
          </w:tcPr>
          <w:p w14:paraId="0E73BD30" w14:textId="77777777" w:rsidR="000D5C1B" w:rsidRPr="00607DDB" w:rsidRDefault="000D5C1B" w:rsidP="00E04BE5">
            <w:pPr>
              <w:jc w:val="right"/>
              <w:rPr>
                <w:rFonts w:ascii="Verdana" w:hAnsi="Verdana"/>
                <w:sz w:val="17"/>
                <w:szCs w:val="17"/>
              </w:rPr>
            </w:pPr>
            <w:r w:rsidRPr="00607DDB">
              <w:rPr>
                <w:rFonts w:ascii="Verdana" w:hAnsi="Verdana"/>
                <w:sz w:val="16"/>
                <w:szCs w:val="16"/>
              </w:rPr>
              <w:t>(20.900)</w:t>
            </w:r>
          </w:p>
        </w:tc>
        <w:tc>
          <w:tcPr>
            <w:tcW w:w="0" w:type="auto"/>
            <w:tcBorders>
              <w:top w:val="nil"/>
              <w:left w:val="nil"/>
              <w:bottom w:val="nil"/>
              <w:right w:val="nil"/>
            </w:tcBorders>
            <w:shd w:val="clear" w:color="auto" w:fill="auto"/>
            <w:noWrap/>
            <w:vAlign w:val="center"/>
            <w:hideMark/>
          </w:tcPr>
          <w:p w14:paraId="092D964F" w14:textId="77777777" w:rsidR="000D5C1B" w:rsidRPr="00607DDB" w:rsidRDefault="000D5C1B" w:rsidP="00E04BE5">
            <w:pPr>
              <w:jc w:val="right"/>
              <w:rPr>
                <w:rFonts w:ascii="Verdana" w:hAnsi="Verdana"/>
                <w:sz w:val="17"/>
                <w:szCs w:val="17"/>
              </w:rPr>
            </w:pPr>
            <w:r w:rsidRPr="00607DDB">
              <w:rPr>
                <w:rFonts w:ascii="Verdana" w:hAnsi="Verdana"/>
                <w:sz w:val="16"/>
                <w:szCs w:val="16"/>
              </w:rPr>
              <w:t>(18.623)</w:t>
            </w:r>
          </w:p>
        </w:tc>
      </w:tr>
      <w:tr w:rsidR="000D5C1B" w:rsidRPr="009F1727" w14:paraId="5D9CF8C0" w14:textId="77777777" w:rsidTr="00E04BE5">
        <w:trPr>
          <w:trHeight w:val="170"/>
        </w:trPr>
        <w:tc>
          <w:tcPr>
            <w:tcW w:w="0" w:type="auto"/>
            <w:tcBorders>
              <w:top w:val="nil"/>
              <w:left w:val="nil"/>
              <w:bottom w:val="nil"/>
              <w:right w:val="nil"/>
            </w:tcBorders>
            <w:shd w:val="clear" w:color="auto" w:fill="auto"/>
            <w:noWrap/>
            <w:vAlign w:val="center"/>
            <w:hideMark/>
          </w:tcPr>
          <w:p w14:paraId="5EC30F5A" w14:textId="77777777" w:rsidR="000D5C1B" w:rsidRPr="009F1727" w:rsidRDefault="000D5C1B" w:rsidP="00E04BE5">
            <w:pPr>
              <w:rPr>
                <w:rFonts w:ascii="Verdana" w:hAnsi="Verdana"/>
                <w:color w:val="000000"/>
                <w:sz w:val="17"/>
                <w:szCs w:val="17"/>
              </w:rPr>
            </w:pPr>
            <w:r w:rsidRPr="009F1727">
              <w:rPr>
                <w:rFonts w:ascii="Verdana" w:hAnsi="Verdana"/>
                <w:color w:val="000000"/>
                <w:sz w:val="17"/>
                <w:szCs w:val="17"/>
              </w:rPr>
              <w:t xml:space="preserve"> Serviços Prestados Pessoa Jurídica </w:t>
            </w:r>
          </w:p>
        </w:tc>
        <w:tc>
          <w:tcPr>
            <w:tcW w:w="0" w:type="auto"/>
            <w:tcBorders>
              <w:top w:val="nil"/>
              <w:left w:val="nil"/>
              <w:bottom w:val="nil"/>
              <w:right w:val="nil"/>
            </w:tcBorders>
            <w:shd w:val="clear" w:color="auto" w:fill="auto"/>
            <w:vAlign w:val="center"/>
            <w:hideMark/>
          </w:tcPr>
          <w:p w14:paraId="7C30E7E0" w14:textId="77777777" w:rsidR="000D5C1B" w:rsidRPr="00607DDB" w:rsidRDefault="000D5C1B" w:rsidP="00E04BE5">
            <w:pPr>
              <w:jc w:val="right"/>
              <w:rPr>
                <w:rFonts w:ascii="Verdana" w:hAnsi="Verdana"/>
                <w:sz w:val="17"/>
                <w:szCs w:val="17"/>
              </w:rPr>
            </w:pPr>
            <w:r w:rsidRPr="00607DDB">
              <w:rPr>
                <w:rFonts w:ascii="Verdana" w:hAnsi="Verdana"/>
                <w:sz w:val="16"/>
                <w:szCs w:val="16"/>
              </w:rPr>
              <w:t>(6.638)</w:t>
            </w:r>
          </w:p>
        </w:tc>
        <w:tc>
          <w:tcPr>
            <w:tcW w:w="0" w:type="auto"/>
            <w:tcBorders>
              <w:top w:val="nil"/>
              <w:left w:val="nil"/>
              <w:bottom w:val="nil"/>
              <w:right w:val="nil"/>
            </w:tcBorders>
            <w:shd w:val="clear" w:color="auto" w:fill="auto"/>
            <w:vAlign w:val="center"/>
            <w:hideMark/>
          </w:tcPr>
          <w:p w14:paraId="7B3C8A10" w14:textId="77777777" w:rsidR="000D5C1B" w:rsidRPr="00607DDB" w:rsidRDefault="000D5C1B" w:rsidP="00E04BE5">
            <w:pPr>
              <w:jc w:val="right"/>
              <w:rPr>
                <w:rFonts w:ascii="Verdana" w:hAnsi="Verdana"/>
                <w:sz w:val="17"/>
                <w:szCs w:val="17"/>
              </w:rPr>
            </w:pPr>
            <w:r w:rsidRPr="00607DDB">
              <w:rPr>
                <w:rFonts w:ascii="Verdana" w:hAnsi="Verdana"/>
                <w:sz w:val="16"/>
                <w:szCs w:val="16"/>
              </w:rPr>
              <w:t>(3.519)</w:t>
            </w:r>
          </w:p>
        </w:tc>
        <w:tc>
          <w:tcPr>
            <w:tcW w:w="0" w:type="auto"/>
            <w:tcBorders>
              <w:top w:val="nil"/>
              <w:left w:val="nil"/>
              <w:bottom w:val="nil"/>
              <w:right w:val="nil"/>
            </w:tcBorders>
            <w:shd w:val="clear" w:color="auto" w:fill="auto"/>
            <w:noWrap/>
            <w:vAlign w:val="center"/>
            <w:hideMark/>
          </w:tcPr>
          <w:p w14:paraId="5C89743B" w14:textId="77777777" w:rsidR="000D5C1B" w:rsidRPr="00607DDB" w:rsidRDefault="000D5C1B" w:rsidP="00E04BE5">
            <w:pPr>
              <w:jc w:val="right"/>
              <w:rPr>
                <w:rFonts w:ascii="Verdana" w:hAnsi="Verdana"/>
                <w:sz w:val="17"/>
                <w:szCs w:val="17"/>
              </w:rPr>
            </w:pPr>
            <w:r w:rsidRPr="00607DDB">
              <w:rPr>
                <w:rFonts w:ascii="Verdana" w:hAnsi="Verdana"/>
                <w:sz w:val="16"/>
                <w:szCs w:val="16"/>
              </w:rPr>
              <w:t>(6.658)</w:t>
            </w:r>
          </w:p>
        </w:tc>
        <w:tc>
          <w:tcPr>
            <w:tcW w:w="0" w:type="auto"/>
            <w:tcBorders>
              <w:top w:val="nil"/>
              <w:left w:val="nil"/>
              <w:bottom w:val="nil"/>
              <w:right w:val="nil"/>
            </w:tcBorders>
            <w:shd w:val="clear" w:color="auto" w:fill="auto"/>
            <w:noWrap/>
            <w:vAlign w:val="center"/>
            <w:hideMark/>
          </w:tcPr>
          <w:p w14:paraId="203CF558" w14:textId="77777777" w:rsidR="000D5C1B" w:rsidRPr="00607DDB" w:rsidRDefault="000D5C1B" w:rsidP="00E04BE5">
            <w:pPr>
              <w:jc w:val="right"/>
              <w:rPr>
                <w:rFonts w:ascii="Verdana" w:hAnsi="Verdana"/>
                <w:sz w:val="17"/>
                <w:szCs w:val="17"/>
              </w:rPr>
            </w:pPr>
            <w:r w:rsidRPr="00607DDB">
              <w:rPr>
                <w:rFonts w:ascii="Verdana" w:hAnsi="Verdana"/>
                <w:sz w:val="16"/>
                <w:szCs w:val="16"/>
              </w:rPr>
              <w:t>(3.578)</w:t>
            </w:r>
          </w:p>
        </w:tc>
      </w:tr>
      <w:tr w:rsidR="000D5C1B" w:rsidRPr="009F1727" w14:paraId="1BF3613D" w14:textId="77777777" w:rsidTr="00E04BE5">
        <w:trPr>
          <w:trHeight w:val="170"/>
        </w:trPr>
        <w:tc>
          <w:tcPr>
            <w:tcW w:w="0" w:type="auto"/>
            <w:tcBorders>
              <w:top w:val="nil"/>
              <w:left w:val="nil"/>
              <w:bottom w:val="nil"/>
              <w:right w:val="nil"/>
            </w:tcBorders>
            <w:shd w:val="clear" w:color="auto" w:fill="auto"/>
            <w:noWrap/>
            <w:vAlign w:val="center"/>
            <w:hideMark/>
          </w:tcPr>
          <w:p w14:paraId="69FFB809" w14:textId="77777777" w:rsidR="000D5C1B" w:rsidRPr="009F1727" w:rsidRDefault="000D5C1B" w:rsidP="00E04BE5">
            <w:pPr>
              <w:rPr>
                <w:rFonts w:ascii="Verdana" w:hAnsi="Verdana"/>
                <w:color w:val="000000"/>
                <w:sz w:val="17"/>
                <w:szCs w:val="17"/>
              </w:rPr>
            </w:pPr>
            <w:r w:rsidRPr="009F1727">
              <w:rPr>
                <w:rFonts w:ascii="Verdana" w:hAnsi="Verdana"/>
                <w:color w:val="000000"/>
                <w:sz w:val="17"/>
                <w:szCs w:val="17"/>
              </w:rPr>
              <w:t xml:space="preserve"> Serviços de Personalização e Entrega Cartão de Débito </w:t>
            </w:r>
          </w:p>
        </w:tc>
        <w:tc>
          <w:tcPr>
            <w:tcW w:w="0" w:type="auto"/>
            <w:tcBorders>
              <w:top w:val="nil"/>
              <w:left w:val="nil"/>
              <w:bottom w:val="nil"/>
              <w:right w:val="nil"/>
            </w:tcBorders>
            <w:shd w:val="clear" w:color="auto" w:fill="auto"/>
            <w:vAlign w:val="center"/>
            <w:hideMark/>
          </w:tcPr>
          <w:p w14:paraId="12442CC1" w14:textId="77777777" w:rsidR="000D5C1B" w:rsidRPr="00607DDB" w:rsidRDefault="000D5C1B" w:rsidP="00E04BE5">
            <w:pPr>
              <w:jc w:val="right"/>
              <w:rPr>
                <w:rFonts w:ascii="Verdana" w:hAnsi="Verdana"/>
                <w:sz w:val="17"/>
                <w:szCs w:val="17"/>
              </w:rPr>
            </w:pPr>
            <w:r w:rsidRPr="00607DDB">
              <w:rPr>
                <w:rFonts w:ascii="Verdana" w:hAnsi="Verdana"/>
                <w:sz w:val="16"/>
                <w:szCs w:val="16"/>
              </w:rPr>
              <w:t>(1.141)</w:t>
            </w:r>
          </w:p>
        </w:tc>
        <w:tc>
          <w:tcPr>
            <w:tcW w:w="0" w:type="auto"/>
            <w:tcBorders>
              <w:top w:val="nil"/>
              <w:left w:val="nil"/>
              <w:bottom w:val="nil"/>
              <w:right w:val="nil"/>
            </w:tcBorders>
            <w:shd w:val="clear" w:color="auto" w:fill="auto"/>
            <w:vAlign w:val="center"/>
            <w:hideMark/>
          </w:tcPr>
          <w:p w14:paraId="5C75A8C6" w14:textId="77777777" w:rsidR="000D5C1B" w:rsidRPr="00607DDB" w:rsidRDefault="000D5C1B" w:rsidP="00E04BE5">
            <w:pPr>
              <w:jc w:val="right"/>
              <w:rPr>
                <w:rFonts w:ascii="Verdana" w:hAnsi="Verdana"/>
                <w:sz w:val="17"/>
                <w:szCs w:val="17"/>
              </w:rPr>
            </w:pPr>
            <w:r w:rsidRPr="00607DDB">
              <w:rPr>
                <w:rFonts w:ascii="Verdana" w:hAnsi="Verdana"/>
                <w:sz w:val="16"/>
                <w:szCs w:val="16"/>
              </w:rPr>
              <w:t>(1.078)</w:t>
            </w:r>
          </w:p>
        </w:tc>
        <w:tc>
          <w:tcPr>
            <w:tcW w:w="0" w:type="auto"/>
            <w:tcBorders>
              <w:top w:val="nil"/>
              <w:left w:val="nil"/>
              <w:bottom w:val="nil"/>
              <w:right w:val="nil"/>
            </w:tcBorders>
            <w:shd w:val="clear" w:color="auto" w:fill="auto"/>
            <w:noWrap/>
            <w:vAlign w:val="center"/>
            <w:hideMark/>
          </w:tcPr>
          <w:p w14:paraId="28D8AAC5" w14:textId="77777777" w:rsidR="000D5C1B" w:rsidRPr="00607DDB" w:rsidRDefault="000D5C1B" w:rsidP="00E04BE5">
            <w:pPr>
              <w:jc w:val="right"/>
              <w:rPr>
                <w:rFonts w:ascii="Verdana" w:hAnsi="Verdana"/>
                <w:sz w:val="17"/>
                <w:szCs w:val="17"/>
              </w:rPr>
            </w:pPr>
            <w:r w:rsidRPr="00607DDB">
              <w:rPr>
                <w:rFonts w:ascii="Verdana" w:hAnsi="Verdana"/>
                <w:sz w:val="16"/>
                <w:szCs w:val="16"/>
              </w:rPr>
              <w:t>(1.141)</w:t>
            </w:r>
          </w:p>
        </w:tc>
        <w:tc>
          <w:tcPr>
            <w:tcW w:w="0" w:type="auto"/>
            <w:tcBorders>
              <w:top w:val="nil"/>
              <w:left w:val="nil"/>
              <w:bottom w:val="nil"/>
              <w:right w:val="nil"/>
            </w:tcBorders>
            <w:shd w:val="clear" w:color="auto" w:fill="auto"/>
            <w:noWrap/>
            <w:vAlign w:val="center"/>
            <w:hideMark/>
          </w:tcPr>
          <w:p w14:paraId="1B1BFE31" w14:textId="77777777" w:rsidR="000D5C1B" w:rsidRPr="00607DDB" w:rsidRDefault="000D5C1B" w:rsidP="00E04BE5">
            <w:pPr>
              <w:jc w:val="right"/>
              <w:rPr>
                <w:rFonts w:ascii="Verdana" w:hAnsi="Verdana"/>
                <w:sz w:val="17"/>
                <w:szCs w:val="17"/>
              </w:rPr>
            </w:pPr>
            <w:r w:rsidRPr="00607DDB">
              <w:rPr>
                <w:rFonts w:ascii="Verdana" w:hAnsi="Verdana"/>
                <w:sz w:val="16"/>
                <w:szCs w:val="16"/>
              </w:rPr>
              <w:t>(1.078)</w:t>
            </w:r>
          </w:p>
        </w:tc>
      </w:tr>
      <w:tr w:rsidR="000D5C1B" w:rsidRPr="009F1727" w14:paraId="4EC68914" w14:textId="77777777" w:rsidTr="00E04BE5">
        <w:trPr>
          <w:trHeight w:val="170"/>
        </w:trPr>
        <w:tc>
          <w:tcPr>
            <w:tcW w:w="0" w:type="auto"/>
            <w:tcBorders>
              <w:top w:val="nil"/>
              <w:left w:val="nil"/>
              <w:bottom w:val="nil"/>
              <w:right w:val="nil"/>
            </w:tcBorders>
            <w:shd w:val="clear" w:color="auto" w:fill="auto"/>
            <w:noWrap/>
            <w:vAlign w:val="center"/>
            <w:hideMark/>
          </w:tcPr>
          <w:p w14:paraId="62E626EB" w14:textId="77777777" w:rsidR="000D5C1B" w:rsidRPr="009F1727" w:rsidRDefault="000D5C1B" w:rsidP="00E04BE5">
            <w:pPr>
              <w:rPr>
                <w:rFonts w:ascii="Verdana" w:hAnsi="Verdana"/>
                <w:color w:val="000000"/>
                <w:sz w:val="17"/>
                <w:szCs w:val="17"/>
              </w:rPr>
            </w:pPr>
            <w:r w:rsidRPr="009F1727">
              <w:rPr>
                <w:rFonts w:ascii="Verdana" w:hAnsi="Verdana"/>
                <w:color w:val="000000"/>
                <w:sz w:val="17"/>
                <w:szCs w:val="17"/>
              </w:rPr>
              <w:t xml:space="preserve"> Taxa de Serviço das Bandeiras - Débito </w:t>
            </w:r>
          </w:p>
        </w:tc>
        <w:tc>
          <w:tcPr>
            <w:tcW w:w="0" w:type="auto"/>
            <w:tcBorders>
              <w:top w:val="nil"/>
              <w:left w:val="nil"/>
              <w:bottom w:val="nil"/>
              <w:right w:val="nil"/>
            </w:tcBorders>
            <w:shd w:val="clear" w:color="auto" w:fill="auto"/>
            <w:vAlign w:val="center"/>
            <w:hideMark/>
          </w:tcPr>
          <w:p w14:paraId="326FE355" w14:textId="77777777" w:rsidR="000D5C1B" w:rsidRPr="00607DDB" w:rsidRDefault="000D5C1B" w:rsidP="00E04BE5">
            <w:pPr>
              <w:jc w:val="right"/>
              <w:rPr>
                <w:rFonts w:ascii="Verdana" w:hAnsi="Verdana"/>
                <w:sz w:val="17"/>
                <w:szCs w:val="17"/>
              </w:rPr>
            </w:pPr>
            <w:r w:rsidRPr="00607DDB">
              <w:rPr>
                <w:rFonts w:ascii="Verdana" w:hAnsi="Verdana"/>
                <w:sz w:val="16"/>
                <w:szCs w:val="16"/>
              </w:rPr>
              <w:t>(5.173)</w:t>
            </w:r>
          </w:p>
        </w:tc>
        <w:tc>
          <w:tcPr>
            <w:tcW w:w="0" w:type="auto"/>
            <w:tcBorders>
              <w:top w:val="nil"/>
              <w:left w:val="nil"/>
              <w:bottom w:val="nil"/>
              <w:right w:val="nil"/>
            </w:tcBorders>
            <w:shd w:val="clear" w:color="auto" w:fill="auto"/>
            <w:vAlign w:val="center"/>
            <w:hideMark/>
          </w:tcPr>
          <w:p w14:paraId="0971052E" w14:textId="77777777" w:rsidR="000D5C1B" w:rsidRPr="00607DDB" w:rsidRDefault="000D5C1B" w:rsidP="00E04BE5">
            <w:pPr>
              <w:jc w:val="right"/>
              <w:rPr>
                <w:rFonts w:ascii="Verdana" w:hAnsi="Verdana"/>
                <w:sz w:val="17"/>
                <w:szCs w:val="17"/>
              </w:rPr>
            </w:pPr>
            <w:r w:rsidRPr="00607DDB">
              <w:rPr>
                <w:rFonts w:ascii="Verdana" w:hAnsi="Verdana"/>
                <w:sz w:val="16"/>
                <w:szCs w:val="16"/>
              </w:rPr>
              <w:t>(5.422)</w:t>
            </w:r>
          </w:p>
        </w:tc>
        <w:tc>
          <w:tcPr>
            <w:tcW w:w="0" w:type="auto"/>
            <w:tcBorders>
              <w:top w:val="nil"/>
              <w:left w:val="nil"/>
              <w:bottom w:val="nil"/>
              <w:right w:val="nil"/>
            </w:tcBorders>
            <w:shd w:val="clear" w:color="auto" w:fill="auto"/>
            <w:noWrap/>
            <w:vAlign w:val="center"/>
            <w:hideMark/>
          </w:tcPr>
          <w:p w14:paraId="4FE06C42" w14:textId="77777777" w:rsidR="000D5C1B" w:rsidRPr="00607DDB" w:rsidRDefault="000D5C1B" w:rsidP="00E04BE5">
            <w:pPr>
              <w:jc w:val="right"/>
              <w:rPr>
                <w:rFonts w:ascii="Verdana" w:hAnsi="Verdana"/>
                <w:sz w:val="17"/>
                <w:szCs w:val="17"/>
              </w:rPr>
            </w:pPr>
            <w:r w:rsidRPr="00607DDB">
              <w:rPr>
                <w:rFonts w:ascii="Verdana" w:hAnsi="Verdana"/>
                <w:sz w:val="16"/>
                <w:szCs w:val="16"/>
              </w:rPr>
              <w:t>(5.173)</w:t>
            </w:r>
          </w:p>
        </w:tc>
        <w:tc>
          <w:tcPr>
            <w:tcW w:w="0" w:type="auto"/>
            <w:tcBorders>
              <w:top w:val="nil"/>
              <w:left w:val="nil"/>
              <w:bottom w:val="nil"/>
              <w:right w:val="nil"/>
            </w:tcBorders>
            <w:shd w:val="clear" w:color="auto" w:fill="auto"/>
            <w:noWrap/>
            <w:vAlign w:val="center"/>
            <w:hideMark/>
          </w:tcPr>
          <w:p w14:paraId="6FA602CE" w14:textId="77777777" w:rsidR="000D5C1B" w:rsidRPr="00607DDB" w:rsidRDefault="000D5C1B" w:rsidP="00E04BE5">
            <w:pPr>
              <w:jc w:val="right"/>
              <w:rPr>
                <w:rFonts w:ascii="Verdana" w:hAnsi="Verdana"/>
                <w:sz w:val="17"/>
                <w:szCs w:val="17"/>
              </w:rPr>
            </w:pPr>
            <w:r w:rsidRPr="00607DDB">
              <w:rPr>
                <w:rFonts w:ascii="Verdana" w:hAnsi="Verdana"/>
                <w:sz w:val="16"/>
                <w:szCs w:val="16"/>
              </w:rPr>
              <w:t>(5.422)</w:t>
            </w:r>
          </w:p>
        </w:tc>
      </w:tr>
      <w:tr w:rsidR="000D5C1B" w:rsidRPr="009F1727" w14:paraId="4A912907" w14:textId="77777777" w:rsidTr="00E04BE5">
        <w:trPr>
          <w:trHeight w:val="170"/>
        </w:trPr>
        <w:tc>
          <w:tcPr>
            <w:tcW w:w="0" w:type="auto"/>
            <w:tcBorders>
              <w:top w:val="nil"/>
              <w:left w:val="nil"/>
              <w:bottom w:val="nil"/>
              <w:right w:val="nil"/>
            </w:tcBorders>
            <w:shd w:val="clear" w:color="auto" w:fill="auto"/>
            <w:noWrap/>
            <w:vAlign w:val="center"/>
            <w:hideMark/>
          </w:tcPr>
          <w:p w14:paraId="3185A201" w14:textId="77777777" w:rsidR="000D5C1B" w:rsidRPr="009F1727" w:rsidRDefault="000D5C1B" w:rsidP="00E04BE5">
            <w:pPr>
              <w:rPr>
                <w:rFonts w:ascii="Verdana" w:hAnsi="Verdana"/>
                <w:b/>
                <w:bCs/>
                <w:color w:val="000000"/>
                <w:sz w:val="17"/>
                <w:szCs w:val="17"/>
              </w:rPr>
            </w:pPr>
            <w:r w:rsidRPr="009F1727">
              <w:rPr>
                <w:rFonts w:ascii="Verdana" w:hAnsi="Verdana"/>
                <w:b/>
                <w:bCs/>
                <w:color w:val="000000"/>
                <w:sz w:val="17"/>
                <w:szCs w:val="17"/>
              </w:rPr>
              <w:t xml:space="preserve"> Total </w:t>
            </w:r>
          </w:p>
        </w:tc>
        <w:tc>
          <w:tcPr>
            <w:tcW w:w="0" w:type="auto"/>
            <w:tcBorders>
              <w:top w:val="nil"/>
              <w:left w:val="nil"/>
              <w:bottom w:val="nil"/>
              <w:right w:val="nil"/>
            </w:tcBorders>
            <w:shd w:val="clear" w:color="auto" w:fill="auto"/>
            <w:noWrap/>
            <w:vAlign w:val="center"/>
            <w:hideMark/>
          </w:tcPr>
          <w:p w14:paraId="6EA4BCC1" w14:textId="77777777" w:rsidR="000D5C1B" w:rsidRPr="00607DDB" w:rsidRDefault="000D5C1B" w:rsidP="00E04BE5">
            <w:pPr>
              <w:jc w:val="right"/>
              <w:rPr>
                <w:rFonts w:ascii="Verdana" w:hAnsi="Verdana"/>
                <w:b/>
                <w:bCs/>
                <w:sz w:val="17"/>
                <w:szCs w:val="17"/>
              </w:rPr>
            </w:pPr>
            <w:r w:rsidRPr="00607DDB">
              <w:rPr>
                <w:rFonts w:ascii="Verdana" w:hAnsi="Verdana"/>
                <w:b/>
                <w:bCs/>
                <w:sz w:val="16"/>
                <w:szCs w:val="16"/>
              </w:rPr>
              <w:t>(2.439)</w:t>
            </w:r>
          </w:p>
        </w:tc>
        <w:tc>
          <w:tcPr>
            <w:tcW w:w="0" w:type="auto"/>
            <w:tcBorders>
              <w:top w:val="nil"/>
              <w:left w:val="nil"/>
              <w:bottom w:val="nil"/>
              <w:right w:val="nil"/>
            </w:tcBorders>
            <w:shd w:val="clear" w:color="auto" w:fill="auto"/>
            <w:noWrap/>
            <w:vAlign w:val="center"/>
            <w:hideMark/>
          </w:tcPr>
          <w:p w14:paraId="40EA2163" w14:textId="77777777" w:rsidR="000D5C1B" w:rsidRPr="00607DDB" w:rsidRDefault="000D5C1B" w:rsidP="00E04BE5">
            <w:pPr>
              <w:jc w:val="right"/>
              <w:rPr>
                <w:rFonts w:ascii="Verdana" w:hAnsi="Verdana"/>
                <w:b/>
                <w:bCs/>
                <w:sz w:val="17"/>
                <w:szCs w:val="17"/>
              </w:rPr>
            </w:pPr>
            <w:r w:rsidRPr="00607DDB">
              <w:rPr>
                <w:rFonts w:ascii="Verdana" w:hAnsi="Verdana"/>
                <w:b/>
                <w:bCs/>
                <w:sz w:val="16"/>
                <w:szCs w:val="16"/>
              </w:rPr>
              <w:t>2.176</w:t>
            </w:r>
          </w:p>
        </w:tc>
        <w:tc>
          <w:tcPr>
            <w:tcW w:w="0" w:type="auto"/>
            <w:tcBorders>
              <w:top w:val="nil"/>
              <w:left w:val="nil"/>
              <w:bottom w:val="nil"/>
              <w:right w:val="nil"/>
            </w:tcBorders>
            <w:shd w:val="clear" w:color="auto" w:fill="auto"/>
            <w:noWrap/>
            <w:vAlign w:val="center"/>
            <w:hideMark/>
          </w:tcPr>
          <w:p w14:paraId="710FB4BE" w14:textId="77777777" w:rsidR="000D5C1B" w:rsidRPr="00607DDB" w:rsidRDefault="000D5C1B" w:rsidP="00E04BE5">
            <w:pPr>
              <w:jc w:val="right"/>
              <w:rPr>
                <w:rFonts w:ascii="Verdana" w:hAnsi="Verdana"/>
                <w:b/>
                <w:bCs/>
                <w:sz w:val="17"/>
                <w:szCs w:val="17"/>
              </w:rPr>
            </w:pPr>
            <w:r w:rsidRPr="00607DDB">
              <w:rPr>
                <w:rFonts w:ascii="Verdana" w:hAnsi="Verdana"/>
                <w:b/>
                <w:bCs/>
                <w:sz w:val="16"/>
                <w:szCs w:val="16"/>
              </w:rPr>
              <w:t>1.910</w:t>
            </w:r>
          </w:p>
        </w:tc>
        <w:tc>
          <w:tcPr>
            <w:tcW w:w="0" w:type="auto"/>
            <w:tcBorders>
              <w:top w:val="nil"/>
              <w:left w:val="nil"/>
              <w:bottom w:val="nil"/>
              <w:right w:val="nil"/>
            </w:tcBorders>
            <w:shd w:val="clear" w:color="auto" w:fill="auto"/>
            <w:noWrap/>
            <w:vAlign w:val="center"/>
            <w:hideMark/>
          </w:tcPr>
          <w:p w14:paraId="0295DECE" w14:textId="77777777" w:rsidR="000D5C1B" w:rsidRPr="00607DDB" w:rsidRDefault="000D5C1B" w:rsidP="00E04BE5">
            <w:pPr>
              <w:jc w:val="right"/>
              <w:rPr>
                <w:rFonts w:ascii="Verdana" w:hAnsi="Verdana"/>
                <w:b/>
                <w:bCs/>
                <w:sz w:val="17"/>
                <w:szCs w:val="17"/>
              </w:rPr>
            </w:pPr>
            <w:r w:rsidRPr="00607DDB">
              <w:rPr>
                <w:rFonts w:ascii="Verdana" w:hAnsi="Verdana"/>
                <w:b/>
                <w:bCs/>
                <w:sz w:val="16"/>
                <w:szCs w:val="16"/>
              </w:rPr>
              <w:t>5.417</w:t>
            </w:r>
          </w:p>
        </w:tc>
      </w:tr>
    </w:tbl>
    <w:bookmarkEnd w:id="38"/>
    <w:p w14:paraId="3DDFC11F" w14:textId="77777777" w:rsidR="000D5C1B" w:rsidRDefault="000D5C1B" w:rsidP="000D5C1B">
      <w:pPr>
        <w:numPr>
          <w:ilvl w:val="0"/>
          <w:numId w:val="14"/>
        </w:numPr>
        <w:suppressAutoHyphens/>
        <w:spacing w:before="240" w:after="240" w:line="240" w:lineRule="auto"/>
        <w:ind w:left="567" w:hanging="567"/>
        <w:rPr>
          <w:rFonts w:ascii="Verdana" w:hAnsi="Verdana"/>
          <w:b/>
        </w:rPr>
      </w:pPr>
      <w:r w:rsidRPr="003F2433">
        <w:rPr>
          <w:rFonts w:ascii="Verdana" w:hAnsi="Verdana"/>
          <w:b/>
        </w:rPr>
        <w:t>Receitas financeiras</w:t>
      </w:r>
    </w:p>
    <w:tbl>
      <w:tblPr>
        <w:tblW w:w="5000" w:type="pct"/>
        <w:tblCellMar>
          <w:left w:w="70" w:type="dxa"/>
          <w:right w:w="70" w:type="dxa"/>
        </w:tblCellMar>
        <w:tblLook w:val="04A0" w:firstRow="1" w:lastRow="0" w:firstColumn="1" w:lastColumn="0" w:noHBand="0" w:noVBand="1"/>
      </w:tblPr>
      <w:tblGrid>
        <w:gridCol w:w="4401"/>
        <w:gridCol w:w="1309"/>
        <w:gridCol w:w="1309"/>
        <w:gridCol w:w="1309"/>
        <w:gridCol w:w="1309"/>
      </w:tblGrid>
      <w:tr w:rsidR="000D5C1B" w:rsidRPr="00EF7E2E" w14:paraId="648EB467" w14:textId="77777777" w:rsidTr="00E04BE5">
        <w:trPr>
          <w:trHeight w:val="255"/>
        </w:trPr>
        <w:tc>
          <w:tcPr>
            <w:tcW w:w="2284" w:type="pct"/>
            <w:tcBorders>
              <w:top w:val="nil"/>
              <w:left w:val="nil"/>
              <w:bottom w:val="nil"/>
              <w:right w:val="nil"/>
            </w:tcBorders>
            <w:shd w:val="clear" w:color="auto" w:fill="auto"/>
            <w:noWrap/>
            <w:vAlign w:val="bottom"/>
            <w:hideMark/>
          </w:tcPr>
          <w:p w14:paraId="4C0088FE" w14:textId="77777777" w:rsidR="000D5C1B" w:rsidRPr="00746FBD" w:rsidRDefault="000D5C1B" w:rsidP="00E04BE5">
            <w:pPr>
              <w:rPr>
                <w:rFonts w:ascii="Verdana" w:hAnsi="Verdana"/>
                <w:sz w:val="16"/>
                <w:szCs w:val="16"/>
              </w:rPr>
            </w:pPr>
          </w:p>
        </w:tc>
        <w:tc>
          <w:tcPr>
            <w:tcW w:w="1358" w:type="pct"/>
            <w:gridSpan w:val="2"/>
            <w:tcBorders>
              <w:top w:val="nil"/>
              <w:left w:val="nil"/>
              <w:bottom w:val="nil"/>
              <w:right w:val="nil"/>
            </w:tcBorders>
            <w:shd w:val="clear" w:color="auto" w:fill="auto"/>
            <w:noWrap/>
            <w:vAlign w:val="center"/>
            <w:hideMark/>
          </w:tcPr>
          <w:p w14:paraId="4B946418"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Cartão BRB S.A.</w:t>
            </w:r>
          </w:p>
        </w:tc>
        <w:tc>
          <w:tcPr>
            <w:tcW w:w="1358" w:type="pct"/>
            <w:gridSpan w:val="2"/>
            <w:tcBorders>
              <w:top w:val="nil"/>
              <w:left w:val="nil"/>
              <w:bottom w:val="nil"/>
              <w:right w:val="nil"/>
            </w:tcBorders>
            <w:shd w:val="clear" w:color="auto" w:fill="auto"/>
            <w:noWrap/>
            <w:vAlign w:val="center"/>
            <w:hideMark/>
          </w:tcPr>
          <w:p w14:paraId="16D0D52C"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Consolidado</w:t>
            </w:r>
          </w:p>
        </w:tc>
      </w:tr>
      <w:tr w:rsidR="000D5C1B" w:rsidRPr="00EF7E2E" w14:paraId="01C75025" w14:textId="77777777" w:rsidTr="00E04BE5">
        <w:trPr>
          <w:trHeight w:val="255"/>
        </w:trPr>
        <w:tc>
          <w:tcPr>
            <w:tcW w:w="2284" w:type="pct"/>
            <w:tcBorders>
              <w:top w:val="nil"/>
              <w:left w:val="nil"/>
              <w:bottom w:val="nil"/>
              <w:right w:val="nil"/>
            </w:tcBorders>
            <w:shd w:val="clear" w:color="auto" w:fill="auto"/>
            <w:noWrap/>
            <w:vAlign w:val="bottom"/>
            <w:hideMark/>
          </w:tcPr>
          <w:p w14:paraId="51ABAED4" w14:textId="77777777" w:rsidR="000D5C1B" w:rsidRPr="00746FBD" w:rsidRDefault="000D5C1B" w:rsidP="00E04BE5">
            <w:pPr>
              <w:jc w:val="center"/>
              <w:rPr>
                <w:rFonts w:ascii="Verdana" w:hAnsi="Verdana"/>
                <w:b/>
                <w:bCs/>
                <w:color w:val="000000"/>
                <w:sz w:val="16"/>
                <w:szCs w:val="16"/>
              </w:rPr>
            </w:pPr>
          </w:p>
        </w:tc>
        <w:tc>
          <w:tcPr>
            <w:tcW w:w="679" w:type="pct"/>
            <w:tcBorders>
              <w:top w:val="nil"/>
              <w:left w:val="nil"/>
              <w:bottom w:val="nil"/>
              <w:right w:val="nil"/>
            </w:tcBorders>
            <w:shd w:val="clear" w:color="auto" w:fill="auto"/>
            <w:noWrap/>
            <w:vAlign w:val="center"/>
            <w:hideMark/>
          </w:tcPr>
          <w:p w14:paraId="425EEBEF"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31/12/2020</w:t>
            </w:r>
          </w:p>
        </w:tc>
        <w:tc>
          <w:tcPr>
            <w:tcW w:w="679" w:type="pct"/>
            <w:tcBorders>
              <w:top w:val="nil"/>
              <w:left w:val="nil"/>
              <w:bottom w:val="nil"/>
              <w:right w:val="nil"/>
            </w:tcBorders>
            <w:shd w:val="clear" w:color="auto" w:fill="auto"/>
            <w:noWrap/>
            <w:vAlign w:val="center"/>
            <w:hideMark/>
          </w:tcPr>
          <w:p w14:paraId="4E8DFF66"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31/12/2019</w:t>
            </w:r>
          </w:p>
        </w:tc>
        <w:tc>
          <w:tcPr>
            <w:tcW w:w="679" w:type="pct"/>
            <w:tcBorders>
              <w:top w:val="nil"/>
              <w:left w:val="nil"/>
              <w:bottom w:val="nil"/>
              <w:right w:val="nil"/>
            </w:tcBorders>
            <w:shd w:val="clear" w:color="auto" w:fill="auto"/>
            <w:noWrap/>
            <w:vAlign w:val="center"/>
            <w:hideMark/>
          </w:tcPr>
          <w:p w14:paraId="388BC226"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31/12/2020</w:t>
            </w:r>
          </w:p>
        </w:tc>
        <w:tc>
          <w:tcPr>
            <w:tcW w:w="679" w:type="pct"/>
            <w:tcBorders>
              <w:top w:val="nil"/>
              <w:left w:val="nil"/>
              <w:bottom w:val="nil"/>
              <w:right w:val="nil"/>
            </w:tcBorders>
            <w:shd w:val="clear" w:color="auto" w:fill="auto"/>
            <w:noWrap/>
            <w:vAlign w:val="center"/>
            <w:hideMark/>
          </w:tcPr>
          <w:p w14:paraId="64A3FA54"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31/12/2019</w:t>
            </w:r>
          </w:p>
        </w:tc>
      </w:tr>
      <w:tr w:rsidR="000D5C1B" w:rsidRPr="00EF7E2E" w14:paraId="26E7BDCE" w14:textId="77777777" w:rsidTr="00E04BE5">
        <w:trPr>
          <w:trHeight w:val="255"/>
        </w:trPr>
        <w:tc>
          <w:tcPr>
            <w:tcW w:w="2284" w:type="pct"/>
            <w:tcBorders>
              <w:top w:val="nil"/>
              <w:left w:val="nil"/>
              <w:bottom w:val="nil"/>
              <w:right w:val="nil"/>
            </w:tcBorders>
            <w:shd w:val="clear" w:color="auto" w:fill="auto"/>
            <w:noWrap/>
            <w:vAlign w:val="center"/>
            <w:hideMark/>
          </w:tcPr>
          <w:p w14:paraId="565A56EF"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Rendimento de Certificado de Depósitos Bancários </w:t>
            </w:r>
          </w:p>
        </w:tc>
        <w:tc>
          <w:tcPr>
            <w:tcW w:w="679" w:type="pct"/>
            <w:tcBorders>
              <w:top w:val="nil"/>
              <w:left w:val="nil"/>
              <w:bottom w:val="nil"/>
              <w:right w:val="nil"/>
            </w:tcBorders>
            <w:shd w:val="clear" w:color="auto" w:fill="auto"/>
            <w:vAlign w:val="center"/>
            <w:hideMark/>
          </w:tcPr>
          <w:p w14:paraId="62C5F135"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8.540</w:t>
            </w:r>
          </w:p>
        </w:tc>
        <w:tc>
          <w:tcPr>
            <w:tcW w:w="679" w:type="pct"/>
            <w:tcBorders>
              <w:top w:val="nil"/>
              <w:left w:val="nil"/>
              <w:bottom w:val="nil"/>
              <w:right w:val="nil"/>
            </w:tcBorders>
            <w:shd w:val="clear" w:color="auto" w:fill="auto"/>
            <w:vAlign w:val="center"/>
            <w:hideMark/>
          </w:tcPr>
          <w:p w14:paraId="5EC35BB0"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18.130</w:t>
            </w:r>
          </w:p>
        </w:tc>
        <w:tc>
          <w:tcPr>
            <w:tcW w:w="679" w:type="pct"/>
            <w:tcBorders>
              <w:top w:val="nil"/>
              <w:left w:val="nil"/>
              <w:bottom w:val="nil"/>
              <w:right w:val="nil"/>
            </w:tcBorders>
            <w:shd w:val="clear" w:color="auto" w:fill="auto"/>
            <w:noWrap/>
            <w:vAlign w:val="bottom"/>
            <w:hideMark/>
          </w:tcPr>
          <w:p w14:paraId="07A15C30"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13.287</w:t>
            </w:r>
          </w:p>
        </w:tc>
        <w:tc>
          <w:tcPr>
            <w:tcW w:w="679" w:type="pct"/>
            <w:tcBorders>
              <w:top w:val="nil"/>
              <w:left w:val="nil"/>
              <w:bottom w:val="nil"/>
              <w:right w:val="nil"/>
            </w:tcBorders>
            <w:shd w:val="clear" w:color="auto" w:fill="auto"/>
            <w:noWrap/>
            <w:vAlign w:val="bottom"/>
            <w:hideMark/>
          </w:tcPr>
          <w:p w14:paraId="545A4A78"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26.776</w:t>
            </w:r>
          </w:p>
        </w:tc>
      </w:tr>
      <w:tr w:rsidR="000D5C1B" w:rsidRPr="00EF7E2E" w14:paraId="5C0CEF36" w14:textId="77777777" w:rsidTr="00E04BE5">
        <w:trPr>
          <w:trHeight w:val="255"/>
        </w:trPr>
        <w:tc>
          <w:tcPr>
            <w:tcW w:w="2284" w:type="pct"/>
            <w:tcBorders>
              <w:top w:val="nil"/>
              <w:left w:val="nil"/>
              <w:bottom w:val="nil"/>
              <w:right w:val="nil"/>
            </w:tcBorders>
            <w:shd w:val="clear" w:color="auto" w:fill="auto"/>
            <w:noWrap/>
            <w:vAlign w:val="center"/>
            <w:hideMark/>
          </w:tcPr>
          <w:p w14:paraId="23694401"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Rendimento em Fundos de Investimento </w:t>
            </w:r>
          </w:p>
        </w:tc>
        <w:tc>
          <w:tcPr>
            <w:tcW w:w="679" w:type="pct"/>
            <w:tcBorders>
              <w:top w:val="nil"/>
              <w:left w:val="nil"/>
              <w:bottom w:val="nil"/>
              <w:right w:val="nil"/>
            </w:tcBorders>
            <w:shd w:val="clear" w:color="auto" w:fill="auto"/>
            <w:vAlign w:val="center"/>
            <w:hideMark/>
          </w:tcPr>
          <w:p w14:paraId="1862AEBC"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1.904</w:t>
            </w:r>
          </w:p>
        </w:tc>
        <w:tc>
          <w:tcPr>
            <w:tcW w:w="679" w:type="pct"/>
            <w:tcBorders>
              <w:top w:val="nil"/>
              <w:left w:val="nil"/>
              <w:bottom w:val="nil"/>
              <w:right w:val="nil"/>
            </w:tcBorders>
            <w:shd w:val="clear" w:color="auto" w:fill="auto"/>
            <w:vAlign w:val="center"/>
            <w:hideMark/>
          </w:tcPr>
          <w:p w14:paraId="1CD62A01"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4.273</w:t>
            </w:r>
          </w:p>
        </w:tc>
        <w:tc>
          <w:tcPr>
            <w:tcW w:w="679" w:type="pct"/>
            <w:tcBorders>
              <w:top w:val="nil"/>
              <w:left w:val="nil"/>
              <w:bottom w:val="nil"/>
              <w:right w:val="nil"/>
            </w:tcBorders>
            <w:shd w:val="clear" w:color="auto" w:fill="auto"/>
            <w:noWrap/>
            <w:vAlign w:val="bottom"/>
            <w:hideMark/>
          </w:tcPr>
          <w:p w14:paraId="5F163BAF"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1.926</w:t>
            </w:r>
          </w:p>
        </w:tc>
        <w:tc>
          <w:tcPr>
            <w:tcW w:w="679" w:type="pct"/>
            <w:tcBorders>
              <w:top w:val="nil"/>
              <w:left w:val="nil"/>
              <w:bottom w:val="nil"/>
              <w:right w:val="nil"/>
            </w:tcBorders>
            <w:shd w:val="clear" w:color="auto" w:fill="auto"/>
            <w:noWrap/>
            <w:vAlign w:val="bottom"/>
            <w:hideMark/>
          </w:tcPr>
          <w:p w14:paraId="72FC81D0"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4.575</w:t>
            </w:r>
          </w:p>
        </w:tc>
      </w:tr>
      <w:tr w:rsidR="000D5C1B" w:rsidRPr="00EF7E2E" w14:paraId="22CD54F0" w14:textId="77777777" w:rsidTr="00E04BE5">
        <w:trPr>
          <w:trHeight w:val="255"/>
        </w:trPr>
        <w:tc>
          <w:tcPr>
            <w:tcW w:w="2284" w:type="pct"/>
            <w:tcBorders>
              <w:top w:val="nil"/>
              <w:left w:val="nil"/>
              <w:bottom w:val="nil"/>
              <w:right w:val="nil"/>
            </w:tcBorders>
            <w:shd w:val="clear" w:color="auto" w:fill="auto"/>
            <w:noWrap/>
            <w:vAlign w:val="center"/>
            <w:hideMark/>
          </w:tcPr>
          <w:p w14:paraId="7741E51F"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Outras Receitas Financeiras </w:t>
            </w:r>
          </w:p>
        </w:tc>
        <w:tc>
          <w:tcPr>
            <w:tcW w:w="679" w:type="pct"/>
            <w:tcBorders>
              <w:top w:val="nil"/>
              <w:left w:val="nil"/>
              <w:bottom w:val="nil"/>
              <w:right w:val="nil"/>
            </w:tcBorders>
            <w:shd w:val="clear" w:color="auto" w:fill="auto"/>
            <w:vAlign w:val="center"/>
            <w:hideMark/>
          </w:tcPr>
          <w:p w14:paraId="35FFD5CA"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3.347</w:t>
            </w:r>
          </w:p>
        </w:tc>
        <w:tc>
          <w:tcPr>
            <w:tcW w:w="679" w:type="pct"/>
            <w:tcBorders>
              <w:top w:val="nil"/>
              <w:left w:val="nil"/>
              <w:bottom w:val="nil"/>
              <w:right w:val="nil"/>
            </w:tcBorders>
            <w:shd w:val="clear" w:color="auto" w:fill="auto"/>
            <w:vAlign w:val="center"/>
            <w:hideMark/>
          </w:tcPr>
          <w:p w14:paraId="32B98638"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1.174</w:t>
            </w:r>
          </w:p>
        </w:tc>
        <w:tc>
          <w:tcPr>
            <w:tcW w:w="679" w:type="pct"/>
            <w:tcBorders>
              <w:top w:val="nil"/>
              <w:left w:val="nil"/>
              <w:bottom w:val="nil"/>
              <w:right w:val="nil"/>
            </w:tcBorders>
            <w:shd w:val="clear" w:color="auto" w:fill="auto"/>
            <w:noWrap/>
            <w:vAlign w:val="bottom"/>
            <w:hideMark/>
          </w:tcPr>
          <w:p w14:paraId="125ED209"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3.517</w:t>
            </w:r>
          </w:p>
        </w:tc>
        <w:tc>
          <w:tcPr>
            <w:tcW w:w="679" w:type="pct"/>
            <w:tcBorders>
              <w:top w:val="nil"/>
              <w:left w:val="nil"/>
              <w:bottom w:val="nil"/>
              <w:right w:val="nil"/>
            </w:tcBorders>
            <w:shd w:val="clear" w:color="auto" w:fill="auto"/>
            <w:noWrap/>
            <w:vAlign w:val="bottom"/>
            <w:hideMark/>
          </w:tcPr>
          <w:p w14:paraId="5AAC65E1"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1.179</w:t>
            </w:r>
          </w:p>
        </w:tc>
      </w:tr>
      <w:tr w:rsidR="000D5C1B" w:rsidRPr="00EF7E2E" w14:paraId="29B6AE9E" w14:textId="77777777" w:rsidTr="00E04BE5">
        <w:trPr>
          <w:trHeight w:val="255"/>
        </w:trPr>
        <w:tc>
          <w:tcPr>
            <w:tcW w:w="2284" w:type="pct"/>
            <w:tcBorders>
              <w:top w:val="nil"/>
              <w:left w:val="nil"/>
              <w:bottom w:val="nil"/>
              <w:right w:val="nil"/>
            </w:tcBorders>
            <w:shd w:val="clear" w:color="auto" w:fill="auto"/>
            <w:noWrap/>
            <w:vAlign w:val="center"/>
            <w:hideMark/>
          </w:tcPr>
          <w:p w14:paraId="3A4039C1" w14:textId="77777777" w:rsidR="000D5C1B" w:rsidRPr="00746FBD" w:rsidRDefault="000D5C1B" w:rsidP="00E04BE5">
            <w:pPr>
              <w:rPr>
                <w:rFonts w:ascii="Verdana" w:hAnsi="Verdana"/>
                <w:b/>
                <w:bCs/>
                <w:color w:val="000000"/>
                <w:sz w:val="16"/>
                <w:szCs w:val="16"/>
              </w:rPr>
            </w:pPr>
            <w:r w:rsidRPr="00746FBD">
              <w:rPr>
                <w:rFonts w:ascii="Verdana" w:hAnsi="Verdana"/>
                <w:b/>
                <w:bCs/>
                <w:color w:val="000000"/>
                <w:sz w:val="16"/>
                <w:szCs w:val="16"/>
              </w:rPr>
              <w:t xml:space="preserve"> Total </w:t>
            </w:r>
          </w:p>
        </w:tc>
        <w:tc>
          <w:tcPr>
            <w:tcW w:w="679" w:type="pct"/>
            <w:tcBorders>
              <w:top w:val="nil"/>
              <w:left w:val="nil"/>
              <w:bottom w:val="nil"/>
              <w:right w:val="nil"/>
            </w:tcBorders>
            <w:shd w:val="clear" w:color="auto" w:fill="auto"/>
            <w:noWrap/>
            <w:vAlign w:val="bottom"/>
            <w:hideMark/>
          </w:tcPr>
          <w:p w14:paraId="4CF46E4A" w14:textId="77777777" w:rsidR="000D5C1B" w:rsidRPr="00746FBD" w:rsidRDefault="000D5C1B" w:rsidP="00E04BE5">
            <w:pPr>
              <w:jc w:val="right"/>
              <w:rPr>
                <w:rFonts w:ascii="Verdana" w:hAnsi="Verdana"/>
                <w:b/>
                <w:bCs/>
                <w:color w:val="000000"/>
                <w:sz w:val="16"/>
                <w:szCs w:val="16"/>
              </w:rPr>
            </w:pPr>
            <w:r w:rsidRPr="00746FBD">
              <w:rPr>
                <w:rFonts w:ascii="Verdana" w:hAnsi="Verdana"/>
                <w:b/>
                <w:bCs/>
                <w:color w:val="000000"/>
                <w:sz w:val="16"/>
                <w:szCs w:val="16"/>
              </w:rPr>
              <w:t>13.791</w:t>
            </w:r>
          </w:p>
        </w:tc>
        <w:tc>
          <w:tcPr>
            <w:tcW w:w="679" w:type="pct"/>
            <w:tcBorders>
              <w:top w:val="nil"/>
              <w:left w:val="nil"/>
              <w:bottom w:val="nil"/>
              <w:right w:val="nil"/>
            </w:tcBorders>
            <w:shd w:val="clear" w:color="auto" w:fill="auto"/>
            <w:noWrap/>
            <w:vAlign w:val="bottom"/>
            <w:hideMark/>
          </w:tcPr>
          <w:p w14:paraId="5837EA2B" w14:textId="77777777" w:rsidR="000D5C1B" w:rsidRPr="00746FBD" w:rsidRDefault="000D5C1B" w:rsidP="00E04BE5">
            <w:pPr>
              <w:jc w:val="right"/>
              <w:rPr>
                <w:rFonts w:ascii="Verdana" w:hAnsi="Verdana"/>
                <w:b/>
                <w:bCs/>
                <w:color w:val="000000"/>
                <w:sz w:val="16"/>
                <w:szCs w:val="16"/>
              </w:rPr>
            </w:pPr>
            <w:r w:rsidRPr="00746FBD">
              <w:rPr>
                <w:rFonts w:ascii="Verdana" w:hAnsi="Verdana"/>
                <w:b/>
                <w:bCs/>
                <w:color w:val="000000"/>
                <w:sz w:val="16"/>
                <w:szCs w:val="16"/>
              </w:rPr>
              <w:t>23.577</w:t>
            </w:r>
          </w:p>
        </w:tc>
        <w:tc>
          <w:tcPr>
            <w:tcW w:w="679" w:type="pct"/>
            <w:tcBorders>
              <w:top w:val="nil"/>
              <w:left w:val="nil"/>
              <w:bottom w:val="nil"/>
              <w:right w:val="nil"/>
            </w:tcBorders>
            <w:shd w:val="clear" w:color="auto" w:fill="auto"/>
            <w:noWrap/>
            <w:vAlign w:val="bottom"/>
            <w:hideMark/>
          </w:tcPr>
          <w:p w14:paraId="741F52ED" w14:textId="77777777" w:rsidR="000D5C1B" w:rsidRPr="00746FBD" w:rsidRDefault="000D5C1B" w:rsidP="00E04BE5">
            <w:pPr>
              <w:jc w:val="right"/>
              <w:rPr>
                <w:rFonts w:ascii="Verdana" w:hAnsi="Verdana"/>
                <w:b/>
                <w:bCs/>
                <w:color w:val="000000"/>
                <w:sz w:val="16"/>
                <w:szCs w:val="16"/>
              </w:rPr>
            </w:pPr>
            <w:r w:rsidRPr="00746FBD">
              <w:rPr>
                <w:rFonts w:ascii="Verdana" w:hAnsi="Verdana"/>
                <w:b/>
                <w:bCs/>
                <w:color w:val="000000"/>
                <w:sz w:val="16"/>
                <w:szCs w:val="16"/>
              </w:rPr>
              <w:t>18.730</w:t>
            </w:r>
          </w:p>
        </w:tc>
        <w:tc>
          <w:tcPr>
            <w:tcW w:w="679" w:type="pct"/>
            <w:tcBorders>
              <w:top w:val="nil"/>
              <w:left w:val="nil"/>
              <w:bottom w:val="nil"/>
              <w:right w:val="nil"/>
            </w:tcBorders>
            <w:shd w:val="clear" w:color="auto" w:fill="auto"/>
            <w:noWrap/>
            <w:vAlign w:val="bottom"/>
            <w:hideMark/>
          </w:tcPr>
          <w:p w14:paraId="70BD5018" w14:textId="77777777" w:rsidR="000D5C1B" w:rsidRPr="00746FBD" w:rsidRDefault="000D5C1B" w:rsidP="00E04BE5">
            <w:pPr>
              <w:jc w:val="right"/>
              <w:rPr>
                <w:rFonts w:ascii="Verdana" w:hAnsi="Verdana"/>
                <w:b/>
                <w:bCs/>
                <w:color w:val="000000"/>
                <w:sz w:val="16"/>
                <w:szCs w:val="16"/>
              </w:rPr>
            </w:pPr>
            <w:r w:rsidRPr="00746FBD">
              <w:rPr>
                <w:rFonts w:ascii="Verdana" w:hAnsi="Verdana"/>
                <w:b/>
                <w:bCs/>
                <w:color w:val="000000"/>
                <w:sz w:val="16"/>
                <w:szCs w:val="16"/>
              </w:rPr>
              <w:t>32.530</w:t>
            </w:r>
          </w:p>
        </w:tc>
      </w:tr>
    </w:tbl>
    <w:p w14:paraId="6055ADA7" w14:textId="77777777" w:rsidR="000D5C1B" w:rsidRDefault="000D5C1B" w:rsidP="000D5C1B">
      <w:pPr>
        <w:numPr>
          <w:ilvl w:val="0"/>
          <w:numId w:val="14"/>
        </w:numPr>
        <w:suppressAutoHyphens/>
        <w:spacing w:before="240" w:after="240" w:line="240" w:lineRule="auto"/>
        <w:ind w:left="567" w:hanging="567"/>
        <w:rPr>
          <w:rFonts w:ascii="Verdana" w:hAnsi="Verdana"/>
          <w:b/>
        </w:rPr>
      </w:pPr>
      <w:r w:rsidRPr="003F2433">
        <w:rPr>
          <w:rFonts w:ascii="Verdana" w:hAnsi="Verdana"/>
          <w:b/>
        </w:rPr>
        <w:t>Despesas financeiras</w:t>
      </w:r>
    </w:p>
    <w:tbl>
      <w:tblPr>
        <w:tblW w:w="5000" w:type="pct"/>
        <w:tblCellMar>
          <w:left w:w="70" w:type="dxa"/>
          <w:right w:w="70" w:type="dxa"/>
        </w:tblCellMar>
        <w:tblLook w:val="04A0" w:firstRow="1" w:lastRow="0" w:firstColumn="1" w:lastColumn="0" w:noHBand="0" w:noVBand="1"/>
      </w:tblPr>
      <w:tblGrid>
        <w:gridCol w:w="4341"/>
        <w:gridCol w:w="1324"/>
        <w:gridCol w:w="1324"/>
        <w:gridCol w:w="1324"/>
        <w:gridCol w:w="1324"/>
      </w:tblGrid>
      <w:tr w:rsidR="000D5C1B" w:rsidRPr="00EF7E2E" w14:paraId="60E85BBF" w14:textId="77777777" w:rsidTr="00E04BE5">
        <w:trPr>
          <w:trHeight w:val="255"/>
        </w:trPr>
        <w:tc>
          <w:tcPr>
            <w:tcW w:w="2252" w:type="pct"/>
            <w:tcBorders>
              <w:top w:val="nil"/>
              <w:left w:val="nil"/>
              <w:bottom w:val="nil"/>
              <w:right w:val="nil"/>
            </w:tcBorders>
            <w:shd w:val="clear" w:color="auto" w:fill="auto"/>
            <w:noWrap/>
            <w:vAlign w:val="bottom"/>
            <w:hideMark/>
          </w:tcPr>
          <w:p w14:paraId="51F3B9BB" w14:textId="77777777" w:rsidR="000D5C1B" w:rsidRPr="00746FBD" w:rsidRDefault="000D5C1B" w:rsidP="00E04BE5">
            <w:pPr>
              <w:rPr>
                <w:rFonts w:ascii="Verdana" w:hAnsi="Verdana"/>
                <w:sz w:val="16"/>
                <w:szCs w:val="16"/>
              </w:rPr>
            </w:pPr>
          </w:p>
        </w:tc>
        <w:tc>
          <w:tcPr>
            <w:tcW w:w="1374" w:type="pct"/>
            <w:gridSpan w:val="2"/>
            <w:tcBorders>
              <w:top w:val="nil"/>
              <w:left w:val="nil"/>
              <w:bottom w:val="nil"/>
              <w:right w:val="nil"/>
            </w:tcBorders>
            <w:shd w:val="clear" w:color="auto" w:fill="auto"/>
            <w:noWrap/>
            <w:vAlign w:val="center"/>
            <w:hideMark/>
          </w:tcPr>
          <w:p w14:paraId="0E292184"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Cartão BRB S.A.</w:t>
            </w:r>
          </w:p>
        </w:tc>
        <w:tc>
          <w:tcPr>
            <w:tcW w:w="1374" w:type="pct"/>
            <w:gridSpan w:val="2"/>
            <w:tcBorders>
              <w:top w:val="nil"/>
              <w:left w:val="nil"/>
              <w:bottom w:val="nil"/>
              <w:right w:val="nil"/>
            </w:tcBorders>
            <w:shd w:val="clear" w:color="auto" w:fill="auto"/>
            <w:noWrap/>
            <w:vAlign w:val="center"/>
            <w:hideMark/>
          </w:tcPr>
          <w:p w14:paraId="5AF76B9D"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Consolidado</w:t>
            </w:r>
          </w:p>
        </w:tc>
      </w:tr>
      <w:tr w:rsidR="000D5C1B" w:rsidRPr="00EF7E2E" w14:paraId="5FEE7E94" w14:textId="77777777" w:rsidTr="00E04BE5">
        <w:trPr>
          <w:trHeight w:val="255"/>
        </w:trPr>
        <w:tc>
          <w:tcPr>
            <w:tcW w:w="2252" w:type="pct"/>
            <w:tcBorders>
              <w:top w:val="nil"/>
              <w:left w:val="nil"/>
              <w:bottom w:val="nil"/>
              <w:right w:val="nil"/>
            </w:tcBorders>
            <w:shd w:val="clear" w:color="auto" w:fill="auto"/>
            <w:noWrap/>
            <w:vAlign w:val="bottom"/>
            <w:hideMark/>
          </w:tcPr>
          <w:p w14:paraId="4D1495F0" w14:textId="77777777" w:rsidR="000D5C1B" w:rsidRPr="00746FBD" w:rsidRDefault="000D5C1B" w:rsidP="00E04BE5">
            <w:pPr>
              <w:jc w:val="center"/>
              <w:rPr>
                <w:rFonts w:ascii="Verdana" w:hAnsi="Verdana"/>
                <w:b/>
                <w:bCs/>
                <w:color w:val="000000"/>
                <w:sz w:val="16"/>
                <w:szCs w:val="16"/>
              </w:rPr>
            </w:pPr>
          </w:p>
        </w:tc>
        <w:tc>
          <w:tcPr>
            <w:tcW w:w="687" w:type="pct"/>
            <w:tcBorders>
              <w:top w:val="nil"/>
              <w:left w:val="nil"/>
              <w:bottom w:val="nil"/>
              <w:right w:val="nil"/>
            </w:tcBorders>
            <w:shd w:val="clear" w:color="auto" w:fill="auto"/>
            <w:noWrap/>
            <w:vAlign w:val="center"/>
            <w:hideMark/>
          </w:tcPr>
          <w:p w14:paraId="29C8F314"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31/12/2020</w:t>
            </w:r>
          </w:p>
        </w:tc>
        <w:tc>
          <w:tcPr>
            <w:tcW w:w="687" w:type="pct"/>
            <w:tcBorders>
              <w:top w:val="nil"/>
              <w:left w:val="nil"/>
              <w:bottom w:val="nil"/>
              <w:right w:val="nil"/>
            </w:tcBorders>
            <w:shd w:val="clear" w:color="auto" w:fill="auto"/>
            <w:noWrap/>
            <w:vAlign w:val="center"/>
            <w:hideMark/>
          </w:tcPr>
          <w:p w14:paraId="1D220668"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31/12/2019</w:t>
            </w:r>
          </w:p>
        </w:tc>
        <w:tc>
          <w:tcPr>
            <w:tcW w:w="687" w:type="pct"/>
            <w:tcBorders>
              <w:top w:val="nil"/>
              <w:left w:val="nil"/>
              <w:bottom w:val="nil"/>
              <w:right w:val="nil"/>
            </w:tcBorders>
            <w:shd w:val="clear" w:color="auto" w:fill="auto"/>
            <w:noWrap/>
            <w:vAlign w:val="center"/>
            <w:hideMark/>
          </w:tcPr>
          <w:p w14:paraId="3D5C89D7"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31/12/2020</w:t>
            </w:r>
          </w:p>
        </w:tc>
        <w:tc>
          <w:tcPr>
            <w:tcW w:w="687" w:type="pct"/>
            <w:tcBorders>
              <w:top w:val="nil"/>
              <w:left w:val="nil"/>
              <w:bottom w:val="nil"/>
              <w:right w:val="nil"/>
            </w:tcBorders>
            <w:shd w:val="clear" w:color="auto" w:fill="auto"/>
            <w:noWrap/>
            <w:vAlign w:val="center"/>
            <w:hideMark/>
          </w:tcPr>
          <w:p w14:paraId="2220D094"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31/12/2019</w:t>
            </w:r>
          </w:p>
        </w:tc>
      </w:tr>
      <w:tr w:rsidR="000D5C1B" w:rsidRPr="00EF7E2E" w14:paraId="17C212CC" w14:textId="77777777" w:rsidTr="00E04BE5">
        <w:trPr>
          <w:trHeight w:val="255"/>
        </w:trPr>
        <w:tc>
          <w:tcPr>
            <w:tcW w:w="2252" w:type="pct"/>
            <w:tcBorders>
              <w:top w:val="nil"/>
              <w:left w:val="nil"/>
              <w:bottom w:val="nil"/>
              <w:right w:val="nil"/>
            </w:tcBorders>
            <w:shd w:val="clear" w:color="auto" w:fill="auto"/>
            <w:noWrap/>
            <w:vAlign w:val="center"/>
            <w:hideMark/>
          </w:tcPr>
          <w:p w14:paraId="5B7AD22D"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Juros sobre Financiamento da Carteira - Rotativo </w:t>
            </w:r>
          </w:p>
        </w:tc>
        <w:tc>
          <w:tcPr>
            <w:tcW w:w="687" w:type="pct"/>
            <w:tcBorders>
              <w:top w:val="nil"/>
              <w:left w:val="nil"/>
              <w:bottom w:val="nil"/>
              <w:right w:val="nil"/>
            </w:tcBorders>
            <w:shd w:val="clear" w:color="auto" w:fill="auto"/>
            <w:vAlign w:val="center"/>
            <w:hideMark/>
          </w:tcPr>
          <w:p w14:paraId="11DDDD18"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(7.388)</w:t>
            </w:r>
          </w:p>
        </w:tc>
        <w:tc>
          <w:tcPr>
            <w:tcW w:w="687" w:type="pct"/>
            <w:tcBorders>
              <w:top w:val="nil"/>
              <w:left w:val="nil"/>
              <w:bottom w:val="nil"/>
              <w:right w:val="nil"/>
            </w:tcBorders>
            <w:shd w:val="clear" w:color="auto" w:fill="auto"/>
            <w:vAlign w:val="center"/>
            <w:hideMark/>
          </w:tcPr>
          <w:p w14:paraId="0777A5E8"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(12.657)</w:t>
            </w:r>
          </w:p>
        </w:tc>
        <w:tc>
          <w:tcPr>
            <w:tcW w:w="687" w:type="pct"/>
            <w:tcBorders>
              <w:top w:val="nil"/>
              <w:left w:val="nil"/>
              <w:bottom w:val="nil"/>
              <w:right w:val="nil"/>
            </w:tcBorders>
            <w:shd w:val="clear" w:color="auto" w:fill="auto"/>
            <w:noWrap/>
            <w:vAlign w:val="bottom"/>
            <w:hideMark/>
          </w:tcPr>
          <w:p w14:paraId="14247400"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(7.388)</w:t>
            </w:r>
          </w:p>
        </w:tc>
        <w:tc>
          <w:tcPr>
            <w:tcW w:w="687" w:type="pct"/>
            <w:tcBorders>
              <w:top w:val="nil"/>
              <w:left w:val="nil"/>
              <w:bottom w:val="nil"/>
              <w:right w:val="nil"/>
            </w:tcBorders>
            <w:shd w:val="clear" w:color="auto" w:fill="auto"/>
            <w:noWrap/>
            <w:vAlign w:val="bottom"/>
            <w:hideMark/>
          </w:tcPr>
          <w:p w14:paraId="5582D8C0"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(12.657)</w:t>
            </w:r>
          </w:p>
        </w:tc>
      </w:tr>
      <w:tr w:rsidR="000D5C1B" w:rsidRPr="00EF7E2E" w14:paraId="0134FC1C" w14:textId="77777777" w:rsidTr="00E04BE5">
        <w:trPr>
          <w:trHeight w:val="255"/>
        </w:trPr>
        <w:tc>
          <w:tcPr>
            <w:tcW w:w="2252" w:type="pct"/>
            <w:tcBorders>
              <w:top w:val="nil"/>
              <w:left w:val="nil"/>
              <w:bottom w:val="nil"/>
              <w:right w:val="nil"/>
            </w:tcBorders>
            <w:shd w:val="clear" w:color="auto" w:fill="auto"/>
            <w:noWrap/>
            <w:vAlign w:val="center"/>
            <w:hideMark/>
          </w:tcPr>
          <w:p w14:paraId="0B57D5CF" w14:textId="77777777" w:rsidR="000D5C1B" w:rsidRPr="00746FBD" w:rsidRDefault="000D5C1B" w:rsidP="00E04BE5">
            <w:pPr>
              <w:rPr>
                <w:rFonts w:ascii="Verdana" w:hAnsi="Verdana"/>
                <w:color w:val="000000"/>
                <w:sz w:val="16"/>
                <w:szCs w:val="16"/>
              </w:rPr>
            </w:pPr>
            <w:r w:rsidRPr="00746FBD">
              <w:rPr>
                <w:rFonts w:ascii="Verdana" w:hAnsi="Verdana"/>
                <w:color w:val="000000"/>
                <w:sz w:val="16"/>
                <w:szCs w:val="16"/>
              </w:rPr>
              <w:t xml:space="preserve"> Outras Despesas Financeiras </w:t>
            </w:r>
          </w:p>
        </w:tc>
        <w:tc>
          <w:tcPr>
            <w:tcW w:w="687" w:type="pct"/>
            <w:tcBorders>
              <w:top w:val="nil"/>
              <w:left w:val="nil"/>
              <w:bottom w:val="nil"/>
              <w:right w:val="nil"/>
            </w:tcBorders>
            <w:shd w:val="clear" w:color="auto" w:fill="auto"/>
            <w:vAlign w:val="center"/>
            <w:hideMark/>
          </w:tcPr>
          <w:p w14:paraId="43B2146E"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(273)</w:t>
            </w:r>
          </w:p>
        </w:tc>
        <w:tc>
          <w:tcPr>
            <w:tcW w:w="687" w:type="pct"/>
            <w:tcBorders>
              <w:top w:val="nil"/>
              <w:left w:val="nil"/>
              <w:bottom w:val="nil"/>
              <w:right w:val="nil"/>
            </w:tcBorders>
            <w:shd w:val="clear" w:color="auto" w:fill="auto"/>
            <w:vAlign w:val="center"/>
            <w:hideMark/>
          </w:tcPr>
          <w:p w14:paraId="21C69C93"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(82)</w:t>
            </w:r>
          </w:p>
        </w:tc>
        <w:tc>
          <w:tcPr>
            <w:tcW w:w="687" w:type="pct"/>
            <w:tcBorders>
              <w:top w:val="nil"/>
              <w:left w:val="nil"/>
              <w:bottom w:val="nil"/>
              <w:right w:val="nil"/>
            </w:tcBorders>
            <w:shd w:val="clear" w:color="auto" w:fill="auto"/>
            <w:noWrap/>
            <w:vAlign w:val="bottom"/>
            <w:hideMark/>
          </w:tcPr>
          <w:p w14:paraId="5B717A5C"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(2.202)</w:t>
            </w:r>
          </w:p>
        </w:tc>
        <w:tc>
          <w:tcPr>
            <w:tcW w:w="687" w:type="pct"/>
            <w:tcBorders>
              <w:top w:val="nil"/>
              <w:left w:val="nil"/>
              <w:bottom w:val="nil"/>
              <w:right w:val="nil"/>
            </w:tcBorders>
            <w:shd w:val="clear" w:color="auto" w:fill="auto"/>
            <w:noWrap/>
            <w:vAlign w:val="bottom"/>
            <w:hideMark/>
          </w:tcPr>
          <w:p w14:paraId="2B6FF5C9" w14:textId="77777777" w:rsidR="000D5C1B" w:rsidRPr="00746FBD" w:rsidRDefault="000D5C1B" w:rsidP="00E04BE5">
            <w:pPr>
              <w:jc w:val="right"/>
              <w:rPr>
                <w:rFonts w:ascii="Verdana" w:hAnsi="Verdana"/>
                <w:color w:val="000000"/>
                <w:sz w:val="16"/>
                <w:szCs w:val="16"/>
              </w:rPr>
            </w:pPr>
            <w:r w:rsidRPr="00746FBD">
              <w:rPr>
                <w:rFonts w:ascii="Verdana" w:hAnsi="Verdana"/>
                <w:color w:val="000000"/>
                <w:sz w:val="16"/>
                <w:szCs w:val="16"/>
              </w:rPr>
              <w:t>(941)</w:t>
            </w:r>
          </w:p>
        </w:tc>
      </w:tr>
      <w:tr w:rsidR="000D5C1B" w:rsidRPr="00EF7E2E" w14:paraId="5958A276" w14:textId="77777777" w:rsidTr="00E04BE5">
        <w:trPr>
          <w:trHeight w:val="255"/>
        </w:trPr>
        <w:tc>
          <w:tcPr>
            <w:tcW w:w="2252" w:type="pct"/>
            <w:tcBorders>
              <w:top w:val="nil"/>
              <w:left w:val="nil"/>
              <w:bottom w:val="nil"/>
              <w:right w:val="nil"/>
            </w:tcBorders>
            <w:shd w:val="clear" w:color="auto" w:fill="auto"/>
            <w:noWrap/>
            <w:vAlign w:val="center"/>
            <w:hideMark/>
          </w:tcPr>
          <w:p w14:paraId="68B87AB6" w14:textId="77777777" w:rsidR="000D5C1B" w:rsidRPr="00746FBD" w:rsidRDefault="000D5C1B" w:rsidP="00E04BE5">
            <w:pPr>
              <w:rPr>
                <w:rFonts w:ascii="Verdana" w:hAnsi="Verdana"/>
                <w:b/>
                <w:bCs/>
                <w:color w:val="000000"/>
                <w:sz w:val="16"/>
                <w:szCs w:val="16"/>
              </w:rPr>
            </w:pPr>
            <w:r w:rsidRPr="00746FBD">
              <w:rPr>
                <w:rFonts w:ascii="Verdana" w:hAnsi="Verdana"/>
                <w:b/>
                <w:bCs/>
                <w:color w:val="000000"/>
                <w:sz w:val="16"/>
                <w:szCs w:val="16"/>
              </w:rPr>
              <w:t xml:space="preserve"> Total </w:t>
            </w:r>
          </w:p>
        </w:tc>
        <w:tc>
          <w:tcPr>
            <w:tcW w:w="687" w:type="pct"/>
            <w:tcBorders>
              <w:top w:val="nil"/>
              <w:left w:val="nil"/>
              <w:bottom w:val="nil"/>
              <w:right w:val="nil"/>
            </w:tcBorders>
            <w:shd w:val="clear" w:color="auto" w:fill="auto"/>
            <w:noWrap/>
            <w:vAlign w:val="bottom"/>
            <w:hideMark/>
          </w:tcPr>
          <w:p w14:paraId="08488F55" w14:textId="77777777" w:rsidR="000D5C1B" w:rsidRPr="00746FBD" w:rsidRDefault="000D5C1B" w:rsidP="00E04BE5">
            <w:pPr>
              <w:jc w:val="right"/>
              <w:rPr>
                <w:rFonts w:ascii="Verdana" w:hAnsi="Verdana"/>
                <w:b/>
                <w:bCs/>
                <w:color w:val="000000"/>
                <w:sz w:val="16"/>
                <w:szCs w:val="16"/>
              </w:rPr>
            </w:pPr>
            <w:r w:rsidRPr="00746FBD">
              <w:rPr>
                <w:rFonts w:ascii="Verdana" w:hAnsi="Verdana"/>
                <w:b/>
                <w:bCs/>
                <w:color w:val="000000"/>
                <w:sz w:val="16"/>
                <w:szCs w:val="16"/>
              </w:rPr>
              <w:t>(7.661)</w:t>
            </w:r>
          </w:p>
        </w:tc>
        <w:tc>
          <w:tcPr>
            <w:tcW w:w="687" w:type="pct"/>
            <w:tcBorders>
              <w:top w:val="nil"/>
              <w:left w:val="nil"/>
              <w:bottom w:val="nil"/>
              <w:right w:val="nil"/>
            </w:tcBorders>
            <w:shd w:val="clear" w:color="auto" w:fill="auto"/>
            <w:noWrap/>
            <w:vAlign w:val="bottom"/>
            <w:hideMark/>
          </w:tcPr>
          <w:p w14:paraId="62AF6E71" w14:textId="77777777" w:rsidR="000D5C1B" w:rsidRPr="00746FBD" w:rsidRDefault="000D5C1B" w:rsidP="00E04BE5">
            <w:pPr>
              <w:jc w:val="right"/>
              <w:rPr>
                <w:rFonts w:ascii="Verdana" w:hAnsi="Verdana"/>
                <w:b/>
                <w:bCs/>
                <w:color w:val="000000"/>
                <w:sz w:val="16"/>
                <w:szCs w:val="16"/>
              </w:rPr>
            </w:pPr>
            <w:r w:rsidRPr="00746FBD">
              <w:rPr>
                <w:rFonts w:ascii="Verdana" w:hAnsi="Verdana"/>
                <w:b/>
                <w:bCs/>
                <w:color w:val="000000"/>
                <w:sz w:val="16"/>
                <w:szCs w:val="16"/>
              </w:rPr>
              <w:t>(12.739)</w:t>
            </w:r>
          </w:p>
        </w:tc>
        <w:tc>
          <w:tcPr>
            <w:tcW w:w="687" w:type="pct"/>
            <w:tcBorders>
              <w:top w:val="nil"/>
              <w:left w:val="nil"/>
              <w:bottom w:val="nil"/>
              <w:right w:val="nil"/>
            </w:tcBorders>
            <w:shd w:val="clear" w:color="auto" w:fill="auto"/>
            <w:noWrap/>
            <w:vAlign w:val="bottom"/>
            <w:hideMark/>
          </w:tcPr>
          <w:p w14:paraId="7F2CD896" w14:textId="77777777" w:rsidR="000D5C1B" w:rsidRPr="00746FBD" w:rsidRDefault="000D5C1B" w:rsidP="00E04BE5">
            <w:pPr>
              <w:jc w:val="right"/>
              <w:rPr>
                <w:rFonts w:ascii="Verdana" w:hAnsi="Verdana"/>
                <w:b/>
                <w:bCs/>
                <w:color w:val="000000"/>
                <w:sz w:val="16"/>
                <w:szCs w:val="16"/>
              </w:rPr>
            </w:pPr>
            <w:r w:rsidRPr="00746FBD">
              <w:rPr>
                <w:rFonts w:ascii="Verdana" w:hAnsi="Verdana"/>
                <w:b/>
                <w:bCs/>
                <w:color w:val="000000"/>
                <w:sz w:val="16"/>
                <w:szCs w:val="16"/>
              </w:rPr>
              <w:t>(9.590)</w:t>
            </w:r>
          </w:p>
        </w:tc>
        <w:tc>
          <w:tcPr>
            <w:tcW w:w="687" w:type="pct"/>
            <w:tcBorders>
              <w:top w:val="nil"/>
              <w:left w:val="nil"/>
              <w:bottom w:val="nil"/>
              <w:right w:val="nil"/>
            </w:tcBorders>
            <w:shd w:val="clear" w:color="auto" w:fill="auto"/>
            <w:noWrap/>
            <w:vAlign w:val="bottom"/>
            <w:hideMark/>
          </w:tcPr>
          <w:p w14:paraId="767DF623" w14:textId="77777777" w:rsidR="000D5C1B" w:rsidRPr="00746FBD" w:rsidRDefault="000D5C1B" w:rsidP="00E04BE5">
            <w:pPr>
              <w:jc w:val="right"/>
              <w:rPr>
                <w:rFonts w:ascii="Verdana" w:hAnsi="Verdana"/>
                <w:b/>
                <w:bCs/>
                <w:color w:val="000000"/>
                <w:sz w:val="16"/>
                <w:szCs w:val="16"/>
              </w:rPr>
            </w:pPr>
            <w:r w:rsidRPr="00746FBD">
              <w:rPr>
                <w:rFonts w:ascii="Verdana" w:hAnsi="Verdana"/>
                <w:b/>
                <w:bCs/>
                <w:color w:val="000000"/>
                <w:sz w:val="16"/>
                <w:szCs w:val="16"/>
              </w:rPr>
              <w:t>(13.598)</w:t>
            </w:r>
          </w:p>
        </w:tc>
      </w:tr>
    </w:tbl>
    <w:p w14:paraId="385D6B8C" w14:textId="77777777" w:rsidR="000D5C1B" w:rsidRPr="003F2433" w:rsidRDefault="000D5C1B" w:rsidP="000D5C1B">
      <w:pPr>
        <w:spacing w:before="240" w:after="240"/>
        <w:rPr>
          <w:rFonts w:ascii="Verdana" w:hAnsi="Verdana"/>
          <w:b/>
        </w:rPr>
      </w:pPr>
      <w:bookmarkStart w:id="39" w:name="_Hlk15454984"/>
      <w:r w:rsidRPr="00956936">
        <w:rPr>
          <w:rFonts w:ascii="Verdana" w:hAnsi="Verdana"/>
          <w:b/>
          <w:highlight w:val="darkGray"/>
        </w:rPr>
        <w:t>Nota 2</w:t>
      </w:r>
      <w:r>
        <w:rPr>
          <w:rFonts w:ascii="Verdana" w:hAnsi="Verdana"/>
          <w:b/>
          <w:highlight w:val="darkGray"/>
        </w:rPr>
        <w:t>8</w:t>
      </w:r>
      <w:r>
        <w:rPr>
          <w:rFonts w:ascii="Verdana" w:hAnsi="Verdana"/>
          <w:b/>
        </w:rPr>
        <w:t xml:space="preserve"> </w:t>
      </w:r>
      <w:r w:rsidRPr="003F2433">
        <w:rPr>
          <w:rFonts w:ascii="Verdana" w:hAnsi="Verdana"/>
          <w:b/>
        </w:rPr>
        <w:t>Transações com partes relacionadas</w:t>
      </w:r>
    </w:p>
    <w:bookmarkEnd w:id="39"/>
    <w:p w14:paraId="72F3BC2A" w14:textId="77777777" w:rsidR="000D5C1B" w:rsidRPr="00C82795" w:rsidRDefault="000D5C1B" w:rsidP="000D5C1B">
      <w:pPr>
        <w:pStyle w:val="WW-Corpodetexto3"/>
        <w:numPr>
          <w:ilvl w:val="0"/>
          <w:numId w:val="15"/>
        </w:numPr>
        <w:spacing w:before="240" w:after="240"/>
        <w:ind w:left="567" w:hanging="567"/>
        <w:rPr>
          <w:rFonts w:ascii="Verdana" w:hAnsi="Verdana"/>
          <w:b/>
        </w:rPr>
      </w:pPr>
      <w:r w:rsidRPr="003F2433">
        <w:rPr>
          <w:rFonts w:ascii="Verdana" w:hAnsi="Verdana"/>
        </w:rPr>
        <w:t xml:space="preserve">As operações relacionadas com </w:t>
      </w:r>
      <w:r>
        <w:rPr>
          <w:rFonts w:ascii="Verdana" w:hAnsi="Verdana"/>
        </w:rPr>
        <w:t>o controlador</w:t>
      </w:r>
      <w:r w:rsidRPr="003F2433">
        <w:rPr>
          <w:rFonts w:ascii="Verdana" w:hAnsi="Verdana"/>
        </w:rPr>
        <w:t xml:space="preserve"> BRB – Banco de Brasília S.A. foram as seguintes:</w:t>
      </w:r>
    </w:p>
    <w:tbl>
      <w:tblPr>
        <w:tblW w:w="0" w:type="auto"/>
        <w:tblCellMar>
          <w:left w:w="70" w:type="dxa"/>
          <w:right w:w="70" w:type="dxa"/>
        </w:tblCellMar>
        <w:tblLook w:val="04A0" w:firstRow="1" w:lastRow="0" w:firstColumn="1" w:lastColumn="0" w:noHBand="0" w:noVBand="1"/>
      </w:tblPr>
      <w:tblGrid>
        <w:gridCol w:w="4752"/>
        <w:gridCol w:w="1222"/>
        <w:gridCol w:w="1221"/>
        <w:gridCol w:w="1221"/>
        <w:gridCol w:w="1221"/>
      </w:tblGrid>
      <w:tr w:rsidR="000D5C1B" w:rsidRPr="00D36FF6" w14:paraId="79BC836B" w14:textId="77777777" w:rsidTr="00E04BE5">
        <w:trPr>
          <w:trHeight w:val="170"/>
        </w:trPr>
        <w:tc>
          <w:tcPr>
            <w:tcW w:w="0" w:type="auto"/>
            <w:tcBorders>
              <w:top w:val="nil"/>
              <w:left w:val="nil"/>
              <w:bottom w:val="nil"/>
              <w:right w:val="nil"/>
            </w:tcBorders>
            <w:shd w:val="clear" w:color="auto" w:fill="auto"/>
            <w:noWrap/>
            <w:vAlign w:val="center"/>
            <w:hideMark/>
          </w:tcPr>
          <w:p w14:paraId="0B867D17" w14:textId="77777777" w:rsidR="000D5C1B" w:rsidRPr="00D36FF6" w:rsidRDefault="000D5C1B" w:rsidP="00E04BE5">
            <w:pPr>
              <w:rPr>
                <w:rFonts w:ascii="Verdana" w:hAnsi="Verdana"/>
                <w:sz w:val="16"/>
                <w:szCs w:val="16"/>
              </w:rPr>
            </w:pPr>
          </w:p>
        </w:tc>
        <w:tc>
          <w:tcPr>
            <w:tcW w:w="0" w:type="auto"/>
            <w:gridSpan w:val="2"/>
            <w:tcBorders>
              <w:top w:val="nil"/>
              <w:left w:val="nil"/>
              <w:bottom w:val="nil"/>
              <w:right w:val="nil"/>
            </w:tcBorders>
            <w:shd w:val="clear" w:color="auto" w:fill="auto"/>
            <w:noWrap/>
            <w:vAlign w:val="center"/>
            <w:hideMark/>
          </w:tcPr>
          <w:p w14:paraId="41798923" w14:textId="77777777" w:rsidR="000D5C1B" w:rsidRPr="00D36FF6" w:rsidRDefault="000D5C1B" w:rsidP="00E04BE5">
            <w:pPr>
              <w:jc w:val="center"/>
              <w:rPr>
                <w:rFonts w:ascii="Verdana" w:hAnsi="Verdana"/>
                <w:b/>
                <w:bCs/>
                <w:color w:val="000000"/>
                <w:sz w:val="16"/>
                <w:szCs w:val="16"/>
              </w:rPr>
            </w:pPr>
            <w:r w:rsidRPr="00D36FF6">
              <w:rPr>
                <w:rFonts w:ascii="Verdana" w:hAnsi="Verdana"/>
                <w:b/>
                <w:bCs/>
                <w:color w:val="000000"/>
                <w:sz w:val="16"/>
                <w:szCs w:val="16"/>
              </w:rPr>
              <w:t>Cartão BRB S.A.</w:t>
            </w:r>
          </w:p>
        </w:tc>
        <w:tc>
          <w:tcPr>
            <w:tcW w:w="0" w:type="auto"/>
            <w:gridSpan w:val="2"/>
            <w:tcBorders>
              <w:top w:val="nil"/>
              <w:left w:val="nil"/>
              <w:bottom w:val="nil"/>
              <w:right w:val="nil"/>
            </w:tcBorders>
            <w:shd w:val="clear" w:color="auto" w:fill="auto"/>
            <w:noWrap/>
            <w:vAlign w:val="center"/>
            <w:hideMark/>
          </w:tcPr>
          <w:p w14:paraId="6E8EDCE1" w14:textId="77777777" w:rsidR="000D5C1B" w:rsidRPr="00D36FF6" w:rsidRDefault="000D5C1B" w:rsidP="00E04BE5">
            <w:pPr>
              <w:jc w:val="center"/>
              <w:rPr>
                <w:rFonts w:ascii="Verdana" w:hAnsi="Verdana"/>
                <w:b/>
                <w:bCs/>
                <w:color w:val="000000"/>
                <w:sz w:val="16"/>
                <w:szCs w:val="16"/>
              </w:rPr>
            </w:pPr>
            <w:r w:rsidRPr="00D36FF6">
              <w:rPr>
                <w:rFonts w:ascii="Verdana" w:hAnsi="Verdana"/>
                <w:b/>
                <w:bCs/>
                <w:color w:val="000000"/>
                <w:sz w:val="16"/>
                <w:szCs w:val="16"/>
              </w:rPr>
              <w:t>Consolidado</w:t>
            </w:r>
          </w:p>
        </w:tc>
      </w:tr>
      <w:tr w:rsidR="000D5C1B" w:rsidRPr="00D36FF6" w14:paraId="32813206" w14:textId="77777777" w:rsidTr="00E04BE5">
        <w:trPr>
          <w:trHeight w:val="170"/>
        </w:trPr>
        <w:tc>
          <w:tcPr>
            <w:tcW w:w="0" w:type="auto"/>
            <w:tcBorders>
              <w:top w:val="nil"/>
              <w:left w:val="nil"/>
              <w:bottom w:val="nil"/>
              <w:right w:val="nil"/>
            </w:tcBorders>
            <w:shd w:val="clear" w:color="auto" w:fill="auto"/>
            <w:noWrap/>
            <w:vAlign w:val="center"/>
            <w:hideMark/>
          </w:tcPr>
          <w:p w14:paraId="500A9E6D" w14:textId="77777777" w:rsidR="000D5C1B" w:rsidRPr="00D36FF6" w:rsidRDefault="000D5C1B" w:rsidP="00E04BE5">
            <w:pPr>
              <w:rPr>
                <w:rFonts w:ascii="Verdana" w:hAnsi="Verdana"/>
                <w:b/>
                <w:bCs/>
                <w:color w:val="000000"/>
                <w:sz w:val="16"/>
                <w:szCs w:val="16"/>
              </w:rPr>
            </w:pPr>
            <w:r w:rsidRPr="00D36FF6">
              <w:rPr>
                <w:rFonts w:ascii="Verdana" w:hAnsi="Verdana"/>
                <w:b/>
                <w:bCs/>
                <w:color w:val="000000"/>
                <w:sz w:val="16"/>
                <w:szCs w:val="16"/>
              </w:rPr>
              <w:t>BRB - BANCO DE BRASÍLIA</w:t>
            </w:r>
          </w:p>
        </w:tc>
        <w:tc>
          <w:tcPr>
            <w:tcW w:w="0" w:type="auto"/>
            <w:tcBorders>
              <w:top w:val="nil"/>
              <w:left w:val="nil"/>
              <w:bottom w:val="nil"/>
              <w:right w:val="nil"/>
            </w:tcBorders>
            <w:shd w:val="clear" w:color="auto" w:fill="auto"/>
            <w:noWrap/>
            <w:vAlign w:val="center"/>
            <w:hideMark/>
          </w:tcPr>
          <w:p w14:paraId="426C8D7F" w14:textId="77777777" w:rsidR="000D5C1B" w:rsidRPr="00D36FF6" w:rsidRDefault="000D5C1B" w:rsidP="00E04BE5">
            <w:pPr>
              <w:jc w:val="center"/>
              <w:rPr>
                <w:rFonts w:ascii="Verdana" w:hAnsi="Verdana"/>
                <w:b/>
                <w:bCs/>
                <w:color w:val="000000"/>
                <w:sz w:val="16"/>
                <w:szCs w:val="16"/>
              </w:rPr>
            </w:pPr>
            <w:r w:rsidRPr="00D36FF6">
              <w:rPr>
                <w:rFonts w:ascii="Verdana" w:hAnsi="Verdana"/>
                <w:b/>
                <w:bCs/>
                <w:color w:val="000000"/>
                <w:sz w:val="16"/>
                <w:szCs w:val="16"/>
              </w:rPr>
              <w:t>31/12/2020</w:t>
            </w:r>
          </w:p>
        </w:tc>
        <w:tc>
          <w:tcPr>
            <w:tcW w:w="0" w:type="auto"/>
            <w:tcBorders>
              <w:top w:val="nil"/>
              <w:left w:val="nil"/>
              <w:bottom w:val="nil"/>
              <w:right w:val="nil"/>
            </w:tcBorders>
            <w:shd w:val="clear" w:color="auto" w:fill="auto"/>
            <w:noWrap/>
            <w:vAlign w:val="center"/>
            <w:hideMark/>
          </w:tcPr>
          <w:p w14:paraId="597D0911" w14:textId="77777777" w:rsidR="000D5C1B" w:rsidRPr="00D36FF6" w:rsidRDefault="000D5C1B" w:rsidP="00E04BE5">
            <w:pPr>
              <w:jc w:val="center"/>
              <w:rPr>
                <w:rFonts w:ascii="Verdana" w:hAnsi="Verdana"/>
                <w:b/>
                <w:bCs/>
                <w:color w:val="000000"/>
                <w:sz w:val="16"/>
                <w:szCs w:val="16"/>
              </w:rPr>
            </w:pPr>
            <w:r w:rsidRPr="00D36FF6">
              <w:rPr>
                <w:rFonts w:ascii="Verdana" w:hAnsi="Verdana"/>
                <w:b/>
                <w:bCs/>
                <w:color w:val="000000"/>
                <w:sz w:val="16"/>
                <w:szCs w:val="16"/>
              </w:rPr>
              <w:t>31/12/2019</w:t>
            </w:r>
          </w:p>
        </w:tc>
        <w:tc>
          <w:tcPr>
            <w:tcW w:w="0" w:type="auto"/>
            <w:tcBorders>
              <w:top w:val="nil"/>
              <w:left w:val="nil"/>
              <w:bottom w:val="nil"/>
              <w:right w:val="nil"/>
            </w:tcBorders>
            <w:shd w:val="clear" w:color="auto" w:fill="auto"/>
            <w:noWrap/>
            <w:vAlign w:val="center"/>
            <w:hideMark/>
          </w:tcPr>
          <w:p w14:paraId="2CD1B967" w14:textId="77777777" w:rsidR="000D5C1B" w:rsidRPr="00D36FF6" w:rsidRDefault="000D5C1B" w:rsidP="00E04BE5">
            <w:pPr>
              <w:jc w:val="center"/>
              <w:rPr>
                <w:rFonts w:ascii="Verdana" w:hAnsi="Verdana"/>
                <w:b/>
                <w:bCs/>
                <w:color w:val="000000"/>
                <w:sz w:val="16"/>
                <w:szCs w:val="16"/>
              </w:rPr>
            </w:pPr>
            <w:r w:rsidRPr="00D36FF6">
              <w:rPr>
                <w:rFonts w:ascii="Verdana" w:hAnsi="Verdana"/>
                <w:b/>
                <w:bCs/>
                <w:color w:val="000000"/>
                <w:sz w:val="16"/>
                <w:szCs w:val="16"/>
              </w:rPr>
              <w:t>31/12/2020</w:t>
            </w:r>
          </w:p>
        </w:tc>
        <w:tc>
          <w:tcPr>
            <w:tcW w:w="0" w:type="auto"/>
            <w:tcBorders>
              <w:top w:val="nil"/>
              <w:left w:val="nil"/>
              <w:bottom w:val="nil"/>
              <w:right w:val="nil"/>
            </w:tcBorders>
            <w:shd w:val="clear" w:color="auto" w:fill="auto"/>
            <w:noWrap/>
            <w:vAlign w:val="center"/>
            <w:hideMark/>
          </w:tcPr>
          <w:p w14:paraId="04C2714C" w14:textId="77777777" w:rsidR="000D5C1B" w:rsidRPr="00D36FF6" w:rsidRDefault="000D5C1B" w:rsidP="00E04BE5">
            <w:pPr>
              <w:jc w:val="center"/>
              <w:rPr>
                <w:rFonts w:ascii="Verdana" w:hAnsi="Verdana"/>
                <w:b/>
                <w:bCs/>
                <w:color w:val="000000"/>
                <w:sz w:val="16"/>
                <w:szCs w:val="16"/>
              </w:rPr>
            </w:pPr>
            <w:r w:rsidRPr="00D36FF6">
              <w:rPr>
                <w:rFonts w:ascii="Verdana" w:hAnsi="Verdana"/>
                <w:b/>
                <w:bCs/>
                <w:color w:val="000000"/>
                <w:sz w:val="16"/>
                <w:szCs w:val="16"/>
              </w:rPr>
              <w:t>31/12/2019</w:t>
            </w:r>
          </w:p>
        </w:tc>
      </w:tr>
      <w:tr w:rsidR="000D5C1B" w:rsidRPr="00D36FF6" w14:paraId="3C430B20" w14:textId="77777777" w:rsidTr="00E04BE5">
        <w:trPr>
          <w:trHeight w:val="170"/>
        </w:trPr>
        <w:tc>
          <w:tcPr>
            <w:tcW w:w="0" w:type="auto"/>
            <w:tcBorders>
              <w:top w:val="nil"/>
              <w:left w:val="nil"/>
              <w:bottom w:val="nil"/>
              <w:right w:val="nil"/>
            </w:tcBorders>
            <w:shd w:val="clear" w:color="auto" w:fill="auto"/>
            <w:noWrap/>
            <w:vAlign w:val="center"/>
            <w:hideMark/>
          </w:tcPr>
          <w:p w14:paraId="2168D99D" w14:textId="77777777" w:rsidR="000D5C1B" w:rsidRPr="00D36FF6" w:rsidRDefault="000D5C1B" w:rsidP="00E04BE5">
            <w:pPr>
              <w:jc w:val="center"/>
              <w:rPr>
                <w:rFonts w:ascii="Verdana" w:hAnsi="Verdana"/>
                <w:b/>
                <w:bCs/>
                <w:color w:val="000000"/>
                <w:sz w:val="16"/>
                <w:szCs w:val="16"/>
              </w:rPr>
            </w:pPr>
          </w:p>
        </w:tc>
        <w:tc>
          <w:tcPr>
            <w:tcW w:w="0" w:type="auto"/>
            <w:tcBorders>
              <w:top w:val="nil"/>
              <w:left w:val="nil"/>
              <w:bottom w:val="nil"/>
              <w:right w:val="nil"/>
            </w:tcBorders>
            <w:shd w:val="clear" w:color="auto" w:fill="auto"/>
            <w:noWrap/>
            <w:vAlign w:val="center"/>
            <w:hideMark/>
          </w:tcPr>
          <w:p w14:paraId="4E710FCF" w14:textId="77777777" w:rsidR="000D5C1B" w:rsidRPr="00D36FF6"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627865BE" w14:textId="77777777" w:rsidR="000D5C1B" w:rsidRPr="00D36FF6"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3FE4194B" w14:textId="77777777" w:rsidR="000D5C1B" w:rsidRPr="00D36FF6"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2CAB21F9" w14:textId="77777777" w:rsidR="000D5C1B" w:rsidRPr="00D36FF6" w:rsidRDefault="000D5C1B" w:rsidP="00E04BE5">
            <w:pPr>
              <w:rPr>
                <w:rFonts w:ascii="Verdana" w:hAnsi="Verdana"/>
                <w:sz w:val="16"/>
                <w:szCs w:val="16"/>
              </w:rPr>
            </w:pPr>
          </w:p>
        </w:tc>
      </w:tr>
      <w:tr w:rsidR="000D5C1B" w:rsidRPr="00D36FF6" w14:paraId="559DB4CB" w14:textId="77777777" w:rsidTr="00E04BE5">
        <w:trPr>
          <w:trHeight w:val="170"/>
        </w:trPr>
        <w:tc>
          <w:tcPr>
            <w:tcW w:w="0" w:type="auto"/>
            <w:tcBorders>
              <w:top w:val="nil"/>
              <w:left w:val="nil"/>
              <w:bottom w:val="nil"/>
              <w:right w:val="nil"/>
            </w:tcBorders>
            <w:shd w:val="clear" w:color="000000" w:fill="FFFFFF"/>
            <w:noWrap/>
            <w:vAlign w:val="center"/>
            <w:hideMark/>
          </w:tcPr>
          <w:p w14:paraId="730E90E8" w14:textId="77777777" w:rsidR="000D5C1B" w:rsidRPr="00D36FF6" w:rsidRDefault="000D5C1B" w:rsidP="00E04BE5">
            <w:pPr>
              <w:rPr>
                <w:rFonts w:ascii="Verdana" w:hAnsi="Verdana"/>
                <w:color w:val="000000"/>
                <w:sz w:val="16"/>
                <w:szCs w:val="16"/>
              </w:rPr>
            </w:pPr>
            <w:r w:rsidRPr="00D36FF6">
              <w:rPr>
                <w:rFonts w:ascii="Verdana" w:hAnsi="Verdana"/>
                <w:color w:val="000000"/>
                <w:sz w:val="16"/>
                <w:szCs w:val="16"/>
              </w:rPr>
              <w:t xml:space="preserve"> Disponibilidade em Contas Bancárias </w:t>
            </w:r>
          </w:p>
        </w:tc>
        <w:tc>
          <w:tcPr>
            <w:tcW w:w="0" w:type="auto"/>
            <w:tcBorders>
              <w:top w:val="nil"/>
              <w:left w:val="nil"/>
              <w:bottom w:val="nil"/>
              <w:right w:val="nil"/>
            </w:tcBorders>
            <w:shd w:val="clear" w:color="auto" w:fill="auto"/>
            <w:noWrap/>
            <w:vAlign w:val="center"/>
            <w:hideMark/>
          </w:tcPr>
          <w:p w14:paraId="10D9FCA9"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4.717</w:t>
            </w:r>
          </w:p>
        </w:tc>
        <w:tc>
          <w:tcPr>
            <w:tcW w:w="0" w:type="auto"/>
            <w:tcBorders>
              <w:top w:val="nil"/>
              <w:left w:val="nil"/>
              <w:bottom w:val="nil"/>
              <w:right w:val="nil"/>
            </w:tcBorders>
            <w:shd w:val="clear" w:color="auto" w:fill="auto"/>
            <w:noWrap/>
            <w:vAlign w:val="center"/>
            <w:hideMark/>
          </w:tcPr>
          <w:p w14:paraId="15BE93EC"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394</w:t>
            </w:r>
          </w:p>
        </w:tc>
        <w:tc>
          <w:tcPr>
            <w:tcW w:w="0" w:type="auto"/>
            <w:tcBorders>
              <w:top w:val="nil"/>
              <w:left w:val="nil"/>
              <w:bottom w:val="nil"/>
              <w:right w:val="nil"/>
            </w:tcBorders>
            <w:shd w:val="clear" w:color="auto" w:fill="auto"/>
            <w:noWrap/>
            <w:vAlign w:val="center"/>
            <w:hideMark/>
          </w:tcPr>
          <w:p w14:paraId="4B3D84DF"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14.471</w:t>
            </w:r>
          </w:p>
        </w:tc>
        <w:tc>
          <w:tcPr>
            <w:tcW w:w="0" w:type="auto"/>
            <w:tcBorders>
              <w:top w:val="nil"/>
              <w:left w:val="nil"/>
              <w:bottom w:val="nil"/>
              <w:right w:val="nil"/>
            </w:tcBorders>
            <w:shd w:val="clear" w:color="auto" w:fill="auto"/>
            <w:noWrap/>
            <w:vAlign w:val="center"/>
            <w:hideMark/>
          </w:tcPr>
          <w:p w14:paraId="121F4B70"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5.396</w:t>
            </w:r>
          </w:p>
        </w:tc>
      </w:tr>
      <w:tr w:rsidR="000D5C1B" w:rsidRPr="00D36FF6" w14:paraId="073AA239" w14:textId="77777777" w:rsidTr="00E04BE5">
        <w:trPr>
          <w:trHeight w:val="170"/>
        </w:trPr>
        <w:tc>
          <w:tcPr>
            <w:tcW w:w="0" w:type="auto"/>
            <w:tcBorders>
              <w:top w:val="nil"/>
              <w:left w:val="nil"/>
              <w:bottom w:val="nil"/>
              <w:right w:val="nil"/>
            </w:tcBorders>
            <w:shd w:val="clear" w:color="auto" w:fill="auto"/>
            <w:noWrap/>
            <w:vAlign w:val="center"/>
            <w:hideMark/>
          </w:tcPr>
          <w:p w14:paraId="1E2DB6ED" w14:textId="77777777" w:rsidR="000D5C1B" w:rsidRPr="00D36FF6" w:rsidRDefault="000D5C1B" w:rsidP="00E04BE5">
            <w:pPr>
              <w:rPr>
                <w:rFonts w:ascii="Verdana" w:hAnsi="Verdana"/>
                <w:color w:val="000000"/>
                <w:sz w:val="16"/>
                <w:szCs w:val="16"/>
              </w:rPr>
            </w:pPr>
            <w:r w:rsidRPr="00D36FF6">
              <w:rPr>
                <w:rFonts w:ascii="Verdana" w:hAnsi="Verdana"/>
                <w:color w:val="000000"/>
                <w:sz w:val="16"/>
                <w:szCs w:val="16"/>
              </w:rPr>
              <w:t xml:space="preserve"> Equivalente de Caixa (i)</w:t>
            </w:r>
          </w:p>
        </w:tc>
        <w:tc>
          <w:tcPr>
            <w:tcW w:w="0" w:type="auto"/>
            <w:tcBorders>
              <w:top w:val="nil"/>
              <w:left w:val="nil"/>
              <w:bottom w:val="nil"/>
              <w:right w:val="nil"/>
            </w:tcBorders>
            <w:shd w:val="clear" w:color="auto" w:fill="auto"/>
            <w:noWrap/>
            <w:vAlign w:val="center"/>
            <w:hideMark/>
          </w:tcPr>
          <w:p w14:paraId="5ACF5A25"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186.240</w:t>
            </w:r>
          </w:p>
        </w:tc>
        <w:tc>
          <w:tcPr>
            <w:tcW w:w="0" w:type="auto"/>
            <w:tcBorders>
              <w:top w:val="nil"/>
              <w:left w:val="nil"/>
              <w:bottom w:val="nil"/>
              <w:right w:val="nil"/>
            </w:tcBorders>
            <w:shd w:val="clear" w:color="auto" w:fill="auto"/>
            <w:noWrap/>
            <w:vAlign w:val="center"/>
            <w:hideMark/>
          </w:tcPr>
          <w:p w14:paraId="5FC2122F"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214.531</w:t>
            </w:r>
          </w:p>
        </w:tc>
        <w:tc>
          <w:tcPr>
            <w:tcW w:w="0" w:type="auto"/>
            <w:tcBorders>
              <w:top w:val="nil"/>
              <w:left w:val="nil"/>
              <w:bottom w:val="nil"/>
              <w:right w:val="nil"/>
            </w:tcBorders>
            <w:shd w:val="clear" w:color="auto" w:fill="auto"/>
            <w:noWrap/>
            <w:vAlign w:val="center"/>
            <w:hideMark/>
          </w:tcPr>
          <w:p w14:paraId="33407FA0"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292.919</w:t>
            </w:r>
          </w:p>
        </w:tc>
        <w:tc>
          <w:tcPr>
            <w:tcW w:w="0" w:type="auto"/>
            <w:tcBorders>
              <w:top w:val="nil"/>
              <w:left w:val="nil"/>
              <w:bottom w:val="nil"/>
              <w:right w:val="nil"/>
            </w:tcBorders>
            <w:shd w:val="clear" w:color="auto" w:fill="auto"/>
            <w:noWrap/>
            <w:vAlign w:val="center"/>
            <w:hideMark/>
          </w:tcPr>
          <w:p w14:paraId="4C6CDBD7"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375.109</w:t>
            </w:r>
          </w:p>
        </w:tc>
      </w:tr>
      <w:tr w:rsidR="000D5C1B" w:rsidRPr="00D36FF6" w14:paraId="1A4E0CAC" w14:textId="77777777" w:rsidTr="00E04BE5">
        <w:trPr>
          <w:trHeight w:val="170"/>
        </w:trPr>
        <w:tc>
          <w:tcPr>
            <w:tcW w:w="0" w:type="auto"/>
            <w:tcBorders>
              <w:top w:val="nil"/>
              <w:left w:val="nil"/>
              <w:bottom w:val="nil"/>
              <w:right w:val="nil"/>
            </w:tcBorders>
            <w:shd w:val="clear" w:color="auto" w:fill="auto"/>
            <w:noWrap/>
            <w:vAlign w:val="center"/>
            <w:hideMark/>
          </w:tcPr>
          <w:p w14:paraId="6F6E1363" w14:textId="77777777" w:rsidR="000D5C1B" w:rsidRPr="00D36FF6" w:rsidRDefault="000D5C1B" w:rsidP="00E04BE5">
            <w:pPr>
              <w:rPr>
                <w:rFonts w:ascii="Verdana" w:hAnsi="Verdana"/>
                <w:color w:val="000000"/>
                <w:sz w:val="16"/>
                <w:szCs w:val="16"/>
              </w:rPr>
            </w:pPr>
            <w:r w:rsidRPr="00D36FF6">
              <w:rPr>
                <w:rFonts w:ascii="Verdana" w:hAnsi="Verdana"/>
                <w:color w:val="000000"/>
                <w:sz w:val="16"/>
                <w:szCs w:val="16"/>
              </w:rPr>
              <w:t xml:space="preserve"> Títulos e Valores Mobiliários (i)</w:t>
            </w:r>
          </w:p>
        </w:tc>
        <w:tc>
          <w:tcPr>
            <w:tcW w:w="0" w:type="auto"/>
            <w:tcBorders>
              <w:top w:val="nil"/>
              <w:left w:val="nil"/>
              <w:bottom w:val="nil"/>
              <w:right w:val="nil"/>
            </w:tcBorders>
            <w:shd w:val="clear" w:color="auto" w:fill="auto"/>
            <w:noWrap/>
            <w:vAlign w:val="center"/>
            <w:hideMark/>
          </w:tcPr>
          <w:p w14:paraId="6CEA9D05"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101.416</w:t>
            </w:r>
          </w:p>
        </w:tc>
        <w:tc>
          <w:tcPr>
            <w:tcW w:w="0" w:type="auto"/>
            <w:tcBorders>
              <w:top w:val="nil"/>
              <w:left w:val="nil"/>
              <w:bottom w:val="nil"/>
              <w:right w:val="nil"/>
            </w:tcBorders>
            <w:shd w:val="clear" w:color="auto" w:fill="auto"/>
            <w:noWrap/>
            <w:vAlign w:val="center"/>
            <w:hideMark/>
          </w:tcPr>
          <w:p w14:paraId="7F96C3EC"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49.585</w:t>
            </w:r>
          </w:p>
        </w:tc>
        <w:tc>
          <w:tcPr>
            <w:tcW w:w="0" w:type="auto"/>
            <w:tcBorders>
              <w:top w:val="nil"/>
              <w:left w:val="nil"/>
              <w:bottom w:val="nil"/>
              <w:right w:val="nil"/>
            </w:tcBorders>
            <w:shd w:val="clear" w:color="auto" w:fill="auto"/>
            <w:noWrap/>
            <w:vAlign w:val="center"/>
            <w:hideMark/>
          </w:tcPr>
          <w:p w14:paraId="55E71F5B"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101.416</w:t>
            </w:r>
          </w:p>
        </w:tc>
        <w:tc>
          <w:tcPr>
            <w:tcW w:w="0" w:type="auto"/>
            <w:tcBorders>
              <w:top w:val="nil"/>
              <w:left w:val="nil"/>
              <w:bottom w:val="nil"/>
              <w:right w:val="nil"/>
            </w:tcBorders>
            <w:shd w:val="clear" w:color="auto" w:fill="auto"/>
            <w:noWrap/>
            <w:vAlign w:val="center"/>
            <w:hideMark/>
          </w:tcPr>
          <w:p w14:paraId="1EAAD22F"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49.585</w:t>
            </w:r>
          </w:p>
        </w:tc>
      </w:tr>
      <w:tr w:rsidR="000D5C1B" w:rsidRPr="00D36FF6" w14:paraId="5161208D" w14:textId="77777777" w:rsidTr="00E04BE5">
        <w:trPr>
          <w:trHeight w:val="170"/>
        </w:trPr>
        <w:tc>
          <w:tcPr>
            <w:tcW w:w="0" w:type="auto"/>
            <w:tcBorders>
              <w:top w:val="nil"/>
              <w:left w:val="nil"/>
              <w:bottom w:val="nil"/>
              <w:right w:val="nil"/>
            </w:tcBorders>
            <w:shd w:val="clear" w:color="auto" w:fill="auto"/>
            <w:noWrap/>
            <w:vAlign w:val="center"/>
            <w:hideMark/>
          </w:tcPr>
          <w:p w14:paraId="3F48F3C8" w14:textId="77777777" w:rsidR="000D5C1B" w:rsidRPr="00D36FF6" w:rsidRDefault="000D5C1B" w:rsidP="00E04BE5">
            <w:pPr>
              <w:rPr>
                <w:rFonts w:ascii="Verdana" w:hAnsi="Verdana"/>
                <w:color w:val="000000"/>
                <w:sz w:val="16"/>
                <w:szCs w:val="16"/>
              </w:rPr>
            </w:pPr>
            <w:r w:rsidRPr="00D36FF6">
              <w:rPr>
                <w:rFonts w:ascii="Verdana" w:hAnsi="Verdana"/>
                <w:color w:val="000000"/>
                <w:sz w:val="16"/>
                <w:szCs w:val="16"/>
              </w:rPr>
              <w:t xml:space="preserve"> Comercialização de Serviços </w:t>
            </w:r>
            <w:proofErr w:type="spellStart"/>
            <w:r w:rsidRPr="00D36FF6">
              <w:rPr>
                <w:rFonts w:ascii="Verdana" w:hAnsi="Verdana"/>
                <w:color w:val="000000"/>
                <w:sz w:val="16"/>
                <w:szCs w:val="16"/>
              </w:rPr>
              <w:t>Intercompany</w:t>
            </w:r>
            <w:proofErr w:type="spellEnd"/>
            <w:r w:rsidRPr="00D36FF6">
              <w:rPr>
                <w:rFonts w:ascii="Verdana" w:hAnsi="Verdana"/>
                <w:color w:val="000000"/>
                <w:sz w:val="16"/>
                <w:szCs w:val="16"/>
              </w:rPr>
              <w:t xml:space="preserve"> </w:t>
            </w:r>
          </w:p>
        </w:tc>
        <w:tc>
          <w:tcPr>
            <w:tcW w:w="0" w:type="auto"/>
            <w:tcBorders>
              <w:top w:val="nil"/>
              <w:left w:val="nil"/>
              <w:bottom w:val="nil"/>
              <w:right w:val="nil"/>
            </w:tcBorders>
            <w:shd w:val="clear" w:color="auto" w:fill="auto"/>
            <w:noWrap/>
            <w:vAlign w:val="center"/>
            <w:hideMark/>
          </w:tcPr>
          <w:p w14:paraId="6CBD1C91"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5.897</w:t>
            </w:r>
          </w:p>
        </w:tc>
        <w:tc>
          <w:tcPr>
            <w:tcW w:w="0" w:type="auto"/>
            <w:tcBorders>
              <w:top w:val="nil"/>
              <w:left w:val="nil"/>
              <w:bottom w:val="nil"/>
              <w:right w:val="nil"/>
            </w:tcBorders>
            <w:shd w:val="clear" w:color="auto" w:fill="auto"/>
            <w:noWrap/>
            <w:vAlign w:val="center"/>
            <w:hideMark/>
          </w:tcPr>
          <w:p w14:paraId="2DFDC982"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1.409</w:t>
            </w:r>
          </w:p>
        </w:tc>
        <w:tc>
          <w:tcPr>
            <w:tcW w:w="0" w:type="auto"/>
            <w:tcBorders>
              <w:top w:val="nil"/>
              <w:left w:val="nil"/>
              <w:bottom w:val="nil"/>
              <w:right w:val="nil"/>
            </w:tcBorders>
            <w:shd w:val="clear" w:color="auto" w:fill="auto"/>
            <w:noWrap/>
            <w:vAlign w:val="center"/>
            <w:hideMark/>
          </w:tcPr>
          <w:p w14:paraId="7C284A2D"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5.897</w:t>
            </w:r>
          </w:p>
        </w:tc>
        <w:tc>
          <w:tcPr>
            <w:tcW w:w="0" w:type="auto"/>
            <w:tcBorders>
              <w:top w:val="nil"/>
              <w:left w:val="nil"/>
              <w:bottom w:val="nil"/>
              <w:right w:val="nil"/>
            </w:tcBorders>
            <w:shd w:val="clear" w:color="auto" w:fill="auto"/>
            <w:noWrap/>
            <w:vAlign w:val="center"/>
            <w:hideMark/>
          </w:tcPr>
          <w:p w14:paraId="30B2AB44"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1.409</w:t>
            </w:r>
          </w:p>
        </w:tc>
      </w:tr>
      <w:tr w:rsidR="000D5C1B" w:rsidRPr="00D36FF6" w14:paraId="378DF449" w14:textId="77777777" w:rsidTr="00E04BE5">
        <w:trPr>
          <w:trHeight w:val="170"/>
        </w:trPr>
        <w:tc>
          <w:tcPr>
            <w:tcW w:w="0" w:type="auto"/>
            <w:tcBorders>
              <w:top w:val="nil"/>
              <w:left w:val="nil"/>
              <w:bottom w:val="nil"/>
              <w:right w:val="nil"/>
            </w:tcBorders>
            <w:shd w:val="clear" w:color="auto" w:fill="auto"/>
            <w:noWrap/>
            <w:vAlign w:val="center"/>
            <w:hideMark/>
          </w:tcPr>
          <w:p w14:paraId="162A9AB1" w14:textId="77777777" w:rsidR="000D5C1B" w:rsidRPr="00D36FF6" w:rsidRDefault="000D5C1B" w:rsidP="00E04BE5">
            <w:pPr>
              <w:rPr>
                <w:rFonts w:ascii="Verdana" w:hAnsi="Verdana"/>
                <w:color w:val="000000"/>
                <w:sz w:val="16"/>
                <w:szCs w:val="16"/>
              </w:rPr>
            </w:pPr>
            <w:r>
              <w:rPr>
                <w:rFonts w:ascii="Verdana" w:hAnsi="Verdana"/>
                <w:color w:val="000000"/>
                <w:sz w:val="16"/>
                <w:szCs w:val="16"/>
              </w:rPr>
              <w:t xml:space="preserve"> </w:t>
            </w:r>
            <w:r w:rsidRPr="00D36FF6">
              <w:rPr>
                <w:rFonts w:ascii="Verdana" w:hAnsi="Verdana"/>
                <w:color w:val="000000"/>
                <w:sz w:val="16"/>
                <w:szCs w:val="16"/>
              </w:rPr>
              <w:t>Créditos a Receber</w:t>
            </w:r>
          </w:p>
        </w:tc>
        <w:tc>
          <w:tcPr>
            <w:tcW w:w="0" w:type="auto"/>
            <w:tcBorders>
              <w:top w:val="nil"/>
              <w:left w:val="nil"/>
              <w:bottom w:val="nil"/>
              <w:right w:val="nil"/>
            </w:tcBorders>
            <w:shd w:val="clear" w:color="auto" w:fill="auto"/>
            <w:noWrap/>
            <w:vAlign w:val="center"/>
            <w:hideMark/>
          </w:tcPr>
          <w:p w14:paraId="7B7D2721"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w:t>
            </w:r>
          </w:p>
        </w:tc>
        <w:tc>
          <w:tcPr>
            <w:tcW w:w="0" w:type="auto"/>
            <w:tcBorders>
              <w:top w:val="nil"/>
              <w:left w:val="nil"/>
              <w:bottom w:val="nil"/>
              <w:right w:val="nil"/>
            </w:tcBorders>
            <w:shd w:val="clear" w:color="auto" w:fill="auto"/>
            <w:noWrap/>
            <w:vAlign w:val="center"/>
            <w:hideMark/>
          </w:tcPr>
          <w:p w14:paraId="0B530AFD"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w:t>
            </w:r>
          </w:p>
        </w:tc>
        <w:tc>
          <w:tcPr>
            <w:tcW w:w="0" w:type="auto"/>
            <w:tcBorders>
              <w:top w:val="nil"/>
              <w:left w:val="nil"/>
              <w:bottom w:val="nil"/>
              <w:right w:val="nil"/>
            </w:tcBorders>
            <w:shd w:val="clear" w:color="auto" w:fill="auto"/>
            <w:noWrap/>
            <w:vAlign w:val="center"/>
            <w:hideMark/>
          </w:tcPr>
          <w:p w14:paraId="0BD931E7"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3.588</w:t>
            </w:r>
          </w:p>
        </w:tc>
        <w:tc>
          <w:tcPr>
            <w:tcW w:w="0" w:type="auto"/>
            <w:tcBorders>
              <w:top w:val="nil"/>
              <w:left w:val="nil"/>
              <w:bottom w:val="nil"/>
              <w:right w:val="nil"/>
            </w:tcBorders>
            <w:shd w:val="clear" w:color="auto" w:fill="auto"/>
            <w:noWrap/>
            <w:vAlign w:val="center"/>
            <w:hideMark/>
          </w:tcPr>
          <w:p w14:paraId="265C21EB"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3.410</w:t>
            </w:r>
          </w:p>
        </w:tc>
      </w:tr>
      <w:tr w:rsidR="000D5C1B" w:rsidRPr="00D36FF6" w14:paraId="70CD69DB" w14:textId="77777777" w:rsidTr="00E04BE5">
        <w:trPr>
          <w:trHeight w:val="170"/>
        </w:trPr>
        <w:tc>
          <w:tcPr>
            <w:tcW w:w="0" w:type="auto"/>
            <w:tcBorders>
              <w:top w:val="nil"/>
              <w:left w:val="nil"/>
              <w:bottom w:val="nil"/>
              <w:right w:val="nil"/>
            </w:tcBorders>
            <w:shd w:val="clear" w:color="000000" w:fill="FFFFFF"/>
            <w:noWrap/>
            <w:vAlign w:val="center"/>
            <w:hideMark/>
          </w:tcPr>
          <w:p w14:paraId="5BE16C09" w14:textId="77777777" w:rsidR="000D5C1B" w:rsidRPr="00D36FF6" w:rsidRDefault="000D5C1B" w:rsidP="00E04BE5">
            <w:pPr>
              <w:rPr>
                <w:rFonts w:ascii="Verdana" w:hAnsi="Verdana"/>
                <w:b/>
                <w:bCs/>
                <w:color w:val="000000"/>
                <w:sz w:val="16"/>
                <w:szCs w:val="16"/>
              </w:rPr>
            </w:pPr>
            <w:r w:rsidRPr="00D36FF6">
              <w:rPr>
                <w:rFonts w:ascii="Verdana" w:hAnsi="Verdana"/>
                <w:b/>
                <w:bCs/>
                <w:color w:val="000000"/>
                <w:sz w:val="16"/>
                <w:szCs w:val="16"/>
              </w:rPr>
              <w:lastRenderedPageBreak/>
              <w:t xml:space="preserve"> Total do Ativo </w:t>
            </w:r>
          </w:p>
        </w:tc>
        <w:tc>
          <w:tcPr>
            <w:tcW w:w="0" w:type="auto"/>
            <w:tcBorders>
              <w:top w:val="nil"/>
              <w:left w:val="nil"/>
              <w:bottom w:val="nil"/>
              <w:right w:val="nil"/>
            </w:tcBorders>
            <w:shd w:val="clear" w:color="auto" w:fill="auto"/>
            <w:noWrap/>
            <w:vAlign w:val="center"/>
            <w:hideMark/>
          </w:tcPr>
          <w:p w14:paraId="71FA751A" w14:textId="77777777" w:rsidR="000D5C1B" w:rsidRPr="00D36FF6" w:rsidRDefault="000D5C1B" w:rsidP="00E04BE5">
            <w:pPr>
              <w:jc w:val="right"/>
              <w:rPr>
                <w:rFonts w:ascii="Verdana" w:hAnsi="Verdana"/>
                <w:b/>
                <w:bCs/>
                <w:color w:val="000000"/>
                <w:sz w:val="16"/>
                <w:szCs w:val="16"/>
              </w:rPr>
            </w:pPr>
            <w:r w:rsidRPr="00D36FF6">
              <w:rPr>
                <w:rFonts w:ascii="Verdana" w:hAnsi="Verdana"/>
                <w:b/>
                <w:bCs/>
                <w:color w:val="000000"/>
                <w:sz w:val="16"/>
                <w:szCs w:val="16"/>
              </w:rPr>
              <w:t>298.270</w:t>
            </w:r>
          </w:p>
        </w:tc>
        <w:tc>
          <w:tcPr>
            <w:tcW w:w="0" w:type="auto"/>
            <w:tcBorders>
              <w:top w:val="nil"/>
              <w:left w:val="nil"/>
              <w:bottom w:val="nil"/>
              <w:right w:val="nil"/>
            </w:tcBorders>
            <w:shd w:val="clear" w:color="auto" w:fill="auto"/>
            <w:noWrap/>
            <w:vAlign w:val="center"/>
            <w:hideMark/>
          </w:tcPr>
          <w:p w14:paraId="306B4C80" w14:textId="77777777" w:rsidR="000D5C1B" w:rsidRPr="00D36FF6" w:rsidRDefault="000D5C1B" w:rsidP="00E04BE5">
            <w:pPr>
              <w:jc w:val="right"/>
              <w:rPr>
                <w:rFonts w:ascii="Verdana" w:hAnsi="Verdana"/>
                <w:b/>
                <w:bCs/>
                <w:color w:val="000000"/>
                <w:sz w:val="16"/>
                <w:szCs w:val="16"/>
              </w:rPr>
            </w:pPr>
            <w:r w:rsidRPr="00D36FF6">
              <w:rPr>
                <w:rFonts w:ascii="Verdana" w:hAnsi="Verdana"/>
                <w:b/>
                <w:bCs/>
                <w:color w:val="000000"/>
                <w:sz w:val="16"/>
                <w:szCs w:val="16"/>
              </w:rPr>
              <w:t>265.919</w:t>
            </w:r>
          </w:p>
        </w:tc>
        <w:tc>
          <w:tcPr>
            <w:tcW w:w="0" w:type="auto"/>
            <w:tcBorders>
              <w:top w:val="nil"/>
              <w:left w:val="nil"/>
              <w:bottom w:val="nil"/>
              <w:right w:val="nil"/>
            </w:tcBorders>
            <w:shd w:val="clear" w:color="auto" w:fill="auto"/>
            <w:noWrap/>
            <w:vAlign w:val="center"/>
            <w:hideMark/>
          </w:tcPr>
          <w:p w14:paraId="1F628D43" w14:textId="77777777" w:rsidR="000D5C1B" w:rsidRPr="00D36FF6" w:rsidRDefault="000D5C1B" w:rsidP="00E04BE5">
            <w:pPr>
              <w:jc w:val="right"/>
              <w:rPr>
                <w:rFonts w:ascii="Verdana" w:hAnsi="Verdana"/>
                <w:b/>
                <w:bCs/>
                <w:color w:val="000000"/>
                <w:sz w:val="16"/>
                <w:szCs w:val="16"/>
              </w:rPr>
            </w:pPr>
            <w:r w:rsidRPr="00D36FF6">
              <w:rPr>
                <w:rFonts w:ascii="Verdana" w:hAnsi="Verdana"/>
                <w:b/>
                <w:bCs/>
                <w:color w:val="000000"/>
                <w:sz w:val="16"/>
                <w:szCs w:val="16"/>
              </w:rPr>
              <w:t>418.291</w:t>
            </w:r>
          </w:p>
        </w:tc>
        <w:tc>
          <w:tcPr>
            <w:tcW w:w="0" w:type="auto"/>
            <w:tcBorders>
              <w:top w:val="nil"/>
              <w:left w:val="nil"/>
              <w:bottom w:val="nil"/>
              <w:right w:val="nil"/>
            </w:tcBorders>
            <w:shd w:val="clear" w:color="auto" w:fill="auto"/>
            <w:noWrap/>
            <w:vAlign w:val="center"/>
            <w:hideMark/>
          </w:tcPr>
          <w:p w14:paraId="22D2171D" w14:textId="77777777" w:rsidR="000D5C1B" w:rsidRPr="00D36FF6" w:rsidRDefault="000D5C1B" w:rsidP="00E04BE5">
            <w:pPr>
              <w:jc w:val="right"/>
              <w:rPr>
                <w:rFonts w:ascii="Verdana" w:hAnsi="Verdana"/>
                <w:b/>
                <w:bCs/>
                <w:color w:val="000000"/>
                <w:sz w:val="16"/>
                <w:szCs w:val="16"/>
              </w:rPr>
            </w:pPr>
            <w:r w:rsidRPr="00D36FF6">
              <w:rPr>
                <w:rFonts w:ascii="Verdana" w:hAnsi="Verdana"/>
                <w:b/>
                <w:bCs/>
                <w:color w:val="000000"/>
                <w:sz w:val="16"/>
                <w:szCs w:val="16"/>
              </w:rPr>
              <w:t>434.909</w:t>
            </w:r>
          </w:p>
        </w:tc>
      </w:tr>
      <w:tr w:rsidR="000D5C1B" w:rsidRPr="00D36FF6" w14:paraId="41380D69" w14:textId="77777777" w:rsidTr="00E04BE5">
        <w:trPr>
          <w:trHeight w:val="170"/>
        </w:trPr>
        <w:tc>
          <w:tcPr>
            <w:tcW w:w="0" w:type="auto"/>
            <w:tcBorders>
              <w:top w:val="nil"/>
              <w:left w:val="nil"/>
              <w:bottom w:val="nil"/>
              <w:right w:val="nil"/>
            </w:tcBorders>
            <w:shd w:val="clear" w:color="auto" w:fill="auto"/>
            <w:noWrap/>
            <w:vAlign w:val="center"/>
            <w:hideMark/>
          </w:tcPr>
          <w:p w14:paraId="1362EADA" w14:textId="77777777" w:rsidR="000D5C1B" w:rsidRPr="00D36FF6" w:rsidRDefault="000D5C1B" w:rsidP="00E04BE5">
            <w:pPr>
              <w:jc w:val="right"/>
              <w:rPr>
                <w:rFonts w:ascii="Verdana" w:hAnsi="Verdana"/>
                <w:b/>
                <w:bCs/>
                <w:color w:val="000000"/>
                <w:sz w:val="16"/>
                <w:szCs w:val="16"/>
              </w:rPr>
            </w:pPr>
          </w:p>
        </w:tc>
        <w:tc>
          <w:tcPr>
            <w:tcW w:w="0" w:type="auto"/>
            <w:tcBorders>
              <w:top w:val="nil"/>
              <w:left w:val="nil"/>
              <w:bottom w:val="nil"/>
              <w:right w:val="nil"/>
            </w:tcBorders>
            <w:shd w:val="clear" w:color="auto" w:fill="auto"/>
            <w:noWrap/>
            <w:vAlign w:val="center"/>
            <w:hideMark/>
          </w:tcPr>
          <w:p w14:paraId="54D85D13" w14:textId="77777777" w:rsidR="000D5C1B" w:rsidRPr="00D36FF6"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0B777E5E" w14:textId="77777777" w:rsidR="000D5C1B" w:rsidRPr="00D36FF6"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0237952C" w14:textId="77777777" w:rsidR="000D5C1B" w:rsidRPr="00D36FF6"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2962753A" w14:textId="77777777" w:rsidR="000D5C1B" w:rsidRPr="00D36FF6" w:rsidRDefault="000D5C1B" w:rsidP="00E04BE5">
            <w:pPr>
              <w:rPr>
                <w:rFonts w:ascii="Verdana" w:hAnsi="Verdana"/>
                <w:sz w:val="16"/>
                <w:szCs w:val="16"/>
              </w:rPr>
            </w:pPr>
          </w:p>
        </w:tc>
      </w:tr>
      <w:tr w:rsidR="000D5C1B" w:rsidRPr="00D36FF6" w14:paraId="2E95C8A0" w14:textId="77777777" w:rsidTr="00E04BE5">
        <w:trPr>
          <w:trHeight w:val="170"/>
        </w:trPr>
        <w:tc>
          <w:tcPr>
            <w:tcW w:w="0" w:type="auto"/>
            <w:tcBorders>
              <w:top w:val="nil"/>
              <w:left w:val="nil"/>
              <w:bottom w:val="nil"/>
              <w:right w:val="nil"/>
            </w:tcBorders>
            <w:shd w:val="clear" w:color="auto" w:fill="auto"/>
            <w:noWrap/>
            <w:vAlign w:val="center"/>
            <w:hideMark/>
          </w:tcPr>
          <w:p w14:paraId="1E674FBC" w14:textId="77777777" w:rsidR="000D5C1B" w:rsidRPr="00D36FF6" w:rsidRDefault="000D5C1B" w:rsidP="00E04BE5">
            <w:pPr>
              <w:rPr>
                <w:rFonts w:ascii="Verdana" w:hAnsi="Verdana"/>
                <w:sz w:val="16"/>
                <w:szCs w:val="16"/>
              </w:rPr>
            </w:pPr>
          </w:p>
        </w:tc>
        <w:tc>
          <w:tcPr>
            <w:tcW w:w="0" w:type="auto"/>
            <w:gridSpan w:val="2"/>
            <w:tcBorders>
              <w:top w:val="nil"/>
              <w:left w:val="nil"/>
              <w:bottom w:val="nil"/>
              <w:right w:val="nil"/>
            </w:tcBorders>
            <w:shd w:val="clear" w:color="auto" w:fill="auto"/>
            <w:noWrap/>
            <w:vAlign w:val="center"/>
            <w:hideMark/>
          </w:tcPr>
          <w:p w14:paraId="7C6AA9EC" w14:textId="77777777" w:rsidR="000D5C1B" w:rsidRPr="00D36FF6" w:rsidRDefault="000D5C1B" w:rsidP="00E04BE5">
            <w:pPr>
              <w:jc w:val="center"/>
              <w:rPr>
                <w:rFonts w:ascii="Verdana" w:hAnsi="Verdana"/>
                <w:b/>
                <w:bCs/>
                <w:color w:val="000000"/>
                <w:sz w:val="16"/>
                <w:szCs w:val="16"/>
              </w:rPr>
            </w:pPr>
            <w:r w:rsidRPr="00D36FF6">
              <w:rPr>
                <w:rFonts w:ascii="Verdana" w:hAnsi="Verdana"/>
                <w:b/>
                <w:bCs/>
                <w:color w:val="000000"/>
                <w:sz w:val="16"/>
                <w:szCs w:val="16"/>
              </w:rPr>
              <w:t>Cartão BRB S.A.</w:t>
            </w:r>
          </w:p>
        </w:tc>
        <w:tc>
          <w:tcPr>
            <w:tcW w:w="0" w:type="auto"/>
            <w:gridSpan w:val="2"/>
            <w:tcBorders>
              <w:top w:val="nil"/>
              <w:left w:val="nil"/>
              <w:bottom w:val="nil"/>
              <w:right w:val="nil"/>
            </w:tcBorders>
            <w:shd w:val="clear" w:color="auto" w:fill="auto"/>
            <w:noWrap/>
            <w:vAlign w:val="center"/>
            <w:hideMark/>
          </w:tcPr>
          <w:p w14:paraId="2305BFA4" w14:textId="77777777" w:rsidR="000D5C1B" w:rsidRPr="00D36FF6" w:rsidRDefault="000D5C1B" w:rsidP="00E04BE5">
            <w:pPr>
              <w:jc w:val="center"/>
              <w:rPr>
                <w:rFonts w:ascii="Verdana" w:hAnsi="Verdana"/>
                <w:b/>
                <w:bCs/>
                <w:color w:val="000000"/>
                <w:sz w:val="16"/>
                <w:szCs w:val="16"/>
              </w:rPr>
            </w:pPr>
            <w:r w:rsidRPr="00D36FF6">
              <w:rPr>
                <w:rFonts w:ascii="Verdana" w:hAnsi="Verdana"/>
                <w:b/>
                <w:bCs/>
                <w:color w:val="000000"/>
                <w:sz w:val="16"/>
                <w:szCs w:val="16"/>
              </w:rPr>
              <w:t>Consolidado</w:t>
            </w:r>
          </w:p>
        </w:tc>
      </w:tr>
      <w:tr w:rsidR="000D5C1B" w:rsidRPr="00D36FF6" w14:paraId="7CF442A1" w14:textId="77777777" w:rsidTr="00E04BE5">
        <w:trPr>
          <w:trHeight w:val="170"/>
        </w:trPr>
        <w:tc>
          <w:tcPr>
            <w:tcW w:w="0" w:type="auto"/>
            <w:tcBorders>
              <w:top w:val="nil"/>
              <w:left w:val="nil"/>
              <w:bottom w:val="nil"/>
              <w:right w:val="nil"/>
            </w:tcBorders>
            <w:shd w:val="clear" w:color="auto" w:fill="auto"/>
            <w:noWrap/>
            <w:vAlign w:val="center"/>
            <w:hideMark/>
          </w:tcPr>
          <w:p w14:paraId="433E77FE" w14:textId="77777777" w:rsidR="000D5C1B" w:rsidRPr="00D36FF6" w:rsidRDefault="000D5C1B" w:rsidP="00E04BE5">
            <w:pPr>
              <w:rPr>
                <w:rFonts w:ascii="Verdana" w:hAnsi="Verdana"/>
                <w:b/>
                <w:bCs/>
                <w:color w:val="000000"/>
                <w:sz w:val="16"/>
                <w:szCs w:val="16"/>
              </w:rPr>
            </w:pPr>
            <w:r w:rsidRPr="00D36FF6">
              <w:rPr>
                <w:rFonts w:ascii="Verdana" w:hAnsi="Verdana"/>
                <w:b/>
                <w:bCs/>
                <w:color w:val="000000"/>
                <w:sz w:val="16"/>
                <w:szCs w:val="16"/>
              </w:rPr>
              <w:t>BRB - BANCO DE BRASÍLIA</w:t>
            </w:r>
          </w:p>
        </w:tc>
        <w:tc>
          <w:tcPr>
            <w:tcW w:w="0" w:type="auto"/>
            <w:tcBorders>
              <w:top w:val="nil"/>
              <w:left w:val="nil"/>
              <w:bottom w:val="nil"/>
              <w:right w:val="nil"/>
            </w:tcBorders>
            <w:shd w:val="clear" w:color="auto" w:fill="auto"/>
            <w:noWrap/>
            <w:vAlign w:val="center"/>
            <w:hideMark/>
          </w:tcPr>
          <w:p w14:paraId="4E8E2B42" w14:textId="77777777" w:rsidR="000D5C1B" w:rsidRPr="00D36FF6" w:rsidRDefault="000D5C1B" w:rsidP="00E04BE5">
            <w:pPr>
              <w:jc w:val="center"/>
              <w:rPr>
                <w:rFonts w:ascii="Verdana" w:hAnsi="Verdana"/>
                <w:b/>
                <w:bCs/>
                <w:color w:val="000000"/>
                <w:sz w:val="16"/>
                <w:szCs w:val="16"/>
              </w:rPr>
            </w:pPr>
            <w:r w:rsidRPr="00D36FF6">
              <w:rPr>
                <w:rFonts w:ascii="Verdana" w:hAnsi="Verdana"/>
                <w:b/>
                <w:bCs/>
                <w:color w:val="000000"/>
                <w:sz w:val="16"/>
                <w:szCs w:val="16"/>
              </w:rPr>
              <w:t>31/12/2020</w:t>
            </w:r>
          </w:p>
        </w:tc>
        <w:tc>
          <w:tcPr>
            <w:tcW w:w="0" w:type="auto"/>
            <w:tcBorders>
              <w:top w:val="nil"/>
              <w:left w:val="nil"/>
              <w:bottom w:val="nil"/>
              <w:right w:val="nil"/>
            </w:tcBorders>
            <w:shd w:val="clear" w:color="auto" w:fill="auto"/>
            <w:noWrap/>
            <w:vAlign w:val="center"/>
            <w:hideMark/>
          </w:tcPr>
          <w:p w14:paraId="3F1E509A" w14:textId="77777777" w:rsidR="000D5C1B" w:rsidRPr="00D36FF6" w:rsidRDefault="000D5C1B" w:rsidP="00E04BE5">
            <w:pPr>
              <w:jc w:val="center"/>
              <w:rPr>
                <w:rFonts w:ascii="Verdana" w:hAnsi="Verdana"/>
                <w:b/>
                <w:bCs/>
                <w:color w:val="000000"/>
                <w:sz w:val="16"/>
                <w:szCs w:val="16"/>
              </w:rPr>
            </w:pPr>
            <w:r w:rsidRPr="00D36FF6">
              <w:rPr>
                <w:rFonts w:ascii="Verdana" w:hAnsi="Verdana"/>
                <w:b/>
                <w:bCs/>
                <w:color w:val="000000"/>
                <w:sz w:val="16"/>
                <w:szCs w:val="16"/>
              </w:rPr>
              <w:t>31/12/2019</w:t>
            </w:r>
          </w:p>
        </w:tc>
        <w:tc>
          <w:tcPr>
            <w:tcW w:w="0" w:type="auto"/>
            <w:tcBorders>
              <w:top w:val="nil"/>
              <w:left w:val="nil"/>
              <w:bottom w:val="nil"/>
              <w:right w:val="nil"/>
            </w:tcBorders>
            <w:shd w:val="clear" w:color="auto" w:fill="auto"/>
            <w:noWrap/>
            <w:vAlign w:val="center"/>
            <w:hideMark/>
          </w:tcPr>
          <w:p w14:paraId="090704AE" w14:textId="77777777" w:rsidR="000D5C1B" w:rsidRPr="00D36FF6" w:rsidRDefault="000D5C1B" w:rsidP="00E04BE5">
            <w:pPr>
              <w:jc w:val="center"/>
              <w:rPr>
                <w:rFonts w:ascii="Verdana" w:hAnsi="Verdana"/>
                <w:b/>
                <w:bCs/>
                <w:color w:val="000000"/>
                <w:sz w:val="16"/>
                <w:szCs w:val="16"/>
              </w:rPr>
            </w:pPr>
            <w:r w:rsidRPr="00D36FF6">
              <w:rPr>
                <w:rFonts w:ascii="Verdana" w:hAnsi="Verdana"/>
                <w:b/>
                <w:bCs/>
                <w:color w:val="000000"/>
                <w:sz w:val="16"/>
                <w:szCs w:val="16"/>
              </w:rPr>
              <w:t>31/12/2020</w:t>
            </w:r>
          </w:p>
        </w:tc>
        <w:tc>
          <w:tcPr>
            <w:tcW w:w="0" w:type="auto"/>
            <w:tcBorders>
              <w:top w:val="nil"/>
              <w:left w:val="nil"/>
              <w:bottom w:val="nil"/>
              <w:right w:val="nil"/>
            </w:tcBorders>
            <w:shd w:val="clear" w:color="auto" w:fill="auto"/>
            <w:noWrap/>
            <w:vAlign w:val="center"/>
            <w:hideMark/>
          </w:tcPr>
          <w:p w14:paraId="6D4B4DCA" w14:textId="77777777" w:rsidR="000D5C1B" w:rsidRPr="00D36FF6" w:rsidRDefault="000D5C1B" w:rsidP="00E04BE5">
            <w:pPr>
              <w:jc w:val="center"/>
              <w:rPr>
                <w:rFonts w:ascii="Verdana" w:hAnsi="Verdana"/>
                <w:b/>
                <w:bCs/>
                <w:color w:val="000000"/>
                <w:sz w:val="16"/>
                <w:szCs w:val="16"/>
              </w:rPr>
            </w:pPr>
            <w:r w:rsidRPr="00D36FF6">
              <w:rPr>
                <w:rFonts w:ascii="Verdana" w:hAnsi="Verdana"/>
                <w:b/>
                <w:bCs/>
                <w:color w:val="000000"/>
                <w:sz w:val="16"/>
                <w:szCs w:val="16"/>
              </w:rPr>
              <w:t>31/12/2019</w:t>
            </w:r>
          </w:p>
        </w:tc>
      </w:tr>
      <w:tr w:rsidR="000D5C1B" w:rsidRPr="00D36FF6" w14:paraId="23DCA7A9" w14:textId="77777777" w:rsidTr="00E04BE5">
        <w:trPr>
          <w:trHeight w:val="170"/>
        </w:trPr>
        <w:tc>
          <w:tcPr>
            <w:tcW w:w="0" w:type="auto"/>
            <w:tcBorders>
              <w:top w:val="nil"/>
              <w:left w:val="nil"/>
              <w:bottom w:val="nil"/>
              <w:right w:val="nil"/>
            </w:tcBorders>
            <w:shd w:val="clear" w:color="auto" w:fill="auto"/>
            <w:noWrap/>
            <w:vAlign w:val="center"/>
            <w:hideMark/>
          </w:tcPr>
          <w:p w14:paraId="41AD0B41" w14:textId="77777777" w:rsidR="000D5C1B" w:rsidRPr="00D36FF6" w:rsidRDefault="000D5C1B" w:rsidP="00E04BE5">
            <w:pPr>
              <w:jc w:val="center"/>
              <w:rPr>
                <w:rFonts w:ascii="Verdana" w:hAnsi="Verdana"/>
                <w:b/>
                <w:bCs/>
                <w:color w:val="000000"/>
                <w:sz w:val="16"/>
                <w:szCs w:val="16"/>
              </w:rPr>
            </w:pPr>
          </w:p>
        </w:tc>
        <w:tc>
          <w:tcPr>
            <w:tcW w:w="0" w:type="auto"/>
            <w:tcBorders>
              <w:top w:val="nil"/>
              <w:left w:val="nil"/>
              <w:bottom w:val="nil"/>
              <w:right w:val="nil"/>
            </w:tcBorders>
            <w:shd w:val="clear" w:color="auto" w:fill="auto"/>
            <w:noWrap/>
            <w:vAlign w:val="center"/>
            <w:hideMark/>
          </w:tcPr>
          <w:p w14:paraId="2695A4B1" w14:textId="77777777" w:rsidR="000D5C1B" w:rsidRPr="00D36FF6"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55DBD93D" w14:textId="77777777" w:rsidR="000D5C1B" w:rsidRPr="00D36FF6"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6E29E92D" w14:textId="77777777" w:rsidR="000D5C1B" w:rsidRPr="00D36FF6"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58E35264" w14:textId="77777777" w:rsidR="000D5C1B" w:rsidRPr="00D36FF6" w:rsidRDefault="000D5C1B" w:rsidP="00E04BE5">
            <w:pPr>
              <w:rPr>
                <w:rFonts w:ascii="Verdana" w:hAnsi="Verdana"/>
                <w:sz w:val="16"/>
                <w:szCs w:val="16"/>
              </w:rPr>
            </w:pPr>
          </w:p>
        </w:tc>
      </w:tr>
      <w:tr w:rsidR="000D5C1B" w:rsidRPr="00D36FF6" w14:paraId="7CF3ABE3" w14:textId="77777777" w:rsidTr="00E04BE5">
        <w:trPr>
          <w:trHeight w:val="170"/>
        </w:trPr>
        <w:tc>
          <w:tcPr>
            <w:tcW w:w="0" w:type="auto"/>
            <w:tcBorders>
              <w:top w:val="nil"/>
              <w:left w:val="nil"/>
              <w:bottom w:val="nil"/>
              <w:right w:val="nil"/>
            </w:tcBorders>
            <w:shd w:val="clear" w:color="auto" w:fill="auto"/>
            <w:noWrap/>
            <w:vAlign w:val="center"/>
            <w:hideMark/>
          </w:tcPr>
          <w:p w14:paraId="6318D65C" w14:textId="77777777" w:rsidR="000D5C1B" w:rsidRPr="00D36FF6" w:rsidRDefault="000D5C1B" w:rsidP="00E04BE5">
            <w:pPr>
              <w:rPr>
                <w:rFonts w:ascii="Verdana" w:hAnsi="Verdana"/>
                <w:color w:val="000000"/>
                <w:sz w:val="16"/>
                <w:szCs w:val="16"/>
              </w:rPr>
            </w:pPr>
            <w:r w:rsidRPr="00D36FF6">
              <w:rPr>
                <w:rFonts w:ascii="Verdana" w:hAnsi="Verdana"/>
                <w:color w:val="000000"/>
                <w:sz w:val="16"/>
                <w:szCs w:val="16"/>
              </w:rPr>
              <w:t xml:space="preserve"> Comercialização de Serviços </w:t>
            </w:r>
            <w:proofErr w:type="spellStart"/>
            <w:r w:rsidRPr="00D36FF6">
              <w:rPr>
                <w:rFonts w:ascii="Verdana" w:hAnsi="Verdana"/>
                <w:color w:val="000000"/>
                <w:sz w:val="16"/>
                <w:szCs w:val="16"/>
              </w:rPr>
              <w:t>Intercompany</w:t>
            </w:r>
            <w:proofErr w:type="spellEnd"/>
            <w:r w:rsidRPr="00D36FF6">
              <w:rPr>
                <w:rFonts w:ascii="Verdana" w:hAnsi="Verdana"/>
                <w:color w:val="000000"/>
                <w:sz w:val="16"/>
                <w:szCs w:val="16"/>
              </w:rPr>
              <w:t xml:space="preserve"> </w:t>
            </w:r>
          </w:p>
        </w:tc>
        <w:tc>
          <w:tcPr>
            <w:tcW w:w="0" w:type="auto"/>
            <w:tcBorders>
              <w:top w:val="nil"/>
              <w:left w:val="nil"/>
              <w:bottom w:val="nil"/>
              <w:right w:val="nil"/>
            </w:tcBorders>
            <w:shd w:val="clear" w:color="auto" w:fill="auto"/>
            <w:noWrap/>
            <w:vAlign w:val="center"/>
            <w:hideMark/>
          </w:tcPr>
          <w:p w14:paraId="4AE46AB4"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12.893</w:t>
            </w:r>
          </w:p>
        </w:tc>
        <w:tc>
          <w:tcPr>
            <w:tcW w:w="0" w:type="auto"/>
            <w:tcBorders>
              <w:top w:val="nil"/>
              <w:left w:val="nil"/>
              <w:bottom w:val="nil"/>
              <w:right w:val="nil"/>
            </w:tcBorders>
            <w:shd w:val="clear" w:color="auto" w:fill="auto"/>
            <w:noWrap/>
            <w:vAlign w:val="center"/>
            <w:hideMark/>
          </w:tcPr>
          <w:p w14:paraId="37DE48B8"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9.605</w:t>
            </w:r>
          </w:p>
        </w:tc>
        <w:tc>
          <w:tcPr>
            <w:tcW w:w="0" w:type="auto"/>
            <w:tcBorders>
              <w:top w:val="nil"/>
              <w:left w:val="nil"/>
              <w:bottom w:val="nil"/>
              <w:right w:val="nil"/>
            </w:tcBorders>
            <w:shd w:val="clear" w:color="auto" w:fill="auto"/>
            <w:noWrap/>
            <w:vAlign w:val="center"/>
            <w:hideMark/>
          </w:tcPr>
          <w:p w14:paraId="65987FB3"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13.196</w:t>
            </w:r>
          </w:p>
        </w:tc>
        <w:tc>
          <w:tcPr>
            <w:tcW w:w="0" w:type="auto"/>
            <w:tcBorders>
              <w:top w:val="nil"/>
              <w:left w:val="nil"/>
              <w:bottom w:val="nil"/>
              <w:right w:val="nil"/>
            </w:tcBorders>
            <w:shd w:val="clear" w:color="auto" w:fill="auto"/>
            <w:noWrap/>
            <w:vAlign w:val="center"/>
            <w:hideMark/>
          </w:tcPr>
          <w:p w14:paraId="2667F376"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9.605</w:t>
            </w:r>
          </w:p>
        </w:tc>
      </w:tr>
      <w:tr w:rsidR="000D5C1B" w:rsidRPr="00D36FF6" w14:paraId="4CAF9717" w14:textId="77777777" w:rsidTr="00E04BE5">
        <w:trPr>
          <w:trHeight w:val="170"/>
        </w:trPr>
        <w:tc>
          <w:tcPr>
            <w:tcW w:w="0" w:type="auto"/>
            <w:tcBorders>
              <w:top w:val="nil"/>
              <w:left w:val="nil"/>
              <w:bottom w:val="nil"/>
              <w:right w:val="nil"/>
            </w:tcBorders>
            <w:shd w:val="clear" w:color="auto" w:fill="auto"/>
            <w:noWrap/>
            <w:vAlign w:val="center"/>
            <w:hideMark/>
          </w:tcPr>
          <w:p w14:paraId="2B16223F" w14:textId="77777777" w:rsidR="000D5C1B" w:rsidRPr="00D36FF6" w:rsidRDefault="000D5C1B" w:rsidP="00E04BE5">
            <w:pPr>
              <w:rPr>
                <w:rFonts w:ascii="Verdana" w:hAnsi="Verdana"/>
                <w:color w:val="000000"/>
                <w:sz w:val="16"/>
                <w:szCs w:val="16"/>
              </w:rPr>
            </w:pPr>
            <w:r w:rsidRPr="00D36FF6">
              <w:rPr>
                <w:rFonts w:ascii="Verdana" w:hAnsi="Verdana"/>
                <w:color w:val="000000"/>
                <w:sz w:val="16"/>
                <w:szCs w:val="16"/>
              </w:rPr>
              <w:t xml:space="preserve"> Dividendos a Pagar </w:t>
            </w:r>
          </w:p>
        </w:tc>
        <w:tc>
          <w:tcPr>
            <w:tcW w:w="0" w:type="auto"/>
            <w:tcBorders>
              <w:top w:val="nil"/>
              <w:left w:val="nil"/>
              <w:bottom w:val="nil"/>
              <w:right w:val="nil"/>
            </w:tcBorders>
            <w:shd w:val="clear" w:color="auto" w:fill="auto"/>
            <w:noWrap/>
            <w:vAlign w:val="center"/>
            <w:hideMark/>
          </w:tcPr>
          <w:p w14:paraId="0B2C8B41"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17.385</w:t>
            </w:r>
          </w:p>
        </w:tc>
        <w:tc>
          <w:tcPr>
            <w:tcW w:w="0" w:type="auto"/>
            <w:tcBorders>
              <w:top w:val="nil"/>
              <w:left w:val="nil"/>
              <w:bottom w:val="nil"/>
              <w:right w:val="nil"/>
            </w:tcBorders>
            <w:shd w:val="clear" w:color="auto" w:fill="auto"/>
            <w:noWrap/>
            <w:vAlign w:val="center"/>
            <w:hideMark/>
          </w:tcPr>
          <w:p w14:paraId="46E6F136"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19.950</w:t>
            </w:r>
          </w:p>
        </w:tc>
        <w:tc>
          <w:tcPr>
            <w:tcW w:w="0" w:type="auto"/>
            <w:tcBorders>
              <w:top w:val="nil"/>
              <w:left w:val="nil"/>
              <w:bottom w:val="nil"/>
              <w:right w:val="nil"/>
            </w:tcBorders>
            <w:shd w:val="clear" w:color="auto" w:fill="auto"/>
            <w:noWrap/>
            <w:vAlign w:val="center"/>
            <w:hideMark/>
          </w:tcPr>
          <w:p w14:paraId="24C09217"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17.385</w:t>
            </w:r>
          </w:p>
        </w:tc>
        <w:tc>
          <w:tcPr>
            <w:tcW w:w="0" w:type="auto"/>
            <w:tcBorders>
              <w:top w:val="nil"/>
              <w:left w:val="nil"/>
              <w:bottom w:val="nil"/>
              <w:right w:val="nil"/>
            </w:tcBorders>
            <w:shd w:val="clear" w:color="auto" w:fill="auto"/>
            <w:noWrap/>
            <w:vAlign w:val="center"/>
            <w:hideMark/>
          </w:tcPr>
          <w:p w14:paraId="0AB13E4C"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19.950</w:t>
            </w:r>
          </w:p>
        </w:tc>
      </w:tr>
      <w:tr w:rsidR="000D5C1B" w:rsidRPr="00D36FF6" w14:paraId="068D3E8B" w14:textId="77777777" w:rsidTr="00E04BE5">
        <w:trPr>
          <w:trHeight w:val="170"/>
        </w:trPr>
        <w:tc>
          <w:tcPr>
            <w:tcW w:w="0" w:type="auto"/>
            <w:tcBorders>
              <w:top w:val="nil"/>
              <w:left w:val="nil"/>
              <w:bottom w:val="nil"/>
              <w:right w:val="nil"/>
            </w:tcBorders>
            <w:shd w:val="clear" w:color="auto" w:fill="auto"/>
            <w:noWrap/>
            <w:vAlign w:val="center"/>
            <w:hideMark/>
          </w:tcPr>
          <w:p w14:paraId="07443104" w14:textId="77777777" w:rsidR="000D5C1B" w:rsidRPr="00D36FF6" w:rsidRDefault="000D5C1B" w:rsidP="00E04BE5">
            <w:pPr>
              <w:rPr>
                <w:rFonts w:ascii="Verdana" w:hAnsi="Verdana"/>
                <w:color w:val="000000"/>
                <w:sz w:val="16"/>
                <w:szCs w:val="16"/>
              </w:rPr>
            </w:pPr>
            <w:r w:rsidRPr="00D36FF6">
              <w:rPr>
                <w:rFonts w:ascii="Verdana" w:hAnsi="Verdana"/>
                <w:color w:val="000000"/>
                <w:sz w:val="16"/>
                <w:szCs w:val="16"/>
              </w:rPr>
              <w:t xml:space="preserve"> Financiamento Rotativo (</w:t>
            </w:r>
            <w:proofErr w:type="spellStart"/>
            <w:r w:rsidRPr="00D36FF6">
              <w:rPr>
                <w:rFonts w:ascii="Verdana" w:hAnsi="Verdana"/>
                <w:color w:val="000000"/>
                <w:sz w:val="16"/>
                <w:szCs w:val="16"/>
              </w:rPr>
              <w:t>ii</w:t>
            </w:r>
            <w:proofErr w:type="spellEnd"/>
            <w:r w:rsidRPr="00D36FF6">
              <w:rPr>
                <w:rFonts w:ascii="Verdana" w:hAnsi="Verdana"/>
                <w:color w:val="000000"/>
                <w:sz w:val="16"/>
                <w:szCs w:val="16"/>
              </w:rPr>
              <w:t>)</w:t>
            </w:r>
          </w:p>
        </w:tc>
        <w:tc>
          <w:tcPr>
            <w:tcW w:w="0" w:type="auto"/>
            <w:tcBorders>
              <w:top w:val="nil"/>
              <w:left w:val="nil"/>
              <w:bottom w:val="nil"/>
              <w:right w:val="nil"/>
            </w:tcBorders>
            <w:shd w:val="clear" w:color="auto" w:fill="auto"/>
            <w:noWrap/>
            <w:vAlign w:val="center"/>
            <w:hideMark/>
          </w:tcPr>
          <w:p w14:paraId="5E1909E5"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62.372</w:t>
            </w:r>
          </w:p>
        </w:tc>
        <w:tc>
          <w:tcPr>
            <w:tcW w:w="0" w:type="auto"/>
            <w:tcBorders>
              <w:top w:val="nil"/>
              <w:left w:val="nil"/>
              <w:bottom w:val="nil"/>
              <w:right w:val="nil"/>
            </w:tcBorders>
            <w:shd w:val="clear" w:color="auto" w:fill="auto"/>
            <w:noWrap/>
            <w:vAlign w:val="center"/>
            <w:hideMark/>
          </w:tcPr>
          <w:p w14:paraId="019D6CD0"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50.198</w:t>
            </w:r>
          </w:p>
        </w:tc>
        <w:tc>
          <w:tcPr>
            <w:tcW w:w="0" w:type="auto"/>
            <w:tcBorders>
              <w:top w:val="nil"/>
              <w:left w:val="nil"/>
              <w:bottom w:val="nil"/>
              <w:right w:val="nil"/>
            </w:tcBorders>
            <w:shd w:val="clear" w:color="auto" w:fill="auto"/>
            <w:noWrap/>
            <w:vAlign w:val="center"/>
            <w:hideMark/>
          </w:tcPr>
          <w:p w14:paraId="0F641A24"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62.372</w:t>
            </w:r>
          </w:p>
        </w:tc>
        <w:tc>
          <w:tcPr>
            <w:tcW w:w="0" w:type="auto"/>
            <w:tcBorders>
              <w:top w:val="nil"/>
              <w:left w:val="nil"/>
              <w:bottom w:val="nil"/>
              <w:right w:val="nil"/>
            </w:tcBorders>
            <w:shd w:val="clear" w:color="auto" w:fill="auto"/>
            <w:noWrap/>
            <w:vAlign w:val="center"/>
            <w:hideMark/>
          </w:tcPr>
          <w:p w14:paraId="0E4BA1DC"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50.198</w:t>
            </w:r>
          </w:p>
        </w:tc>
      </w:tr>
      <w:tr w:rsidR="000D5C1B" w:rsidRPr="00D36FF6" w14:paraId="1CD32028" w14:textId="77777777" w:rsidTr="00E04BE5">
        <w:trPr>
          <w:trHeight w:val="170"/>
        </w:trPr>
        <w:tc>
          <w:tcPr>
            <w:tcW w:w="0" w:type="auto"/>
            <w:tcBorders>
              <w:top w:val="nil"/>
              <w:left w:val="nil"/>
              <w:bottom w:val="nil"/>
              <w:right w:val="nil"/>
            </w:tcBorders>
            <w:shd w:val="clear" w:color="000000" w:fill="FFFFFF"/>
            <w:noWrap/>
            <w:vAlign w:val="center"/>
            <w:hideMark/>
          </w:tcPr>
          <w:p w14:paraId="73A50C82" w14:textId="77777777" w:rsidR="000D5C1B" w:rsidRPr="00D36FF6" w:rsidRDefault="000D5C1B" w:rsidP="00E04BE5">
            <w:pPr>
              <w:rPr>
                <w:rFonts w:ascii="Verdana" w:hAnsi="Verdana"/>
                <w:b/>
                <w:bCs/>
                <w:color w:val="000000"/>
                <w:sz w:val="16"/>
                <w:szCs w:val="16"/>
              </w:rPr>
            </w:pPr>
            <w:r w:rsidRPr="00D36FF6">
              <w:rPr>
                <w:rFonts w:ascii="Verdana" w:hAnsi="Verdana"/>
                <w:b/>
                <w:bCs/>
                <w:color w:val="000000"/>
                <w:sz w:val="16"/>
                <w:szCs w:val="16"/>
              </w:rPr>
              <w:t xml:space="preserve"> Total do Passivo </w:t>
            </w:r>
          </w:p>
        </w:tc>
        <w:tc>
          <w:tcPr>
            <w:tcW w:w="0" w:type="auto"/>
            <w:tcBorders>
              <w:top w:val="nil"/>
              <w:left w:val="nil"/>
              <w:bottom w:val="nil"/>
              <w:right w:val="nil"/>
            </w:tcBorders>
            <w:shd w:val="clear" w:color="auto" w:fill="auto"/>
            <w:noWrap/>
            <w:vAlign w:val="center"/>
            <w:hideMark/>
          </w:tcPr>
          <w:p w14:paraId="1DDDCDA7" w14:textId="77777777" w:rsidR="000D5C1B" w:rsidRPr="00D36FF6" w:rsidRDefault="000D5C1B" w:rsidP="00E04BE5">
            <w:pPr>
              <w:jc w:val="right"/>
              <w:rPr>
                <w:rFonts w:ascii="Verdana" w:hAnsi="Verdana"/>
                <w:b/>
                <w:bCs/>
                <w:color w:val="000000"/>
                <w:sz w:val="16"/>
                <w:szCs w:val="16"/>
              </w:rPr>
            </w:pPr>
            <w:r w:rsidRPr="00D36FF6">
              <w:rPr>
                <w:rFonts w:ascii="Verdana" w:hAnsi="Verdana"/>
                <w:b/>
                <w:bCs/>
                <w:color w:val="000000"/>
                <w:sz w:val="16"/>
                <w:szCs w:val="16"/>
              </w:rPr>
              <w:t>92.649</w:t>
            </w:r>
          </w:p>
        </w:tc>
        <w:tc>
          <w:tcPr>
            <w:tcW w:w="0" w:type="auto"/>
            <w:tcBorders>
              <w:top w:val="nil"/>
              <w:left w:val="nil"/>
              <w:bottom w:val="nil"/>
              <w:right w:val="nil"/>
            </w:tcBorders>
            <w:shd w:val="clear" w:color="auto" w:fill="auto"/>
            <w:noWrap/>
            <w:vAlign w:val="center"/>
            <w:hideMark/>
          </w:tcPr>
          <w:p w14:paraId="6127499F" w14:textId="77777777" w:rsidR="000D5C1B" w:rsidRPr="00D36FF6" w:rsidRDefault="000D5C1B" w:rsidP="00E04BE5">
            <w:pPr>
              <w:jc w:val="right"/>
              <w:rPr>
                <w:rFonts w:ascii="Verdana" w:hAnsi="Verdana"/>
                <w:b/>
                <w:bCs/>
                <w:color w:val="000000"/>
                <w:sz w:val="16"/>
                <w:szCs w:val="16"/>
              </w:rPr>
            </w:pPr>
            <w:r w:rsidRPr="00D36FF6">
              <w:rPr>
                <w:rFonts w:ascii="Verdana" w:hAnsi="Verdana"/>
                <w:b/>
                <w:bCs/>
                <w:color w:val="000000"/>
                <w:sz w:val="16"/>
                <w:szCs w:val="16"/>
              </w:rPr>
              <w:t>79.753</w:t>
            </w:r>
          </w:p>
        </w:tc>
        <w:tc>
          <w:tcPr>
            <w:tcW w:w="0" w:type="auto"/>
            <w:tcBorders>
              <w:top w:val="nil"/>
              <w:left w:val="nil"/>
              <w:bottom w:val="nil"/>
              <w:right w:val="nil"/>
            </w:tcBorders>
            <w:shd w:val="clear" w:color="auto" w:fill="auto"/>
            <w:noWrap/>
            <w:vAlign w:val="center"/>
            <w:hideMark/>
          </w:tcPr>
          <w:p w14:paraId="3B403D51" w14:textId="77777777" w:rsidR="000D5C1B" w:rsidRPr="00D36FF6" w:rsidRDefault="000D5C1B" w:rsidP="00E04BE5">
            <w:pPr>
              <w:jc w:val="right"/>
              <w:rPr>
                <w:rFonts w:ascii="Verdana" w:hAnsi="Verdana"/>
                <w:b/>
                <w:bCs/>
                <w:color w:val="000000"/>
                <w:sz w:val="16"/>
                <w:szCs w:val="16"/>
              </w:rPr>
            </w:pPr>
            <w:r w:rsidRPr="00D36FF6">
              <w:rPr>
                <w:rFonts w:ascii="Verdana" w:hAnsi="Verdana"/>
                <w:b/>
                <w:bCs/>
                <w:color w:val="000000"/>
                <w:sz w:val="16"/>
                <w:szCs w:val="16"/>
              </w:rPr>
              <w:t>92.953</w:t>
            </w:r>
          </w:p>
        </w:tc>
        <w:tc>
          <w:tcPr>
            <w:tcW w:w="0" w:type="auto"/>
            <w:tcBorders>
              <w:top w:val="nil"/>
              <w:left w:val="nil"/>
              <w:bottom w:val="nil"/>
              <w:right w:val="nil"/>
            </w:tcBorders>
            <w:shd w:val="clear" w:color="auto" w:fill="auto"/>
            <w:noWrap/>
            <w:vAlign w:val="center"/>
            <w:hideMark/>
          </w:tcPr>
          <w:p w14:paraId="2A7D1D20" w14:textId="77777777" w:rsidR="000D5C1B" w:rsidRPr="00D36FF6" w:rsidRDefault="000D5C1B" w:rsidP="00E04BE5">
            <w:pPr>
              <w:jc w:val="right"/>
              <w:rPr>
                <w:rFonts w:ascii="Verdana" w:hAnsi="Verdana"/>
                <w:b/>
                <w:bCs/>
                <w:color w:val="000000"/>
                <w:sz w:val="16"/>
                <w:szCs w:val="16"/>
              </w:rPr>
            </w:pPr>
            <w:r w:rsidRPr="00D36FF6">
              <w:rPr>
                <w:rFonts w:ascii="Verdana" w:hAnsi="Verdana"/>
                <w:b/>
                <w:bCs/>
                <w:color w:val="000000"/>
                <w:sz w:val="16"/>
                <w:szCs w:val="16"/>
              </w:rPr>
              <w:t>79.753</w:t>
            </w:r>
          </w:p>
        </w:tc>
      </w:tr>
      <w:tr w:rsidR="000D5C1B" w:rsidRPr="00D36FF6" w14:paraId="358AE45E" w14:textId="77777777" w:rsidTr="00E04BE5">
        <w:trPr>
          <w:trHeight w:val="170"/>
        </w:trPr>
        <w:tc>
          <w:tcPr>
            <w:tcW w:w="0" w:type="auto"/>
            <w:tcBorders>
              <w:top w:val="nil"/>
              <w:left w:val="nil"/>
              <w:bottom w:val="nil"/>
              <w:right w:val="nil"/>
            </w:tcBorders>
            <w:shd w:val="clear" w:color="auto" w:fill="auto"/>
            <w:noWrap/>
            <w:vAlign w:val="center"/>
            <w:hideMark/>
          </w:tcPr>
          <w:p w14:paraId="6A85559A" w14:textId="77777777" w:rsidR="000D5C1B" w:rsidRPr="00D36FF6" w:rsidRDefault="000D5C1B" w:rsidP="00E04BE5">
            <w:pPr>
              <w:jc w:val="right"/>
              <w:rPr>
                <w:rFonts w:ascii="Verdana" w:hAnsi="Verdana"/>
                <w:b/>
                <w:bCs/>
                <w:color w:val="000000"/>
                <w:sz w:val="16"/>
                <w:szCs w:val="16"/>
              </w:rPr>
            </w:pPr>
          </w:p>
        </w:tc>
        <w:tc>
          <w:tcPr>
            <w:tcW w:w="0" w:type="auto"/>
            <w:tcBorders>
              <w:top w:val="nil"/>
              <w:left w:val="nil"/>
              <w:bottom w:val="nil"/>
              <w:right w:val="nil"/>
            </w:tcBorders>
            <w:shd w:val="clear" w:color="auto" w:fill="auto"/>
            <w:noWrap/>
            <w:vAlign w:val="center"/>
            <w:hideMark/>
          </w:tcPr>
          <w:p w14:paraId="1831E232" w14:textId="77777777" w:rsidR="000D5C1B" w:rsidRPr="00D36FF6"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4CBF4532" w14:textId="77777777" w:rsidR="000D5C1B" w:rsidRPr="00D36FF6"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60CE6F5F" w14:textId="77777777" w:rsidR="000D5C1B" w:rsidRPr="00D36FF6"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6A93720A" w14:textId="77777777" w:rsidR="000D5C1B" w:rsidRPr="00D36FF6" w:rsidRDefault="000D5C1B" w:rsidP="00E04BE5">
            <w:pPr>
              <w:rPr>
                <w:rFonts w:ascii="Verdana" w:hAnsi="Verdana"/>
                <w:sz w:val="16"/>
                <w:szCs w:val="16"/>
              </w:rPr>
            </w:pPr>
          </w:p>
        </w:tc>
      </w:tr>
      <w:tr w:rsidR="000D5C1B" w:rsidRPr="00D36FF6" w14:paraId="0CB4E67A" w14:textId="77777777" w:rsidTr="00E04BE5">
        <w:trPr>
          <w:trHeight w:val="170"/>
        </w:trPr>
        <w:tc>
          <w:tcPr>
            <w:tcW w:w="0" w:type="auto"/>
            <w:tcBorders>
              <w:top w:val="nil"/>
              <w:left w:val="nil"/>
              <w:bottom w:val="nil"/>
              <w:right w:val="nil"/>
            </w:tcBorders>
            <w:shd w:val="clear" w:color="auto" w:fill="auto"/>
            <w:noWrap/>
            <w:vAlign w:val="center"/>
            <w:hideMark/>
          </w:tcPr>
          <w:p w14:paraId="2C67B1DB" w14:textId="77777777" w:rsidR="000D5C1B" w:rsidRPr="00D36FF6" w:rsidRDefault="000D5C1B" w:rsidP="00E04BE5">
            <w:pPr>
              <w:rPr>
                <w:rFonts w:ascii="Verdana" w:hAnsi="Verdana"/>
                <w:sz w:val="16"/>
                <w:szCs w:val="16"/>
              </w:rPr>
            </w:pPr>
          </w:p>
        </w:tc>
        <w:tc>
          <w:tcPr>
            <w:tcW w:w="0" w:type="auto"/>
            <w:gridSpan w:val="2"/>
            <w:tcBorders>
              <w:top w:val="nil"/>
              <w:left w:val="nil"/>
              <w:bottom w:val="nil"/>
              <w:right w:val="nil"/>
            </w:tcBorders>
            <w:shd w:val="clear" w:color="auto" w:fill="auto"/>
            <w:noWrap/>
            <w:vAlign w:val="center"/>
            <w:hideMark/>
          </w:tcPr>
          <w:p w14:paraId="211EF1E2" w14:textId="77777777" w:rsidR="000D5C1B" w:rsidRPr="00D36FF6" w:rsidRDefault="000D5C1B" w:rsidP="00E04BE5">
            <w:pPr>
              <w:jc w:val="center"/>
              <w:rPr>
                <w:rFonts w:ascii="Verdana" w:hAnsi="Verdana"/>
                <w:b/>
                <w:bCs/>
                <w:color w:val="000000"/>
                <w:sz w:val="16"/>
                <w:szCs w:val="16"/>
              </w:rPr>
            </w:pPr>
            <w:r w:rsidRPr="00D36FF6">
              <w:rPr>
                <w:rFonts w:ascii="Verdana" w:hAnsi="Verdana"/>
                <w:b/>
                <w:bCs/>
                <w:color w:val="000000"/>
                <w:sz w:val="16"/>
                <w:szCs w:val="16"/>
              </w:rPr>
              <w:t>Cartão BRB S.A.</w:t>
            </w:r>
          </w:p>
        </w:tc>
        <w:tc>
          <w:tcPr>
            <w:tcW w:w="0" w:type="auto"/>
            <w:gridSpan w:val="2"/>
            <w:tcBorders>
              <w:top w:val="nil"/>
              <w:left w:val="nil"/>
              <w:bottom w:val="nil"/>
              <w:right w:val="nil"/>
            </w:tcBorders>
            <w:shd w:val="clear" w:color="auto" w:fill="auto"/>
            <w:noWrap/>
            <w:vAlign w:val="center"/>
            <w:hideMark/>
          </w:tcPr>
          <w:p w14:paraId="3B321DFA" w14:textId="77777777" w:rsidR="000D5C1B" w:rsidRPr="00D36FF6" w:rsidRDefault="000D5C1B" w:rsidP="00E04BE5">
            <w:pPr>
              <w:jc w:val="center"/>
              <w:rPr>
                <w:rFonts w:ascii="Verdana" w:hAnsi="Verdana"/>
                <w:b/>
                <w:bCs/>
                <w:color w:val="000000"/>
                <w:sz w:val="16"/>
                <w:szCs w:val="16"/>
              </w:rPr>
            </w:pPr>
            <w:r w:rsidRPr="00D36FF6">
              <w:rPr>
                <w:rFonts w:ascii="Verdana" w:hAnsi="Verdana"/>
                <w:b/>
                <w:bCs/>
                <w:color w:val="000000"/>
                <w:sz w:val="16"/>
                <w:szCs w:val="16"/>
              </w:rPr>
              <w:t>Consolidado</w:t>
            </w:r>
          </w:p>
        </w:tc>
      </w:tr>
      <w:tr w:rsidR="000D5C1B" w:rsidRPr="00D36FF6" w14:paraId="51FEF429" w14:textId="77777777" w:rsidTr="00E04BE5">
        <w:trPr>
          <w:trHeight w:val="170"/>
        </w:trPr>
        <w:tc>
          <w:tcPr>
            <w:tcW w:w="0" w:type="auto"/>
            <w:tcBorders>
              <w:top w:val="nil"/>
              <w:left w:val="nil"/>
              <w:bottom w:val="nil"/>
              <w:right w:val="nil"/>
            </w:tcBorders>
            <w:shd w:val="clear" w:color="auto" w:fill="auto"/>
            <w:noWrap/>
            <w:vAlign w:val="center"/>
            <w:hideMark/>
          </w:tcPr>
          <w:p w14:paraId="12FA83F4" w14:textId="77777777" w:rsidR="000D5C1B" w:rsidRPr="00D36FF6" w:rsidRDefault="000D5C1B" w:rsidP="00E04BE5">
            <w:pPr>
              <w:rPr>
                <w:rFonts w:ascii="Verdana" w:hAnsi="Verdana"/>
                <w:b/>
                <w:bCs/>
                <w:color w:val="000000"/>
                <w:sz w:val="16"/>
                <w:szCs w:val="16"/>
              </w:rPr>
            </w:pPr>
            <w:r w:rsidRPr="00D36FF6">
              <w:rPr>
                <w:rFonts w:ascii="Verdana" w:hAnsi="Verdana"/>
                <w:b/>
                <w:bCs/>
                <w:color w:val="000000"/>
                <w:sz w:val="16"/>
                <w:szCs w:val="16"/>
              </w:rPr>
              <w:t xml:space="preserve"> BRB - BANCO DE BRASÍLIA </w:t>
            </w:r>
          </w:p>
        </w:tc>
        <w:tc>
          <w:tcPr>
            <w:tcW w:w="0" w:type="auto"/>
            <w:tcBorders>
              <w:top w:val="nil"/>
              <w:left w:val="nil"/>
              <w:bottom w:val="nil"/>
              <w:right w:val="nil"/>
            </w:tcBorders>
            <w:shd w:val="clear" w:color="auto" w:fill="auto"/>
            <w:noWrap/>
            <w:vAlign w:val="center"/>
            <w:hideMark/>
          </w:tcPr>
          <w:p w14:paraId="2FA4F2DF" w14:textId="77777777" w:rsidR="000D5C1B" w:rsidRPr="00D36FF6" w:rsidRDefault="000D5C1B" w:rsidP="00E04BE5">
            <w:pPr>
              <w:jc w:val="center"/>
              <w:rPr>
                <w:rFonts w:ascii="Verdana" w:hAnsi="Verdana"/>
                <w:b/>
                <w:bCs/>
                <w:color w:val="000000"/>
                <w:sz w:val="16"/>
                <w:szCs w:val="16"/>
              </w:rPr>
            </w:pPr>
            <w:r w:rsidRPr="00D36FF6">
              <w:rPr>
                <w:rFonts w:ascii="Verdana" w:hAnsi="Verdana"/>
                <w:b/>
                <w:bCs/>
                <w:color w:val="000000"/>
                <w:sz w:val="16"/>
                <w:szCs w:val="16"/>
              </w:rPr>
              <w:t>31/12/2020</w:t>
            </w:r>
          </w:p>
        </w:tc>
        <w:tc>
          <w:tcPr>
            <w:tcW w:w="0" w:type="auto"/>
            <w:tcBorders>
              <w:top w:val="nil"/>
              <w:left w:val="nil"/>
              <w:bottom w:val="nil"/>
              <w:right w:val="nil"/>
            </w:tcBorders>
            <w:shd w:val="clear" w:color="auto" w:fill="auto"/>
            <w:noWrap/>
            <w:vAlign w:val="center"/>
            <w:hideMark/>
          </w:tcPr>
          <w:p w14:paraId="66061692" w14:textId="77777777" w:rsidR="000D5C1B" w:rsidRPr="00D36FF6" w:rsidRDefault="000D5C1B" w:rsidP="00E04BE5">
            <w:pPr>
              <w:jc w:val="center"/>
              <w:rPr>
                <w:rFonts w:ascii="Verdana" w:hAnsi="Verdana"/>
                <w:b/>
                <w:bCs/>
                <w:color w:val="000000"/>
                <w:sz w:val="16"/>
                <w:szCs w:val="16"/>
              </w:rPr>
            </w:pPr>
            <w:r w:rsidRPr="00D36FF6">
              <w:rPr>
                <w:rFonts w:ascii="Verdana" w:hAnsi="Verdana"/>
                <w:b/>
                <w:bCs/>
                <w:color w:val="000000"/>
                <w:sz w:val="16"/>
                <w:szCs w:val="16"/>
              </w:rPr>
              <w:t>31/12/2019</w:t>
            </w:r>
          </w:p>
        </w:tc>
        <w:tc>
          <w:tcPr>
            <w:tcW w:w="0" w:type="auto"/>
            <w:tcBorders>
              <w:top w:val="nil"/>
              <w:left w:val="nil"/>
              <w:bottom w:val="nil"/>
              <w:right w:val="nil"/>
            </w:tcBorders>
            <w:shd w:val="clear" w:color="auto" w:fill="auto"/>
            <w:noWrap/>
            <w:vAlign w:val="center"/>
            <w:hideMark/>
          </w:tcPr>
          <w:p w14:paraId="129CDCC6" w14:textId="77777777" w:rsidR="000D5C1B" w:rsidRPr="00D36FF6" w:rsidRDefault="000D5C1B" w:rsidP="00E04BE5">
            <w:pPr>
              <w:jc w:val="center"/>
              <w:rPr>
                <w:rFonts w:ascii="Verdana" w:hAnsi="Verdana"/>
                <w:b/>
                <w:bCs/>
                <w:color w:val="000000"/>
                <w:sz w:val="16"/>
                <w:szCs w:val="16"/>
              </w:rPr>
            </w:pPr>
            <w:r w:rsidRPr="00D36FF6">
              <w:rPr>
                <w:rFonts w:ascii="Verdana" w:hAnsi="Verdana"/>
                <w:b/>
                <w:bCs/>
                <w:color w:val="000000"/>
                <w:sz w:val="16"/>
                <w:szCs w:val="16"/>
              </w:rPr>
              <w:t>31/12/2020</w:t>
            </w:r>
          </w:p>
        </w:tc>
        <w:tc>
          <w:tcPr>
            <w:tcW w:w="0" w:type="auto"/>
            <w:tcBorders>
              <w:top w:val="nil"/>
              <w:left w:val="nil"/>
              <w:bottom w:val="nil"/>
              <w:right w:val="nil"/>
            </w:tcBorders>
            <w:shd w:val="clear" w:color="auto" w:fill="auto"/>
            <w:noWrap/>
            <w:vAlign w:val="center"/>
            <w:hideMark/>
          </w:tcPr>
          <w:p w14:paraId="26CE4377" w14:textId="77777777" w:rsidR="000D5C1B" w:rsidRPr="00D36FF6" w:rsidRDefault="000D5C1B" w:rsidP="00E04BE5">
            <w:pPr>
              <w:jc w:val="center"/>
              <w:rPr>
                <w:rFonts w:ascii="Verdana" w:hAnsi="Verdana"/>
                <w:b/>
                <w:bCs/>
                <w:color w:val="000000"/>
                <w:sz w:val="16"/>
                <w:szCs w:val="16"/>
              </w:rPr>
            </w:pPr>
            <w:r w:rsidRPr="00D36FF6">
              <w:rPr>
                <w:rFonts w:ascii="Verdana" w:hAnsi="Verdana"/>
                <w:b/>
                <w:bCs/>
                <w:color w:val="000000"/>
                <w:sz w:val="16"/>
                <w:szCs w:val="16"/>
              </w:rPr>
              <w:t>31/12/2019</w:t>
            </w:r>
          </w:p>
        </w:tc>
      </w:tr>
      <w:tr w:rsidR="000D5C1B" w:rsidRPr="00D36FF6" w14:paraId="67ED24EC" w14:textId="77777777" w:rsidTr="00E04BE5">
        <w:trPr>
          <w:trHeight w:val="170"/>
        </w:trPr>
        <w:tc>
          <w:tcPr>
            <w:tcW w:w="0" w:type="auto"/>
            <w:tcBorders>
              <w:top w:val="nil"/>
              <w:left w:val="nil"/>
              <w:bottom w:val="nil"/>
              <w:right w:val="nil"/>
            </w:tcBorders>
            <w:shd w:val="clear" w:color="auto" w:fill="auto"/>
            <w:noWrap/>
            <w:vAlign w:val="center"/>
            <w:hideMark/>
          </w:tcPr>
          <w:p w14:paraId="3CE9B11F" w14:textId="77777777" w:rsidR="000D5C1B" w:rsidRPr="00D36FF6" w:rsidRDefault="000D5C1B" w:rsidP="00E04BE5">
            <w:pPr>
              <w:jc w:val="center"/>
              <w:rPr>
                <w:rFonts w:ascii="Verdana" w:hAnsi="Verdana"/>
                <w:b/>
                <w:bCs/>
                <w:color w:val="000000"/>
                <w:sz w:val="16"/>
                <w:szCs w:val="16"/>
              </w:rPr>
            </w:pPr>
          </w:p>
        </w:tc>
        <w:tc>
          <w:tcPr>
            <w:tcW w:w="0" w:type="auto"/>
            <w:tcBorders>
              <w:top w:val="nil"/>
              <w:left w:val="nil"/>
              <w:bottom w:val="nil"/>
              <w:right w:val="nil"/>
            </w:tcBorders>
            <w:shd w:val="clear" w:color="auto" w:fill="auto"/>
            <w:noWrap/>
            <w:vAlign w:val="center"/>
            <w:hideMark/>
          </w:tcPr>
          <w:p w14:paraId="6C3CBF23" w14:textId="77777777" w:rsidR="000D5C1B" w:rsidRPr="00D36FF6"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717D897D" w14:textId="77777777" w:rsidR="000D5C1B" w:rsidRPr="00D36FF6"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78107046" w14:textId="77777777" w:rsidR="000D5C1B" w:rsidRPr="00D36FF6"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29B034FA" w14:textId="77777777" w:rsidR="000D5C1B" w:rsidRPr="00D36FF6" w:rsidRDefault="000D5C1B" w:rsidP="00E04BE5">
            <w:pPr>
              <w:rPr>
                <w:rFonts w:ascii="Verdana" w:hAnsi="Verdana"/>
                <w:sz w:val="16"/>
                <w:szCs w:val="16"/>
              </w:rPr>
            </w:pPr>
          </w:p>
        </w:tc>
      </w:tr>
      <w:tr w:rsidR="000D5C1B" w:rsidRPr="00D36FF6" w14:paraId="1D8DDC51" w14:textId="77777777" w:rsidTr="00E04BE5">
        <w:trPr>
          <w:trHeight w:val="170"/>
        </w:trPr>
        <w:tc>
          <w:tcPr>
            <w:tcW w:w="0" w:type="auto"/>
            <w:tcBorders>
              <w:top w:val="nil"/>
              <w:left w:val="nil"/>
              <w:bottom w:val="nil"/>
              <w:right w:val="nil"/>
            </w:tcBorders>
            <w:shd w:val="clear" w:color="auto" w:fill="auto"/>
            <w:noWrap/>
            <w:vAlign w:val="center"/>
            <w:hideMark/>
          </w:tcPr>
          <w:p w14:paraId="0FAE643A" w14:textId="77777777" w:rsidR="000D5C1B" w:rsidRPr="00D36FF6" w:rsidRDefault="000D5C1B" w:rsidP="00E04BE5">
            <w:pPr>
              <w:rPr>
                <w:rFonts w:ascii="Verdana" w:hAnsi="Verdana"/>
                <w:color w:val="000000"/>
                <w:sz w:val="16"/>
                <w:szCs w:val="16"/>
              </w:rPr>
            </w:pPr>
            <w:r w:rsidRPr="00D36FF6">
              <w:rPr>
                <w:rFonts w:ascii="Verdana" w:hAnsi="Verdana"/>
                <w:color w:val="000000"/>
                <w:sz w:val="16"/>
                <w:szCs w:val="16"/>
              </w:rPr>
              <w:t xml:space="preserve"> Receita de Títulos de Renda Fixa </w:t>
            </w:r>
          </w:p>
        </w:tc>
        <w:tc>
          <w:tcPr>
            <w:tcW w:w="0" w:type="auto"/>
            <w:tcBorders>
              <w:top w:val="nil"/>
              <w:left w:val="nil"/>
              <w:bottom w:val="nil"/>
              <w:right w:val="nil"/>
            </w:tcBorders>
            <w:shd w:val="clear" w:color="auto" w:fill="auto"/>
            <w:vAlign w:val="center"/>
            <w:hideMark/>
          </w:tcPr>
          <w:p w14:paraId="3047CD87"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8.540</w:t>
            </w:r>
          </w:p>
        </w:tc>
        <w:tc>
          <w:tcPr>
            <w:tcW w:w="0" w:type="auto"/>
            <w:tcBorders>
              <w:top w:val="nil"/>
              <w:left w:val="nil"/>
              <w:bottom w:val="nil"/>
              <w:right w:val="nil"/>
            </w:tcBorders>
            <w:shd w:val="clear" w:color="auto" w:fill="auto"/>
            <w:vAlign w:val="center"/>
            <w:hideMark/>
          </w:tcPr>
          <w:p w14:paraId="4DA48052"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18.130</w:t>
            </w:r>
          </w:p>
        </w:tc>
        <w:tc>
          <w:tcPr>
            <w:tcW w:w="0" w:type="auto"/>
            <w:tcBorders>
              <w:top w:val="nil"/>
              <w:left w:val="nil"/>
              <w:bottom w:val="nil"/>
              <w:right w:val="nil"/>
            </w:tcBorders>
            <w:shd w:val="clear" w:color="auto" w:fill="auto"/>
            <w:noWrap/>
            <w:vAlign w:val="center"/>
            <w:hideMark/>
          </w:tcPr>
          <w:p w14:paraId="3ADBA02F"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13.289</w:t>
            </w:r>
          </w:p>
        </w:tc>
        <w:tc>
          <w:tcPr>
            <w:tcW w:w="0" w:type="auto"/>
            <w:tcBorders>
              <w:top w:val="nil"/>
              <w:left w:val="nil"/>
              <w:bottom w:val="nil"/>
              <w:right w:val="nil"/>
            </w:tcBorders>
            <w:shd w:val="clear" w:color="auto" w:fill="auto"/>
            <w:noWrap/>
            <w:vAlign w:val="center"/>
            <w:hideMark/>
          </w:tcPr>
          <w:p w14:paraId="169CEF1D"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26.780</w:t>
            </w:r>
          </w:p>
        </w:tc>
      </w:tr>
      <w:tr w:rsidR="000D5C1B" w:rsidRPr="00D36FF6" w14:paraId="458439FA" w14:textId="77777777" w:rsidTr="00E04BE5">
        <w:trPr>
          <w:trHeight w:val="170"/>
        </w:trPr>
        <w:tc>
          <w:tcPr>
            <w:tcW w:w="0" w:type="auto"/>
            <w:tcBorders>
              <w:top w:val="nil"/>
              <w:left w:val="nil"/>
              <w:bottom w:val="nil"/>
              <w:right w:val="nil"/>
            </w:tcBorders>
            <w:shd w:val="clear" w:color="auto" w:fill="auto"/>
            <w:noWrap/>
            <w:vAlign w:val="center"/>
            <w:hideMark/>
          </w:tcPr>
          <w:p w14:paraId="6649CC6A" w14:textId="77777777" w:rsidR="000D5C1B" w:rsidRPr="00D36FF6" w:rsidRDefault="000D5C1B" w:rsidP="00E04BE5">
            <w:pPr>
              <w:rPr>
                <w:rFonts w:ascii="Verdana" w:hAnsi="Verdana"/>
                <w:color w:val="000000"/>
                <w:sz w:val="16"/>
                <w:szCs w:val="16"/>
              </w:rPr>
            </w:pPr>
            <w:r w:rsidRPr="00D36FF6">
              <w:rPr>
                <w:rFonts w:ascii="Verdana" w:hAnsi="Verdana"/>
                <w:color w:val="000000"/>
                <w:sz w:val="16"/>
                <w:szCs w:val="16"/>
              </w:rPr>
              <w:t xml:space="preserve"> Receita de Serviços Prestado</w:t>
            </w:r>
            <w:r>
              <w:rPr>
                <w:rFonts w:ascii="Verdana" w:hAnsi="Verdana"/>
                <w:color w:val="000000"/>
                <w:sz w:val="16"/>
                <w:szCs w:val="16"/>
              </w:rPr>
              <w:t xml:space="preserve"> (</w:t>
            </w:r>
            <w:proofErr w:type="spellStart"/>
            <w:r>
              <w:rPr>
                <w:rFonts w:ascii="Verdana" w:hAnsi="Verdana"/>
                <w:color w:val="000000"/>
                <w:sz w:val="16"/>
                <w:szCs w:val="16"/>
              </w:rPr>
              <w:t>iii</w:t>
            </w:r>
            <w:proofErr w:type="spellEnd"/>
            <w:r>
              <w:rPr>
                <w:rFonts w:ascii="Verdana" w:hAnsi="Verdana"/>
                <w:color w:val="000000"/>
                <w:sz w:val="16"/>
                <w:szCs w:val="16"/>
              </w:rPr>
              <w:t>)</w:t>
            </w:r>
          </w:p>
        </w:tc>
        <w:tc>
          <w:tcPr>
            <w:tcW w:w="0" w:type="auto"/>
            <w:tcBorders>
              <w:top w:val="nil"/>
              <w:left w:val="nil"/>
              <w:bottom w:val="nil"/>
              <w:right w:val="nil"/>
            </w:tcBorders>
            <w:shd w:val="clear" w:color="auto" w:fill="auto"/>
            <w:noWrap/>
            <w:vAlign w:val="center"/>
            <w:hideMark/>
          </w:tcPr>
          <w:p w14:paraId="3833F92B"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w:t>
            </w:r>
          </w:p>
        </w:tc>
        <w:tc>
          <w:tcPr>
            <w:tcW w:w="0" w:type="auto"/>
            <w:tcBorders>
              <w:top w:val="nil"/>
              <w:left w:val="nil"/>
              <w:bottom w:val="nil"/>
              <w:right w:val="nil"/>
            </w:tcBorders>
            <w:shd w:val="clear" w:color="auto" w:fill="auto"/>
            <w:noWrap/>
            <w:vAlign w:val="center"/>
            <w:hideMark/>
          </w:tcPr>
          <w:p w14:paraId="3CEAA75C"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w:t>
            </w:r>
          </w:p>
        </w:tc>
        <w:tc>
          <w:tcPr>
            <w:tcW w:w="0" w:type="auto"/>
            <w:tcBorders>
              <w:top w:val="nil"/>
              <w:left w:val="nil"/>
              <w:bottom w:val="nil"/>
              <w:right w:val="nil"/>
            </w:tcBorders>
            <w:shd w:val="clear" w:color="auto" w:fill="auto"/>
            <w:noWrap/>
            <w:vAlign w:val="center"/>
            <w:hideMark/>
          </w:tcPr>
          <w:p w14:paraId="11234BDE"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45.668</w:t>
            </w:r>
          </w:p>
        </w:tc>
        <w:tc>
          <w:tcPr>
            <w:tcW w:w="0" w:type="auto"/>
            <w:tcBorders>
              <w:top w:val="nil"/>
              <w:left w:val="nil"/>
              <w:bottom w:val="nil"/>
              <w:right w:val="nil"/>
            </w:tcBorders>
            <w:shd w:val="clear" w:color="auto" w:fill="auto"/>
            <w:noWrap/>
            <w:vAlign w:val="center"/>
            <w:hideMark/>
          </w:tcPr>
          <w:p w14:paraId="12223627"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23.111</w:t>
            </w:r>
          </w:p>
        </w:tc>
      </w:tr>
      <w:tr w:rsidR="000D5C1B" w:rsidRPr="00D36FF6" w14:paraId="49421B3C" w14:textId="77777777" w:rsidTr="00E04BE5">
        <w:trPr>
          <w:trHeight w:val="170"/>
        </w:trPr>
        <w:tc>
          <w:tcPr>
            <w:tcW w:w="0" w:type="auto"/>
            <w:tcBorders>
              <w:top w:val="nil"/>
              <w:left w:val="nil"/>
              <w:bottom w:val="nil"/>
              <w:right w:val="nil"/>
            </w:tcBorders>
            <w:shd w:val="clear" w:color="auto" w:fill="auto"/>
            <w:noWrap/>
            <w:vAlign w:val="center"/>
            <w:hideMark/>
          </w:tcPr>
          <w:p w14:paraId="7CB1146B" w14:textId="77777777" w:rsidR="000D5C1B" w:rsidRPr="00D36FF6" w:rsidRDefault="000D5C1B" w:rsidP="00E04BE5">
            <w:pPr>
              <w:rPr>
                <w:rFonts w:ascii="Verdana" w:hAnsi="Verdana"/>
                <w:color w:val="000000"/>
                <w:sz w:val="16"/>
                <w:szCs w:val="16"/>
              </w:rPr>
            </w:pPr>
            <w:r w:rsidRPr="00D36FF6">
              <w:rPr>
                <w:rFonts w:ascii="Verdana" w:hAnsi="Verdana"/>
                <w:color w:val="000000"/>
                <w:sz w:val="16"/>
                <w:szCs w:val="16"/>
              </w:rPr>
              <w:t xml:space="preserve"> Outras Receitas Operacionais </w:t>
            </w:r>
          </w:p>
        </w:tc>
        <w:tc>
          <w:tcPr>
            <w:tcW w:w="0" w:type="auto"/>
            <w:tcBorders>
              <w:top w:val="nil"/>
              <w:left w:val="nil"/>
              <w:bottom w:val="nil"/>
              <w:right w:val="nil"/>
            </w:tcBorders>
            <w:shd w:val="clear" w:color="auto" w:fill="auto"/>
            <w:vAlign w:val="center"/>
            <w:hideMark/>
          </w:tcPr>
          <w:p w14:paraId="30693C97"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9.659</w:t>
            </w:r>
          </w:p>
        </w:tc>
        <w:tc>
          <w:tcPr>
            <w:tcW w:w="0" w:type="auto"/>
            <w:tcBorders>
              <w:top w:val="nil"/>
              <w:left w:val="nil"/>
              <w:bottom w:val="nil"/>
              <w:right w:val="nil"/>
            </w:tcBorders>
            <w:shd w:val="clear" w:color="auto" w:fill="auto"/>
            <w:vAlign w:val="center"/>
            <w:hideMark/>
          </w:tcPr>
          <w:p w14:paraId="5046401A"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8.025</w:t>
            </w:r>
          </w:p>
        </w:tc>
        <w:tc>
          <w:tcPr>
            <w:tcW w:w="0" w:type="auto"/>
            <w:tcBorders>
              <w:top w:val="nil"/>
              <w:left w:val="nil"/>
              <w:bottom w:val="nil"/>
              <w:right w:val="nil"/>
            </w:tcBorders>
            <w:shd w:val="clear" w:color="auto" w:fill="auto"/>
            <w:noWrap/>
            <w:vAlign w:val="center"/>
            <w:hideMark/>
          </w:tcPr>
          <w:p w14:paraId="3215F7B8"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9.802</w:t>
            </w:r>
          </w:p>
        </w:tc>
        <w:tc>
          <w:tcPr>
            <w:tcW w:w="0" w:type="auto"/>
            <w:tcBorders>
              <w:top w:val="nil"/>
              <w:left w:val="nil"/>
              <w:bottom w:val="nil"/>
              <w:right w:val="nil"/>
            </w:tcBorders>
            <w:shd w:val="clear" w:color="auto" w:fill="auto"/>
            <w:noWrap/>
            <w:vAlign w:val="center"/>
            <w:hideMark/>
          </w:tcPr>
          <w:p w14:paraId="0FCD1242"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8.158</w:t>
            </w:r>
          </w:p>
        </w:tc>
      </w:tr>
      <w:tr w:rsidR="000D5C1B" w:rsidRPr="00D36FF6" w14:paraId="78003FC0" w14:textId="77777777" w:rsidTr="00E04BE5">
        <w:trPr>
          <w:trHeight w:val="170"/>
        </w:trPr>
        <w:tc>
          <w:tcPr>
            <w:tcW w:w="0" w:type="auto"/>
            <w:tcBorders>
              <w:top w:val="nil"/>
              <w:left w:val="nil"/>
              <w:bottom w:val="nil"/>
              <w:right w:val="nil"/>
            </w:tcBorders>
            <w:shd w:val="clear" w:color="auto" w:fill="auto"/>
            <w:noWrap/>
            <w:vAlign w:val="center"/>
            <w:hideMark/>
          </w:tcPr>
          <w:p w14:paraId="081B9B8D" w14:textId="77777777" w:rsidR="000D5C1B" w:rsidRPr="00D36FF6" w:rsidRDefault="000D5C1B" w:rsidP="00E04BE5">
            <w:pPr>
              <w:rPr>
                <w:rFonts w:ascii="Verdana" w:hAnsi="Verdana"/>
                <w:color w:val="000000"/>
                <w:sz w:val="16"/>
                <w:szCs w:val="16"/>
              </w:rPr>
            </w:pPr>
            <w:r w:rsidRPr="00D36FF6">
              <w:rPr>
                <w:rFonts w:ascii="Verdana" w:hAnsi="Verdana"/>
                <w:color w:val="000000"/>
                <w:sz w:val="16"/>
                <w:szCs w:val="16"/>
              </w:rPr>
              <w:t xml:space="preserve"> Tarifa Boleto Compensado/ Débito Automático Clientes (</w:t>
            </w:r>
            <w:proofErr w:type="spellStart"/>
            <w:r w:rsidRPr="00D36FF6">
              <w:rPr>
                <w:rFonts w:ascii="Verdana" w:hAnsi="Verdana"/>
                <w:color w:val="000000"/>
                <w:sz w:val="16"/>
                <w:szCs w:val="16"/>
              </w:rPr>
              <w:t>i</w:t>
            </w:r>
            <w:r>
              <w:rPr>
                <w:rFonts w:ascii="Verdana" w:hAnsi="Verdana"/>
                <w:color w:val="000000"/>
                <w:sz w:val="16"/>
                <w:szCs w:val="16"/>
              </w:rPr>
              <w:t>v</w:t>
            </w:r>
            <w:proofErr w:type="spellEnd"/>
            <w:r w:rsidRPr="00D36FF6">
              <w:rPr>
                <w:rFonts w:ascii="Verdana" w:hAnsi="Verdana"/>
                <w:color w:val="000000"/>
                <w:sz w:val="16"/>
                <w:szCs w:val="16"/>
              </w:rPr>
              <w:t>)</w:t>
            </w:r>
          </w:p>
        </w:tc>
        <w:tc>
          <w:tcPr>
            <w:tcW w:w="0" w:type="auto"/>
            <w:tcBorders>
              <w:top w:val="nil"/>
              <w:left w:val="nil"/>
              <w:bottom w:val="nil"/>
              <w:right w:val="nil"/>
            </w:tcBorders>
            <w:shd w:val="clear" w:color="auto" w:fill="auto"/>
            <w:vAlign w:val="center"/>
            <w:hideMark/>
          </w:tcPr>
          <w:p w14:paraId="262B2007"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(11.700)</w:t>
            </w:r>
          </w:p>
        </w:tc>
        <w:tc>
          <w:tcPr>
            <w:tcW w:w="0" w:type="auto"/>
            <w:tcBorders>
              <w:top w:val="nil"/>
              <w:left w:val="nil"/>
              <w:bottom w:val="nil"/>
              <w:right w:val="nil"/>
            </w:tcBorders>
            <w:shd w:val="clear" w:color="auto" w:fill="auto"/>
            <w:vAlign w:val="center"/>
            <w:hideMark/>
          </w:tcPr>
          <w:p w14:paraId="5F788209"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(11.346)</w:t>
            </w:r>
          </w:p>
        </w:tc>
        <w:tc>
          <w:tcPr>
            <w:tcW w:w="0" w:type="auto"/>
            <w:tcBorders>
              <w:top w:val="nil"/>
              <w:left w:val="nil"/>
              <w:bottom w:val="nil"/>
              <w:right w:val="nil"/>
            </w:tcBorders>
            <w:shd w:val="clear" w:color="auto" w:fill="auto"/>
            <w:noWrap/>
            <w:vAlign w:val="center"/>
            <w:hideMark/>
          </w:tcPr>
          <w:p w14:paraId="2D2176C7"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(11.700)</w:t>
            </w:r>
          </w:p>
        </w:tc>
        <w:tc>
          <w:tcPr>
            <w:tcW w:w="0" w:type="auto"/>
            <w:tcBorders>
              <w:top w:val="nil"/>
              <w:left w:val="nil"/>
              <w:bottom w:val="nil"/>
              <w:right w:val="nil"/>
            </w:tcBorders>
            <w:shd w:val="clear" w:color="auto" w:fill="auto"/>
            <w:noWrap/>
            <w:vAlign w:val="center"/>
            <w:hideMark/>
          </w:tcPr>
          <w:p w14:paraId="77D66C28"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(11.346)</w:t>
            </w:r>
          </w:p>
        </w:tc>
      </w:tr>
      <w:tr w:rsidR="000D5C1B" w:rsidRPr="00D36FF6" w14:paraId="35192C23" w14:textId="77777777" w:rsidTr="00E04BE5">
        <w:trPr>
          <w:trHeight w:val="170"/>
        </w:trPr>
        <w:tc>
          <w:tcPr>
            <w:tcW w:w="0" w:type="auto"/>
            <w:tcBorders>
              <w:top w:val="nil"/>
              <w:left w:val="nil"/>
              <w:bottom w:val="nil"/>
              <w:right w:val="nil"/>
            </w:tcBorders>
            <w:shd w:val="clear" w:color="auto" w:fill="auto"/>
            <w:noWrap/>
            <w:vAlign w:val="center"/>
            <w:hideMark/>
          </w:tcPr>
          <w:p w14:paraId="3C9AA774" w14:textId="77777777" w:rsidR="000D5C1B" w:rsidRPr="00D36FF6" w:rsidRDefault="000D5C1B" w:rsidP="00E04BE5">
            <w:pPr>
              <w:rPr>
                <w:rFonts w:ascii="Verdana" w:hAnsi="Verdana"/>
                <w:color w:val="000000"/>
                <w:sz w:val="16"/>
                <w:szCs w:val="16"/>
              </w:rPr>
            </w:pPr>
            <w:r w:rsidRPr="00D36FF6">
              <w:rPr>
                <w:rFonts w:ascii="Verdana" w:hAnsi="Verdana"/>
                <w:color w:val="000000"/>
                <w:sz w:val="16"/>
                <w:szCs w:val="16"/>
              </w:rPr>
              <w:t xml:space="preserve"> Outras Despesas Operacionais </w:t>
            </w:r>
          </w:p>
        </w:tc>
        <w:tc>
          <w:tcPr>
            <w:tcW w:w="0" w:type="auto"/>
            <w:tcBorders>
              <w:top w:val="nil"/>
              <w:left w:val="nil"/>
              <w:bottom w:val="nil"/>
              <w:right w:val="nil"/>
            </w:tcBorders>
            <w:shd w:val="clear" w:color="auto" w:fill="auto"/>
            <w:vAlign w:val="center"/>
            <w:hideMark/>
          </w:tcPr>
          <w:p w14:paraId="1416ECFA"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(2.208)</w:t>
            </w:r>
          </w:p>
        </w:tc>
        <w:tc>
          <w:tcPr>
            <w:tcW w:w="0" w:type="auto"/>
            <w:tcBorders>
              <w:top w:val="nil"/>
              <w:left w:val="nil"/>
              <w:bottom w:val="nil"/>
              <w:right w:val="nil"/>
            </w:tcBorders>
            <w:shd w:val="clear" w:color="auto" w:fill="auto"/>
            <w:vAlign w:val="center"/>
            <w:hideMark/>
          </w:tcPr>
          <w:p w14:paraId="4E8DF282"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(63)</w:t>
            </w:r>
          </w:p>
        </w:tc>
        <w:tc>
          <w:tcPr>
            <w:tcW w:w="0" w:type="auto"/>
            <w:tcBorders>
              <w:top w:val="nil"/>
              <w:left w:val="nil"/>
              <w:bottom w:val="nil"/>
              <w:right w:val="nil"/>
            </w:tcBorders>
            <w:shd w:val="clear" w:color="auto" w:fill="auto"/>
            <w:noWrap/>
            <w:vAlign w:val="center"/>
            <w:hideMark/>
          </w:tcPr>
          <w:p w14:paraId="369D4E34"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(4.449)</w:t>
            </w:r>
          </w:p>
        </w:tc>
        <w:tc>
          <w:tcPr>
            <w:tcW w:w="0" w:type="auto"/>
            <w:tcBorders>
              <w:top w:val="nil"/>
              <w:left w:val="nil"/>
              <w:bottom w:val="nil"/>
              <w:right w:val="nil"/>
            </w:tcBorders>
            <w:shd w:val="clear" w:color="auto" w:fill="auto"/>
            <w:noWrap/>
            <w:vAlign w:val="center"/>
            <w:hideMark/>
          </w:tcPr>
          <w:p w14:paraId="4BCDE6B9"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(1.784)</w:t>
            </w:r>
          </w:p>
        </w:tc>
      </w:tr>
      <w:tr w:rsidR="000D5C1B" w:rsidRPr="00D36FF6" w14:paraId="295C1947" w14:textId="77777777" w:rsidTr="00E04BE5">
        <w:trPr>
          <w:trHeight w:val="170"/>
        </w:trPr>
        <w:tc>
          <w:tcPr>
            <w:tcW w:w="0" w:type="auto"/>
            <w:tcBorders>
              <w:top w:val="nil"/>
              <w:left w:val="nil"/>
              <w:bottom w:val="nil"/>
              <w:right w:val="nil"/>
            </w:tcBorders>
            <w:shd w:val="clear" w:color="auto" w:fill="auto"/>
            <w:noWrap/>
            <w:vAlign w:val="center"/>
            <w:hideMark/>
          </w:tcPr>
          <w:p w14:paraId="21BF07E5" w14:textId="77777777" w:rsidR="000D5C1B" w:rsidRPr="00D36FF6" w:rsidRDefault="000D5C1B" w:rsidP="00E04BE5">
            <w:pPr>
              <w:rPr>
                <w:rFonts w:ascii="Verdana" w:hAnsi="Verdana"/>
                <w:color w:val="000000"/>
                <w:sz w:val="16"/>
                <w:szCs w:val="16"/>
              </w:rPr>
            </w:pPr>
            <w:r w:rsidRPr="00D36FF6">
              <w:rPr>
                <w:rFonts w:ascii="Verdana" w:hAnsi="Verdana"/>
                <w:color w:val="000000"/>
                <w:sz w:val="16"/>
                <w:szCs w:val="16"/>
              </w:rPr>
              <w:t xml:space="preserve"> Comercialização de Serviços - Contrato </w:t>
            </w:r>
            <w:proofErr w:type="spellStart"/>
            <w:r w:rsidRPr="00D36FF6">
              <w:rPr>
                <w:rFonts w:ascii="Verdana" w:hAnsi="Verdana"/>
                <w:color w:val="000000"/>
                <w:sz w:val="16"/>
                <w:szCs w:val="16"/>
              </w:rPr>
              <w:t>Intercompany</w:t>
            </w:r>
            <w:proofErr w:type="spellEnd"/>
            <w:r w:rsidRPr="00D36FF6">
              <w:rPr>
                <w:rFonts w:ascii="Verdana" w:hAnsi="Verdana"/>
                <w:color w:val="000000"/>
                <w:sz w:val="16"/>
                <w:szCs w:val="16"/>
              </w:rPr>
              <w:t xml:space="preserve"> </w:t>
            </w:r>
          </w:p>
        </w:tc>
        <w:tc>
          <w:tcPr>
            <w:tcW w:w="0" w:type="auto"/>
            <w:tcBorders>
              <w:top w:val="nil"/>
              <w:left w:val="nil"/>
              <w:bottom w:val="nil"/>
              <w:right w:val="nil"/>
            </w:tcBorders>
            <w:shd w:val="clear" w:color="auto" w:fill="auto"/>
            <w:vAlign w:val="center"/>
            <w:hideMark/>
          </w:tcPr>
          <w:p w14:paraId="389E931D"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(1.973)</w:t>
            </w:r>
          </w:p>
        </w:tc>
        <w:tc>
          <w:tcPr>
            <w:tcW w:w="0" w:type="auto"/>
            <w:tcBorders>
              <w:top w:val="nil"/>
              <w:left w:val="nil"/>
              <w:bottom w:val="nil"/>
              <w:right w:val="nil"/>
            </w:tcBorders>
            <w:shd w:val="clear" w:color="auto" w:fill="auto"/>
            <w:vAlign w:val="center"/>
            <w:hideMark/>
          </w:tcPr>
          <w:p w14:paraId="367E9ED8"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(1.831)</w:t>
            </w:r>
          </w:p>
        </w:tc>
        <w:tc>
          <w:tcPr>
            <w:tcW w:w="0" w:type="auto"/>
            <w:tcBorders>
              <w:top w:val="nil"/>
              <w:left w:val="nil"/>
              <w:bottom w:val="nil"/>
              <w:right w:val="nil"/>
            </w:tcBorders>
            <w:shd w:val="clear" w:color="auto" w:fill="auto"/>
            <w:noWrap/>
            <w:vAlign w:val="center"/>
            <w:hideMark/>
          </w:tcPr>
          <w:p w14:paraId="32A0A01B"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(3.338)</w:t>
            </w:r>
          </w:p>
        </w:tc>
        <w:tc>
          <w:tcPr>
            <w:tcW w:w="0" w:type="auto"/>
            <w:tcBorders>
              <w:top w:val="nil"/>
              <w:left w:val="nil"/>
              <w:bottom w:val="nil"/>
              <w:right w:val="nil"/>
            </w:tcBorders>
            <w:shd w:val="clear" w:color="auto" w:fill="auto"/>
            <w:noWrap/>
            <w:vAlign w:val="center"/>
            <w:hideMark/>
          </w:tcPr>
          <w:p w14:paraId="572B0B44"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(3.203)</w:t>
            </w:r>
          </w:p>
        </w:tc>
      </w:tr>
      <w:tr w:rsidR="000D5C1B" w:rsidRPr="00D36FF6" w14:paraId="2DCD8742" w14:textId="77777777" w:rsidTr="00E04BE5">
        <w:trPr>
          <w:trHeight w:val="170"/>
        </w:trPr>
        <w:tc>
          <w:tcPr>
            <w:tcW w:w="0" w:type="auto"/>
            <w:tcBorders>
              <w:top w:val="nil"/>
              <w:left w:val="nil"/>
              <w:bottom w:val="nil"/>
              <w:right w:val="nil"/>
            </w:tcBorders>
            <w:shd w:val="clear" w:color="auto" w:fill="auto"/>
            <w:noWrap/>
            <w:vAlign w:val="center"/>
            <w:hideMark/>
          </w:tcPr>
          <w:p w14:paraId="4D429002" w14:textId="77777777" w:rsidR="000D5C1B" w:rsidRPr="00D36FF6" w:rsidRDefault="000D5C1B" w:rsidP="00E04BE5">
            <w:pPr>
              <w:rPr>
                <w:rFonts w:ascii="Verdana" w:hAnsi="Verdana"/>
                <w:color w:val="000000"/>
                <w:sz w:val="16"/>
                <w:szCs w:val="16"/>
              </w:rPr>
            </w:pPr>
            <w:r w:rsidRPr="00D36FF6">
              <w:rPr>
                <w:rFonts w:ascii="Verdana" w:hAnsi="Verdana"/>
                <w:color w:val="000000"/>
                <w:sz w:val="16"/>
                <w:szCs w:val="16"/>
              </w:rPr>
              <w:t xml:space="preserve"> Juros sobre Financiamento da Carteira </w:t>
            </w:r>
          </w:p>
        </w:tc>
        <w:tc>
          <w:tcPr>
            <w:tcW w:w="0" w:type="auto"/>
            <w:tcBorders>
              <w:top w:val="nil"/>
              <w:left w:val="nil"/>
              <w:bottom w:val="nil"/>
              <w:right w:val="nil"/>
            </w:tcBorders>
            <w:shd w:val="clear" w:color="auto" w:fill="auto"/>
            <w:vAlign w:val="center"/>
            <w:hideMark/>
          </w:tcPr>
          <w:p w14:paraId="0D9B870E"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(7.388)</w:t>
            </w:r>
          </w:p>
        </w:tc>
        <w:tc>
          <w:tcPr>
            <w:tcW w:w="0" w:type="auto"/>
            <w:tcBorders>
              <w:top w:val="nil"/>
              <w:left w:val="nil"/>
              <w:bottom w:val="nil"/>
              <w:right w:val="nil"/>
            </w:tcBorders>
            <w:shd w:val="clear" w:color="auto" w:fill="auto"/>
            <w:vAlign w:val="center"/>
            <w:hideMark/>
          </w:tcPr>
          <w:p w14:paraId="2298CDE6"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(12.657)</w:t>
            </w:r>
          </w:p>
        </w:tc>
        <w:tc>
          <w:tcPr>
            <w:tcW w:w="0" w:type="auto"/>
            <w:tcBorders>
              <w:top w:val="nil"/>
              <w:left w:val="nil"/>
              <w:bottom w:val="nil"/>
              <w:right w:val="nil"/>
            </w:tcBorders>
            <w:shd w:val="clear" w:color="auto" w:fill="auto"/>
            <w:noWrap/>
            <w:vAlign w:val="center"/>
            <w:hideMark/>
          </w:tcPr>
          <w:p w14:paraId="5B1FB1AB"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(7.388)</w:t>
            </w:r>
          </w:p>
        </w:tc>
        <w:tc>
          <w:tcPr>
            <w:tcW w:w="0" w:type="auto"/>
            <w:tcBorders>
              <w:top w:val="nil"/>
              <w:left w:val="nil"/>
              <w:bottom w:val="nil"/>
              <w:right w:val="nil"/>
            </w:tcBorders>
            <w:shd w:val="clear" w:color="auto" w:fill="auto"/>
            <w:noWrap/>
            <w:vAlign w:val="center"/>
            <w:hideMark/>
          </w:tcPr>
          <w:p w14:paraId="69EFC10A"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(12.657)</w:t>
            </w:r>
          </w:p>
        </w:tc>
      </w:tr>
      <w:tr w:rsidR="000D5C1B" w:rsidRPr="00D36FF6" w14:paraId="402DEC88" w14:textId="77777777" w:rsidTr="00E04BE5">
        <w:trPr>
          <w:trHeight w:val="170"/>
        </w:trPr>
        <w:tc>
          <w:tcPr>
            <w:tcW w:w="0" w:type="auto"/>
            <w:tcBorders>
              <w:top w:val="nil"/>
              <w:left w:val="nil"/>
              <w:bottom w:val="nil"/>
              <w:right w:val="nil"/>
            </w:tcBorders>
            <w:shd w:val="clear" w:color="auto" w:fill="auto"/>
            <w:noWrap/>
            <w:vAlign w:val="center"/>
            <w:hideMark/>
          </w:tcPr>
          <w:p w14:paraId="40CAB4A9" w14:textId="77777777" w:rsidR="000D5C1B" w:rsidRPr="00D36FF6" w:rsidRDefault="000D5C1B" w:rsidP="00E04BE5">
            <w:pPr>
              <w:rPr>
                <w:rFonts w:ascii="Verdana" w:hAnsi="Verdana"/>
                <w:color w:val="000000"/>
                <w:sz w:val="16"/>
                <w:szCs w:val="16"/>
              </w:rPr>
            </w:pPr>
            <w:r w:rsidRPr="00D36FF6">
              <w:rPr>
                <w:rFonts w:ascii="Verdana" w:hAnsi="Verdana"/>
                <w:color w:val="000000"/>
                <w:sz w:val="16"/>
                <w:szCs w:val="16"/>
              </w:rPr>
              <w:t xml:space="preserve"> Amortização de Uso do Balcão (v)</w:t>
            </w:r>
          </w:p>
        </w:tc>
        <w:tc>
          <w:tcPr>
            <w:tcW w:w="0" w:type="auto"/>
            <w:tcBorders>
              <w:top w:val="nil"/>
              <w:left w:val="nil"/>
              <w:bottom w:val="nil"/>
              <w:right w:val="nil"/>
            </w:tcBorders>
            <w:shd w:val="clear" w:color="auto" w:fill="auto"/>
            <w:vAlign w:val="center"/>
            <w:hideMark/>
          </w:tcPr>
          <w:p w14:paraId="3B818E63"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w:t>
            </w:r>
          </w:p>
        </w:tc>
        <w:tc>
          <w:tcPr>
            <w:tcW w:w="0" w:type="auto"/>
            <w:tcBorders>
              <w:top w:val="nil"/>
              <w:left w:val="nil"/>
              <w:bottom w:val="nil"/>
              <w:right w:val="nil"/>
            </w:tcBorders>
            <w:shd w:val="clear" w:color="auto" w:fill="auto"/>
            <w:vAlign w:val="center"/>
            <w:hideMark/>
          </w:tcPr>
          <w:p w14:paraId="74404161"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(6.776)</w:t>
            </w:r>
          </w:p>
        </w:tc>
        <w:tc>
          <w:tcPr>
            <w:tcW w:w="0" w:type="auto"/>
            <w:tcBorders>
              <w:top w:val="nil"/>
              <w:left w:val="nil"/>
              <w:bottom w:val="nil"/>
              <w:right w:val="nil"/>
            </w:tcBorders>
            <w:shd w:val="clear" w:color="auto" w:fill="auto"/>
            <w:noWrap/>
            <w:vAlign w:val="center"/>
            <w:hideMark/>
          </w:tcPr>
          <w:p w14:paraId="60192923"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w:t>
            </w:r>
          </w:p>
        </w:tc>
        <w:tc>
          <w:tcPr>
            <w:tcW w:w="0" w:type="auto"/>
            <w:tcBorders>
              <w:top w:val="nil"/>
              <w:left w:val="nil"/>
              <w:bottom w:val="nil"/>
              <w:right w:val="nil"/>
            </w:tcBorders>
            <w:shd w:val="clear" w:color="auto" w:fill="auto"/>
            <w:noWrap/>
            <w:vAlign w:val="center"/>
            <w:hideMark/>
          </w:tcPr>
          <w:p w14:paraId="404C0A24" w14:textId="77777777" w:rsidR="000D5C1B" w:rsidRPr="00D36FF6" w:rsidRDefault="000D5C1B" w:rsidP="00E04BE5">
            <w:pPr>
              <w:jc w:val="right"/>
              <w:rPr>
                <w:rFonts w:ascii="Verdana" w:hAnsi="Verdana"/>
                <w:color w:val="000000"/>
                <w:sz w:val="16"/>
                <w:szCs w:val="16"/>
              </w:rPr>
            </w:pPr>
            <w:r w:rsidRPr="00D36FF6">
              <w:rPr>
                <w:rFonts w:ascii="Verdana" w:hAnsi="Verdana"/>
                <w:color w:val="000000"/>
                <w:sz w:val="16"/>
                <w:szCs w:val="16"/>
              </w:rPr>
              <w:t>(6.776)</w:t>
            </w:r>
          </w:p>
        </w:tc>
      </w:tr>
      <w:tr w:rsidR="000D5C1B" w:rsidRPr="00D36FF6" w14:paraId="5AB44722" w14:textId="77777777" w:rsidTr="00E04BE5">
        <w:trPr>
          <w:trHeight w:val="170"/>
        </w:trPr>
        <w:tc>
          <w:tcPr>
            <w:tcW w:w="0" w:type="auto"/>
            <w:tcBorders>
              <w:top w:val="nil"/>
              <w:left w:val="nil"/>
              <w:bottom w:val="nil"/>
              <w:right w:val="nil"/>
            </w:tcBorders>
            <w:shd w:val="clear" w:color="auto" w:fill="auto"/>
            <w:noWrap/>
            <w:vAlign w:val="center"/>
            <w:hideMark/>
          </w:tcPr>
          <w:p w14:paraId="3CD7F4FF" w14:textId="77777777" w:rsidR="000D5C1B" w:rsidRPr="00D36FF6" w:rsidRDefault="000D5C1B" w:rsidP="00E04BE5">
            <w:pPr>
              <w:rPr>
                <w:rFonts w:ascii="Verdana" w:hAnsi="Verdana"/>
                <w:b/>
                <w:bCs/>
                <w:color w:val="000000"/>
                <w:sz w:val="16"/>
                <w:szCs w:val="16"/>
              </w:rPr>
            </w:pPr>
            <w:r w:rsidRPr="00D36FF6">
              <w:rPr>
                <w:rFonts w:ascii="Verdana" w:hAnsi="Verdana"/>
                <w:b/>
                <w:bCs/>
                <w:color w:val="000000"/>
                <w:sz w:val="16"/>
                <w:szCs w:val="16"/>
              </w:rPr>
              <w:t xml:space="preserve"> Total do Resultado </w:t>
            </w:r>
          </w:p>
        </w:tc>
        <w:tc>
          <w:tcPr>
            <w:tcW w:w="0" w:type="auto"/>
            <w:tcBorders>
              <w:top w:val="nil"/>
              <w:left w:val="nil"/>
              <w:bottom w:val="nil"/>
              <w:right w:val="nil"/>
            </w:tcBorders>
            <w:shd w:val="clear" w:color="auto" w:fill="auto"/>
            <w:noWrap/>
            <w:vAlign w:val="center"/>
            <w:hideMark/>
          </w:tcPr>
          <w:p w14:paraId="43DEC170" w14:textId="77777777" w:rsidR="000D5C1B" w:rsidRPr="00D36FF6" w:rsidRDefault="000D5C1B" w:rsidP="00E04BE5">
            <w:pPr>
              <w:jc w:val="right"/>
              <w:rPr>
                <w:rFonts w:ascii="Verdana" w:hAnsi="Verdana"/>
                <w:b/>
                <w:bCs/>
                <w:color w:val="000000"/>
                <w:sz w:val="16"/>
                <w:szCs w:val="16"/>
              </w:rPr>
            </w:pPr>
            <w:r w:rsidRPr="00D36FF6">
              <w:rPr>
                <w:rFonts w:ascii="Verdana" w:hAnsi="Verdana"/>
                <w:b/>
                <w:bCs/>
                <w:color w:val="000000"/>
                <w:sz w:val="16"/>
                <w:szCs w:val="16"/>
              </w:rPr>
              <w:t>(5.070)</w:t>
            </w:r>
          </w:p>
        </w:tc>
        <w:tc>
          <w:tcPr>
            <w:tcW w:w="0" w:type="auto"/>
            <w:tcBorders>
              <w:top w:val="nil"/>
              <w:left w:val="nil"/>
              <w:bottom w:val="nil"/>
              <w:right w:val="nil"/>
            </w:tcBorders>
            <w:shd w:val="clear" w:color="auto" w:fill="auto"/>
            <w:noWrap/>
            <w:vAlign w:val="center"/>
            <w:hideMark/>
          </w:tcPr>
          <w:p w14:paraId="53AFC79E" w14:textId="77777777" w:rsidR="000D5C1B" w:rsidRPr="00D36FF6" w:rsidRDefault="000D5C1B" w:rsidP="00E04BE5">
            <w:pPr>
              <w:jc w:val="right"/>
              <w:rPr>
                <w:rFonts w:ascii="Verdana" w:hAnsi="Verdana"/>
                <w:b/>
                <w:bCs/>
                <w:color w:val="000000"/>
                <w:sz w:val="16"/>
                <w:szCs w:val="16"/>
              </w:rPr>
            </w:pPr>
            <w:r w:rsidRPr="00D36FF6">
              <w:rPr>
                <w:rFonts w:ascii="Verdana" w:hAnsi="Verdana"/>
                <w:b/>
                <w:bCs/>
                <w:color w:val="000000"/>
                <w:sz w:val="16"/>
                <w:szCs w:val="16"/>
              </w:rPr>
              <w:t>(6.518)</w:t>
            </w:r>
          </w:p>
        </w:tc>
        <w:tc>
          <w:tcPr>
            <w:tcW w:w="0" w:type="auto"/>
            <w:tcBorders>
              <w:top w:val="nil"/>
              <w:left w:val="nil"/>
              <w:bottom w:val="nil"/>
              <w:right w:val="nil"/>
            </w:tcBorders>
            <w:shd w:val="clear" w:color="auto" w:fill="auto"/>
            <w:noWrap/>
            <w:vAlign w:val="center"/>
            <w:hideMark/>
          </w:tcPr>
          <w:p w14:paraId="1989E1C0" w14:textId="77777777" w:rsidR="000D5C1B" w:rsidRPr="00D36FF6" w:rsidRDefault="000D5C1B" w:rsidP="00E04BE5">
            <w:pPr>
              <w:jc w:val="right"/>
              <w:rPr>
                <w:rFonts w:ascii="Verdana" w:hAnsi="Verdana"/>
                <w:b/>
                <w:bCs/>
                <w:color w:val="000000"/>
                <w:sz w:val="16"/>
                <w:szCs w:val="16"/>
              </w:rPr>
            </w:pPr>
            <w:r w:rsidRPr="00D36FF6">
              <w:rPr>
                <w:rFonts w:ascii="Verdana" w:hAnsi="Verdana"/>
                <w:b/>
                <w:bCs/>
                <w:color w:val="000000"/>
                <w:sz w:val="16"/>
                <w:szCs w:val="16"/>
              </w:rPr>
              <w:t>41.884</w:t>
            </w:r>
          </w:p>
        </w:tc>
        <w:tc>
          <w:tcPr>
            <w:tcW w:w="0" w:type="auto"/>
            <w:tcBorders>
              <w:top w:val="nil"/>
              <w:left w:val="nil"/>
              <w:bottom w:val="nil"/>
              <w:right w:val="nil"/>
            </w:tcBorders>
            <w:shd w:val="clear" w:color="auto" w:fill="auto"/>
            <w:noWrap/>
            <w:vAlign w:val="center"/>
            <w:hideMark/>
          </w:tcPr>
          <w:p w14:paraId="59A6450F" w14:textId="77777777" w:rsidR="000D5C1B" w:rsidRPr="00D36FF6" w:rsidRDefault="000D5C1B" w:rsidP="00E04BE5">
            <w:pPr>
              <w:jc w:val="right"/>
              <w:rPr>
                <w:rFonts w:ascii="Verdana" w:hAnsi="Verdana"/>
                <w:b/>
                <w:bCs/>
                <w:color w:val="000000"/>
                <w:sz w:val="16"/>
                <w:szCs w:val="16"/>
              </w:rPr>
            </w:pPr>
            <w:r w:rsidRPr="00D36FF6">
              <w:rPr>
                <w:rFonts w:ascii="Verdana" w:hAnsi="Verdana"/>
                <w:b/>
                <w:bCs/>
                <w:color w:val="000000"/>
                <w:sz w:val="16"/>
                <w:szCs w:val="16"/>
              </w:rPr>
              <w:t>22.283</w:t>
            </w:r>
          </w:p>
        </w:tc>
      </w:tr>
    </w:tbl>
    <w:p w14:paraId="5119D8C3" w14:textId="77777777" w:rsidR="000D5C1B" w:rsidRPr="00663B13" w:rsidRDefault="000D5C1B" w:rsidP="000D5C1B">
      <w:pPr>
        <w:pStyle w:val="WW-Corpodetexto3"/>
        <w:numPr>
          <w:ilvl w:val="0"/>
          <w:numId w:val="16"/>
        </w:numPr>
        <w:spacing w:before="240" w:after="240"/>
        <w:ind w:left="0" w:firstLine="0"/>
        <w:rPr>
          <w:rFonts w:ascii="Verdana" w:hAnsi="Verdana"/>
        </w:rPr>
      </w:pPr>
      <w:r w:rsidRPr="00663B13">
        <w:rPr>
          <w:rFonts w:ascii="Verdana" w:hAnsi="Verdana"/>
        </w:rPr>
        <w:t xml:space="preserve">Refere-se a Certificados de Depósito Bancário, no valor de R$ </w:t>
      </w:r>
      <w:r>
        <w:rPr>
          <w:rFonts w:ascii="Verdana" w:hAnsi="Verdana"/>
        </w:rPr>
        <w:t>287.656</w:t>
      </w:r>
      <w:r w:rsidRPr="00663B13">
        <w:rPr>
          <w:rFonts w:ascii="Verdana" w:hAnsi="Verdana"/>
        </w:rPr>
        <w:t xml:space="preserve"> (201</w:t>
      </w:r>
      <w:r>
        <w:rPr>
          <w:rFonts w:ascii="Verdana" w:hAnsi="Verdana"/>
        </w:rPr>
        <w:t>9</w:t>
      </w:r>
      <w:r w:rsidRPr="00663B13">
        <w:rPr>
          <w:rFonts w:ascii="Verdana" w:hAnsi="Verdana"/>
        </w:rPr>
        <w:t xml:space="preserve"> – R$ </w:t>
      </w:r>
      <w:r>
        <w:rPr>
          <w:rFonts w:ascii="Verdana" w:hAnsi="Verdana"/>
        </w:rPr>
        <w:t>264.116</w:t>
      </w:r>
      <w:r w:rsidRPr="00663B13">
        <w:rPr>
          <w:rFonts w:ascii="Verdana" w:hAnsi="Verdana"/>
        </w:rPr>
        <w:t xml:space="preserve">) contratados junto ao Banco BRB pela taxa de juros contratada de </w:t>
      </w:r>
      <w:r w:rsidRPr="008F1C1E">
        <w:rPr>
          <w:rFonts w:ascii="Verdana" w:hAnsi="Verdana"/>
        </w:rPr>
        <w:t>98,50%, 100% e 102%</w:t>
      </w:r>
      <w:r>
        <w:rPr>
          <w:rFonts w:ascii="Verdana" w:hAnsi="Verdana"/>
          <w:color w:val="000000"/>
        </w:rPr>
        <w:t xml:space="preserve"> </w:t>
      </w:r>
      <w:r w:rsidRPr="00663B13">
        <w:rPr>
          <w:rFonts w:ascii="Verdana" w:hAnsi="Verdana"/>
        </w:rPr>
        <w:t>do CDI.</w:t>
      </w:r>
    </w:p>
    <w:p w14:paraId="679DA2E1" w14:textId="77777777" w:rsidR="000D5C1B" w:rsidRPr="006D32AA" w:rsidRDefault="000D5C1B" w:rsidP="000D5C1B">
      <w:pPr>
        <w:pStyle w:val="PargrafodaLista"/>
        <w:numPr>
          <w:ilvl w:val="0"/>
          <w:numId w:val="16"/>
        </w:numPr>
        <w:autoSpaceDE w:val="0"/>
        <w:autoSpaceDN w:val="0"/>
        <w:spacing w:before="240" w:after="240"/>
        <w:ind w:left="0" w:firstLine="0"/>
        <w:jc w:val="both"/>
        <w:rPr>
          <w:rFonts w:ascii="Verdana" w:hAnsi="Verdana"/>
          <w:b/>
        </w:rPr>
      </w:pPr>
      <w:r w:rsidRPr="00663B13">
        <w:rPr>
          <w:rFonts w:ascii="Verdana" w:hAnsi="Verdana"/>
        </w:rPr>
        <w:t xml:space="preserve">Refere-se ao saldo contratado junto ao BRB – Banco de Brasília no valor de R$ </w:t>
      </w:r>
      <w:r>
        <w:rPr>
          <w:rFonts w:ascii="Verdana" w:hAnsi="Verdana"/>
        </w:rPr>
        <w:t>62.372</w:t>
      </w:r>
      <w:r w:rsidRPr="00663B13">
        <w:rPr>
          <w:rFonts w:ascii="Verdana" w:hAnsi="Verdana"/>
        </w:rPr>
        <w:t xml:space="preserve"> (201</w:t>
      </w:r>
      <w:r>
        <w:rPr>
          <w:rFonts w:ascii="Verdana" w:hAnsi="Verdana"/>
        </w:rPr>
        <w:t>9</w:t>
      </w:r>
      <w:r w:rsidRPr="00663B13">
        <w:rPr>
          <w:rFonts w:ascii="Verdana" w:hAnsi="Verdana"/>
        </w:rPr>
        <w:t xml:space="preserve"> – R$ </w:t>
      </w:r>
      <w:r>
        <w:rPr>
          <w:rFonts w:ascii="Verdana" w:hAnsi="Verdana"/>
        </w:rPr>
        <w:t>50.198</w:t>
      </w:r>
      <w:r w:rsidRPr="00663B13">
        <w:rPr>
          <w:rFonts w:ascii="Verdana" w:hAnsi="Verdana"/>
        </w:rPr>
        <w:t>) para financiamento das operações de crédito dos clientes da Cartão BRB S.A.</w:t>
      </w:r>
    </w:p>
    <w:p w14:paraId="257E7D1D" w14:textId="77777777" w:rsidR="000D5C1B" w:rsidRPr="004A0593" w:rsidRDefault="000D5C1B" w:rsidP="000D5C1B">
      <w:pPr>
        <w:pStyle w:val="PargrafodaLista"/>
        <w:numPr>
          <w:ilvl w:val="0"/>
          <w:numId w:val="16"/>
        </w:numPr>
        <w:autoSpaceDE w:val="0"/>
        <w:autoSpaceDN w:val="0"/>
        <w:spacing w:before="240" w:after="240"/>
        <w:ind w:left="0" w:firstLine="0"/>
        <w:jc w:val="both"/>
        <w:rPr>
          <w:rFonts w:ascii="Verdana" w:hAnsi="Verdana"/>
          <w:b/>
        </w:rPr>
      </w:pPr>
      <w:r>
        <w:rPr>
          <w:rFonts w:ascii="Verdana" w:hAnsi="Verdana"/>
          <w:bCs/>
        </w:rPr>
        <w:t>Refere-se a prestação de serviços de teleatendimento receptivo e telemarketing ativo, com plano de contingenciamento, com serviços agregados de: manutenção de site e infraestrutura de rede, estações de trabalho, manutenção e suporte de equipamentos, recursos humanos, mobiliários, material de expediente e outros equipamentos. Em novembro de 2019, junto ao BRB, assumiu a gestão e operacionalização dos postos do Sistema de Bilhetagem Automática do GDF.</w:t>
      </w:r>
    </w:p>
    <w:p w14:paraId="0092802E" w14:textId="77777777" w:rsidR="000D5C1B" w:rsidRDefault="000D5C1B" w:rsidP="000D5C1B">
      <w:pPr>
        <w:pStyle w:val="PargrafodaLista"/>
        <w:numPr>
          <w:ilvl w:val="0"/>
          <w:numId w:val="16"/>
        </w:numPr>
        <w:autoSpaceDE w:val="0"/>
        <w:autoSpaceDN w:val="0"/>
        <w:spacing w:before="240" w:after="240"/>
        <w:ind w:left="0" w:firstLine="0"/>
        <w:jc w:val="both"/>
        <w:rPr>
          <w:rFonts w:ascii="Verdana" w:hAnsi="Verdana"/>
        </w:rPr>
      </w:pPr>
      <w:r w:rsidRPr="00663B13">
        <w:rPr>
          <w:rFonts w:ascii="Verdana" w:hAnsi="Verdana"/>
        </w:rPr>
        <w:t xml:space="preserve">Referem-se as despesas incorridas pela compensação de boleto/ faturas de cartão de crédito e pelo processamento de débito automático nas contas correntes de clientes com </w:t>
      </w:r>
      <w:proofErr w:type="spellStart"/>
      <w:r w:rsidRPr="00663B13">
        <w:rPr>
          <w:rFonts w:ascii="Verdana" w:hAnsi="Verdana"/>
        </w:rPr>
        <w:t>domícilio</w:t>
      </w:r>
      <w:proofErr w:type="spellEnd"/>
      <w:r w:rsidRPr="00663B13">
        <w:rPr>
          <w:rFonts w:ascii="Verdana" w:hAnsi="Verdana"/>
        </w:rPr>
        <w:t xml:space="preserve"> bancário no BRB – Banco de Brasília S.A.</w:t>
      </w:r>
      <w:r>
        <w:rPr>
          <w:rFonts w:ascii="Verdana" w:hAnsi="Verdana"/>
        </w:rPr>
        <w:t xml:space="preserve"> no va</w:t>
      </w:r>
      <w:r w:rsidRPr="00663B13">
        <w:rPr>
          <w:rFonts w:ascii="Verdana" w:hAnsi="Verdana"/>
        </w:rPr>
        <w:t>lo</w:t>
      </w:r>
      <w:r>
        <w:rPr>
          <w:rFonts w:ascii="Verdana" w:hAnsi="Verdana"/>
        </w:rPr>
        <w:t>r</w:t>
      </w:r>
      <w:r w:rsidRPr="00663B13">
        <w:rPr>
          <w:rFonts w:ascii="Verdana" w:hAnsi="Verdana"/>
        </w:rPr>
        <w:t xml:space="preserve"> de R$ </w:t>
      </w:r>
      <w:r>
        <w:rPr>
          <w:rFonts w:ascii="Verdana" w:hAnsi="Verdana"/>
        </w:rPr>
        <w:t>11.700</w:t>
      </w:r>
      <w:r w:rsidRPr="00663B13">
        <w:rPr>
          <w:rFonts w:ascii="Verdana" w:hAnsi="Verdana"/>
        </w:rPr>
        <w:t xml:space="preserve"> (201</w:t>
      </w:r>
      <w:r>
        <w:rPr>
          <w:rFonts w:ascii="Verdana" w:hAnsi="Verdana"/>
        </w:rPr>
        <w:t>9</w:t>
      </w:r>
      <w:r w:rsidRPr="00663B13">
        <w:rPr>
          <w:rFonts w:ascii="Verdana" w:hAnsi="Verdana"/>
        </w:rPr>
        <w:t xml:space="preserve"> – R$ </w:t>
      </w:r>
      <w:r>
        <w:rPr>
          <w:rFonts w:ascii="Verdana" w:hAnsi="Verdana"/>
        </w:rPr>
        <w:t>11.346</w:t>
      </w:r>
      <w:r w:rsidRPr="00663B13">
        <w:rPr>
          <w:rFonts w:ascii="Verdana" w:hAnsi="Verdana"/>
        </w:rPr>
        <w:t>).</w:t>
      </w:r>
    </w:p>
    <w:p w14:paraId="0F4C127F" w14:textId="77777777" w:rsidR="000D5C1B" w:rsidRPr="00663B13" w:rsidRDefault="000D5C1B" w:rsidP="000D5C1B">
      <w:pPr>
        <w:pStyle w:val="PargrafodaLista"/>
        <w:numPr>
          <w:ilvl w:val="0"/>
          <w:numId w:val="16"/>
        </w:numPr>
        <w:autoSpaceDE w:val="0"/>
        <w:autoSpaceDN w:val="0"/>
        <w:spacing w:before="240" w:after="240"/>
        <w:ind w:left="0" w:firstLine="0"/>
        <w:jc w:val="both"/>
        <w:rPr>
          <w:rFonts w:ascii="Verdana" w:hAnsi="Verdana"/>
        </w:rPr>
      </w:pPr>
      <w:r>
        <w:rPr>
          <w:rFonts w:ascii="Verdana" w:hAnsi="Verdana"/>
        </w:rPr>
        <w:lastRenderedPageBreak/>
        <w:t>Refere-se a amortização do Contrato de Balcão BRB encerrado em junho de 2019.</w:t>
      </w:r>
    </w:p>
    <w:p w14:paraId="746E44F0" w14:textId="77777777" w:rsidR="000D5C1B" w:rsidRPr="00746FBD" w:rsidRDefault="000D5C1B" w:rsidP="000D5C1B">
      <w:pPr>
        <w:pStyle w:val="PargrafodaLista"/>
        <w:numPr>
          <w:ilvl w:val="0"/>
          <w:numId w:val="15"/>
        </w:numPr>
        <w:autoSpaceDE w:val="0"/>
        <w:autoSpaceDN w:val="0"/>
        <w:spacing w:before="240" w:after="240"/>
        <w:ind w:left="709" w:hanging="709"/>
        <w:jc w:val="both"/>
        <w:rPr>
          <w:rFonts w:ascii="Verdana" w:hAnsi="Verdana"/>
          <w:b/>
        </w:rPr>
      </w:pPr>
      <w:r w:rsidRPr="00663B13">
        <w:rPr>
          <w:rFonts w:ascii="Verdana" w:hAnsi="Verdana"/>
        </w:rPr>
        <w:t xml:space="preserve">As operações com </w:t>
      </w:r>
      <w:r>
        <w:rPr>
          <w:rFonts w:ascii="Verdana" w:hAnsi="Verdana"/>
        </w:rPr>
        <w:t>o controlador</w:t>
      </w:r>
      <w:r w:rsidRPr="00663B13">
        <w:rPr>
          <w:rFonts w:ascii="Verdana" w:hAnsi="Verdana"/>
        </w:rPr>
        <w:t xml:space="preserve"> Associação dos Empregados do Banco de Brasília - AEBRB foram as seguintes:</w:t>
      </w:r>
    </w:p>
    <w:tbl>
      <w:tblPr>
        <w:tblW w:w="0" w:type="auto"/>
        <w:tblCellMar>
          <w:left w:w="70" w:type="dxa"/>
          <w:right w:w="70" w:type="dxa"/>
        </w:tblCellMar>
        <w:tblLook w:val="04A0" w:firstRow="1" w:lastRow="0" w:firstColumn="1" w:lastColumn="0" w:noHBand="0" w:noVBand="1"/>
      </w:tblPr>
      <w:tblGrid>
        <w:gridCol w:w="6229"/>
        <w:gridCol w:w="1632"/>
        <w:gridCol w:w="1776"/>
      </w:tblGrid>
      <w:tr w:rsidR="000D5C1B" w:rsidRPr="00321927" w14:paraId="00AC3BDE" w14:textId="77777777" w:rsidTr="00E04BE5">
        <w:trPr>
          <w:trHeight w:val="170"/>
        </w:trPr>
        <w:tc>
          <w:tcPr>
            <w:tcW w:w="0" w:type="auto"/>
            <w:tcBorders>
              <w:top w:val="nil"/>
              <w:left w:val="nil"/>
              <w:bottom w:val="nil"/>
              <w:right w:val="nil"/>
            </w:tcBorders>
            <w:shd w:val="clear" w:color="000000" w:fill="FFFFFF"/>
            <w:noWrap/>
            <w:vAlign w:val="center"/>
            <w:hideMark/>
          </w:tcPr>
          <w:p w14:paraId="4557965F" w14:textId="77777777" w:rsidR="000D5C1B" w:rsidRPr="00746FBD" w:rsidRDefault="000D5C1B" w:rsidP="00E04BE5">
            <w:pPr>
              <w:rPr>
                <w:rFonts w:ascii="Verdana" w:hAnsi="Verdana" w:cs="Calibri"/>
                <w:b/>
                <w:bCs/>
                <w:color w:val="000000"/>
                <w:sz w:val="17"/>
                <w:szCs w:val="17"/>
              </w:rPr>
            </w:pPr>
            <w:r w:rsidRPr="00746FBD">
              <w:rPr>
                <w:rFonts w:ascii="Verdana" w:hAnsi="Verdana" w:cs="Calibri"/>
                <w:b/>
                <w:bCs/>
                <w:color w:val="000000"/>
                <w:sz w:val="17"/>
                <w:szCs w:val="17"/>
              </w:rPr>
              <w:t> </w:t>
            </w:r>
          </w:p>
        </w:tc>
        <w:tc>
          <w:tcPr>
            <w:tcW w:w="0" w:type="auto"/>
            <w:gridSpan w:val="2"/>
            <w:tcBorders>
              <w:top w:val="nil"/>
              <w:left w:val="nil"/>
              <w:bottom w:val="nil"/>
              <w:right w:val="nil"/>
            </w:tcBorders>
            <w:shd w:val="clear" w:color="auto" w:fill="auto"/>
            <w:noWrap/>
            <w:vAlign w:val="center"/>
            <w:hideMark/>
          </w:tcPr>
          <w:p w14:paraId="4C30A163" w14:textId="77777777" w:rsidR="000D5C1B" w:rsidRPr="00746FBD" w:rsidRDefault="000D5C1B" w:rsidP="00E04BE5">
            <w:pPr>
              <w:jc w:val="center"/>
              <w:rPr>
                <w:rFonts w:ascii="Verdana" w:hAnsi="Verdana" w:cs="Calibri"/>
                <w:b/>
                <w:bCs/>
                <w:color w:val="000000"/>
                <w:sz w:val="17"/>
                <w:szCs w:val="17"/>
              </w:rPr>
            </w:pPr>
            <w:r w:rsidRPr="00746FBD">
              <w:rPr>
                <w:rFonts w:ascii="Verdana" w:hAnsi="Verdana" w:cs="Calibri"/>
                <w:b/>
                <w:bCs/>
                <w:color w:val="000000"/>
                <w:sz w:val="17"/>
                <w:szCs w:val="17"/>
              </w:rPr>
              <w:t>CARTÃO BRB S.A. / CONSOLIDADO</w:t>
            </w:r>
          </w:p>
        </w:tc>
      </w:tr>
      <w:tr w:rsidR="000D5C1B" w:rsidRPr="00321927" w14:paraId="79ACAA42" w14:textId="77777777" w:rsidTr="00E04BE5">
        <w:trPr>
          <w:trHeight w:val="170"/>
        </w:trPr>
        <w:tc>
          <w:tcPr>
            <w:tcW w:w="0" w:type="auto"/>
            <w:tcBorders>
              <w:top w:val="nil"/>
              <w:left w:val="nil"/>
              <w:bottom w:val="nil"/>
              <w:right w:val="nil"/>
            </w:tcBorders>
            <w:shd w:val="clear" w:color="000000" w:fill="FFFFFF"/>
            <w:noWrap/>
            <w:vAlign w:val="center"/>
            <w:hideMark/>
          </w:tcPr>
          <w:p w14:paraId="6A817283" w14:textId="77777777" w:rsidR="000D5C1B" w:rsidRPr="00746FBD" w:rsidRDefault="000D5C1B" w:rsidP="00E04BE5">
            <w:pPr>
              <w:rPr>
                <w:rFonts w:ascii="Verdana" w:hAnsi="Verdana" w:cs="Calibri"/>
                <w:b/>
                <w:bCs/>
                <w:color w:val="000000"/>
                <w:sz w:val="17"/>
                <w:szCs w:val="17"/>
              </w:rPr>
            </w:pPr>
            <w:r w:rsidRPr="00746FBD">
              <w:rPr>
                <w:rFonts w:ascii="Verdana" w:hAnsi="Verdana" w:cs="Calibri"/>
                <w:b/>
                <w:bCs/>
                <w:color w:val="000000"/>
                <w:sz w:val="17"/>
                <w:szCs w:val="17"/>
              </w:rPr>
              <w:t xml:space="preserve">AEBRB - ASSOCIAÇÃO DO EMPREGADOS DO BANCO DE BRASÍLIA </w:t>
            </w:r>
          </w:p>
        </w:tc>
        <w:tc>
          <w:tcPr>
            <w:tcW w:w="0" w:type="auto"/>
            <w:tcBorders>
              <w:top w:val="nil"/>
              <w:left w:val="nil"/>
              <w:bottom w:val="nil"/>
              <w:right w:val="nil"/>
            </w:tcBorders>
            <w:shd w:val="clear" w:color="auto" w:fill="auto"/>
            <w:noWrap/>
            <w:vAlign w:val="center"/>
            <w:hideMark/>
          </w:tcPr>
          <w:p w14:paraId="0312F4A5" w14:textId="77777777" w:rsidR="000D5C1B" w:rsidRPr="00746FBD" w:rsidRDefault="000D5C1B" w:rsidP="00E04BE5">
            <w:pPr>
              <w:jc w:val="right"/>
              <w:rPr>
                <w:rFonts w:ascii="Verdana" w:hAnsi="Verdana" w:cs="Calibri"/>
                <w:b/>
                <w:bCs/>
                <w:color w:val="000000"/>
                <w:sz w:val="17"/>
                <w:szCs w:val="17"/>
              </w:rPr>
            </w:pPr>
            <w:r w:rsidRPr="00746FBD">
              <w:rPr>
                <w:rFonts w:ascii="Verdana" w:hAnsi="Verdana" w:cs="Calibri"/>
                <w:b/>
                <w:bCs/>
                <w:color w:val="000000"/>
                <w:sz w:val="17"/>
                <w:szCs w:val="17"/>
              </w:rPr>
              <w:t>31/12/2020</w:t>
            </w:r>
          </w:p>
        </w:tc>
        <w:tc>
          <w:tcPr>
            <w:tcW w:w="0" w:type="auto"/>
            <w:tcBorders>
              <w:top w:val="nil"/>
              <w:left w:val="nil"/>
              <w:bottom w:val="nil"/>
              <w:right w:val="nil"/>
            </w:tcBorders>
            <w:shd w:val="clear" w:color="auto" w:fill="auto"/>
            <w:noWrap/>
            <w:vAlign w:val="center"/>
            <w:hideMark/>
          </w:tcPr>
          <w:p w14:paraId="09400FD9" w14:textId="77777777" w:rsidR="000D5C1B" w:rsidRPr="00746FBD" w:rsidRDefault="000D5C1B" w:rsidP="00E04BE5">
            <w:pPr>
              <w:rPr>
                <w:rFonts w:ascii="Verdana" w:hAnsi="Verdana" w:cs="Calibri"/>
                <w:b/>
                <w:bCs/>
                <w:color w:val="000000"/>
                <w:sz w:val="17"/>
                <w:szCs w:val="17"/>
              </w:rPr>
            </w:pPr>
            <w:r w:rsidRPr="00746FBD">
              <w:rPr>
                <w:rFonts w:ascii="Verdana" w:hAnsi="Verdana" w:cs="Calibri"/>
                <w:b/>
                <w:bCs/>
                <w:color w:val="000000"/>
                <w:sz w:val="17"/>
                <w:szCs w:val="17"/>
              </w:rPr>
              <w:t>31/12/2019</w:t>
            </w:r>
            <w:r w:rsidRPr="00746FBD">
              <w:rPr>
                <w:rFonts w:ascii="Verdana" w:hAnsi="Verdana" w:cs="Calibri"/>
                <w:color w:val="000000"/>
                <w:sz w:val="17"/>
                <w:szCs w:val="17"/>
              </w:rPr>
              <w:t>  </w:t>
            </w:r>
          </w:p>
        </w:tc>
      </w:tr>
      <w:tr w:rsidR="000D5C1B" w:rsidRPr="00321927" w14:paraId="74D6B24D" w14:textId="77777777" w:rsidTr="00E04BE5">
        <w:trPr>
          <w:trHeight w:val="170"/>
        </w:trPr>
        <w:tc>
          <w:tcPr>
            <w:tcW w:w="0" w:type="auto"/>
            <w:tcBorders>
              <w:top w:val="nil"/>
              <w:left w:val="nil"/>
              <w:bottom w:val="nil"/>
              <w:right w:val="nil"/>
            </w:tcBorders>
            <w:shd w:val="clear" w:color="auto" w:fill="auto"/>
            <w:noWrap/>
            <w:vAlign w:val="center"/>
            <w:hideMark/>
          </w:tcPr>
          <w:p w14:paraId="700CA02C" w14:textId="77777777" w:rsidR="000D5C1B" w:rsidRPr="00746FBD" w:rsidRDefault="000D5C1B" w:rsidP="00E04BE5">
            <w:pPr>
              <w:rPr>
                <w:rFonts w:ascii="Verdana" w:hAnsi="Verdana" w:cs="Calibri"/>
                <w:b/>
                <w:bCs/>
                <w:color w:val="000000"/>
                <w:sz w:val="17"/>
                <w:szCs w:val="17"/>
              </w:rPr>
            </w:pPr>
          </w:p>
        </w:tc>
        <w:tc>
          <w:tcPr>
            <w:tcW w:w="0" w:type="auto"/>
            <w:tcBorders>
              <w:top w:val="nil"/>
              <w:left w:val="nil"/>
              <w:bottom w:val="nil"/>
              <w:right w:val="nil"/>
            </w:tcBorders>
            <w:shd w:val="clear" w:color="auto" w:fill="auto"/>
            <w:noWrap/>
            <w:vAlign w:val="center"/>
            <w:hideMark/>
          </w:tcPr>
          <w:p w14:paraId="2F69B2CB" w14:textId="77777777" w:rsidR="000D5C1B" w:rsidRPr="00746FBD" w:rsidRDefault="000D5C1B" w:rsidP="00E04BE5">
            <w:pPr>
              <w:rPr>
                <w:sz w:val="17"/>
                <w:szCs w:val="17"/>
              </w:rPr>
            </w:pPr>
          </w:p>
        </w:tc>
        <w:tc>
          <w:tcPr>
            <w:tcW w:w="0" w:type="auto"/>
            <w:tcBorders>
              <w:top w:val="nil"/>
              <w:left w:val="nil"/>
              <w:bottom w:val="nil"/>
              <w:right w:val="nil"/>
            </w:tcBorders>
            <w:shd w:val="clear" w:color="auto" w:fill="auto"/>
            <w:noWrap/>
            <w:vAlign w:val="center"/>
            <w:hideMark/>
          </w:tcPr>
          <w:p w14:paraId="04FCE480" w14:textId="77777777" w:rsidR="000D5C1B" w:rsidRPr="00746FBD" w:rsidRDefault="000D5C1B" w:rsidP="00E04BE5">
            <w:pPr>
              <w:rPr>
                <w:sz w:val="17"/>
                <w:szCs w:val="17"/>
              </w:rPr>
            </w:pPr>
          </w:p>
        </w:tc>
      </w:tr>
      <w:tr w:rsidR="000D5C1B" w:rsidRPr="00321927" w14:paraId="3C96867B" w14:textId="77777777" w:rsidTr="00E04BE5">
        <w:trPr>
          <w:trHeight w:val="170"/>
        </w:trPr>
        <w:tc>
          <w:tcPr>
            <w:tcW w:w="0" w:type="auto"/>
            <w:tcBorders>
              <w:top w:val="nil"/>
              <w:left w:val="nil"/>
              <w:bottom w:val="nil"/>
              <w:right w:val="nil"/>
            </w:tcBorders>
            <w:shd w:val="clear" w:color="auto" w:fill="auto"/>
            <w:noWrap/>
            <w:vAlign w:val="center"/>
            <w:hideMark/>
          </w:tcPr>
          <w:p w14:paraId="6B832FD4" w14:textId="77777777" w:rsidR="000D5C1B" w:rsidRPr="00746FBD" w:rsidRDefault="000D5C1B" w:rsidP="00E04BE5">
            <w:pPr>
              <w:rPr>
                <w:rFonts w:ascii="Verdana" w:hAnsi="Verdana" w:cs="Calibri"/>
                <w:color w:val="000000"/>
                <w:sz w:val="17"/>
                <w:szCs w:val="17"/>
              </w:rPr>
            </w:pPr>
            <w:r w:rsidRPr="00746FBD">
              <w:rPr>
                <w:rFonts w:ascii="Verdana" w:hAnsi="Verdana" w:cs="Calibri"/>
                <w:color w:val="000000"/>
                <w:sz w:val="17"/>
                <w:szCs w:val="17"/>
              </w:rPr>
              <w:t xml:space="preserve"> Dividendos a Pagar </w:t>
            </w:r>
          </w:p>
        </w:tc>
        <w:tc>
          <w:tcPr>
            <w:tcW w:w="0" w:type="auto"/>
            <w:tcBorders>
              <w:top w:val="nil"/>
              <w:left w:val="nil"/>
              <w:bottom w:val="nil"/>
              <w:right w:val="nil"/>
            </w:tcBorders>
            <w:shd w:val="clear" w:color="auto" w:fill="auto"/>
            <w:noWrap/>
            <w:vAlign w:val="center"/>
            <w:hideMark/>
          </w:tcPr>
          <w:p w14:paraId="22CEBB99" w14:textId="77777777" w:rsidR="000D5C1B" w:rsidRPr="00746FBD" w:rsidRDefault="000D5C1B" w:rsidP="00E04BE5">
            <w:pPr>
              <w:jc w:val="right"/>
              <w:rPr>
                <w:rFonts w:ascii="Verdana" w:hAnsi="Verdana" w:cs="Calibri"/>
                <w:color w:val="000000"/>
                <w:sz w:val="17"/>
                <w:szCs w:val="17"/>
              </w:rPr>
            </w:pPr>
            <w:r w:rsidRPr="00746FBD">
              <w:rPr>
                <w:rFonts w:ascii="Verdana" w:hAnsi="Verdana" w:cs="Calibri"/>
                <w:color w:val="000000"/>
                <w:sz w:val="17"/>
                <w:szCs w:val="17"/>
              </w:rPr>
              <w:t>7.544</w:t>
            </w:r>
          </w:p>
        </w:tc>
        <w:tc>
          <w:tcPr>
            <w:tcW w:w="0" w:type="auto"/>
            <w:tcBorders>
              <w:top w:val="nil"/>
              <w:left w:val="nil"/>
              <w:bottom w:val="nil"/>
              <w:right w:val="nil"/>
            </w:tcBorders>
            <w:shd w:val="clear" w:color="auto" w:fill="auto"/>
            <w:noWrap/>
            <w:vAlign w:val="center"/>
            <w:hideMark/>
          </w:tcPr>
          <w:p w14:paraId="6FFF9F7E" w14:textId="77777777" w:rsidR="000D5C1B" w:rsidRPr="00746FBD" w:rsidRDefault="000D5C1B" w:rsidP="00E04BE5">
            <w:pPr>
              <w:jc w:val="right"/>
              <w:rPr>
                <w:rFonts w:ascii="Verdana" w:hAnsi="Verdana" w:cs="Calibri"/>
                <w:color w:val="000000"/>
                <w:sz w:val="17"/>
                <w:szCs w:val="17"/>
              </w:rPr>
            </w:pPr>
            <w:r w:rsidRPr="00746FBD">
              <w:rPr>
                <w:rFonts w:ascii="Verdana" w:hAnsi="Verdana" w:cs="Calibri"/>
                <w:color w:val="000000"/>
                <w:sz w:val="17"/>
                <w:szCs w:val="17"/>
              </w:rPr>
              <w:t>8.657</w:t>
            </w:r>
          </w:p>
        </w:tc>
      </w:tr>
      <w:tr w:rsidR="000D5C1B" w:rsidRPr="00321927" w14:paraId="3640ED5C" w14:textId="77777777" w:rsidTr="00E04BE5">
        <w:trPr>
          <w:trHeight w:val="170"/>
        </w:trPr>
        <w:tc>
          <w:tcPr>
            <w:tcW w:w="0" w:type="auto"/>
            <w:tcBorders>
              <w:top w:val="nil"/>
              <w:left w:val="nil"/>
              <w:bottom w:val="nil"/>
              <w:right w:val="nil"/>
            </w:tcBorders>
            <w:shd w:val="clear" w:color="auto" w:fill="auto"/>
            <w:noWrap/>
            <w:vAlign w:val="center"/>
            <w:hideMark/>
          </w:tcPr>
          <w:p w14:paraId="75B1F120" w14:textId="77777777" w:rsidR="000D5C1B" w:rsidRPr="00746FBD" w:rsidRDefault="000D5C1B" w:rsidP="00E04BE5">
            <w:pPr>
              <w:rPr>
                <w:rFonts w:ascii="Verdana" w:hAnsi="Verdana" w:cs="Calibri"/>
                <w:color w:val="000000"/>
                <w:sz w:val="17"/>
                <w:szCs w:val="17"/>
              </w:rPr>
            </w:pPr>
            <w:r w:rsidRPr="00746FBD">
              <w:rPr>
                <w:rFonts w:ascii="Verdana" w:hAnsi="Verdana" w:cs="Calibri"/>
                <w:color w:val="000000"/>
                <w:sz w:val="17"/>
                <w:szCs w:val="17"/>
              </w:rPr>
              <w:t xml:space="preserve"> Outros Serviços a Pagar </w:t>
            </w:r>
          </w:p>
        </w:tc>
        <w:tc>
          <w:tcPr>
            <w:tcW w:w="0" w:type="auto"/>
            <w:tcBorders>
              <w:top w:val="nil"/>
              <w:left w:val="nil"/>
              <w:bottom w:val="nil"/>
              <w:right w:val="nil"/>
            </w:tcBorders>
            <w:shd w:val="clear" w:color="auto" w:fill="auto"/>
            <w:noWrap/>
            <w:vAlign w:val="center"/>
            <w:hideMark/>
          </w:tcPr>
          <w:p w14:paraId="467C4DAA" w14:textId="77777777" w:rsidR="000D5C1B" w:rsidRPr="00746FBD" w:rsidRDefault="000D5C1B" w:rsidP="00E04BE5">
            <w:pPr>
              <w:jc w:val="right"/>
              <w:rPr>
                <w:rFonts w:ascii="Verdana" w:hAnsi="Verdana" w:cs="Calibri"/>
                <w:color w:val="000000"/>
                <w:sz w:val="17"/>
                <w:szCs w:val="17"/>
              </w:rPr>
            </w:pPr>
            <w:r w:rsidRPr="00746FBD">
              <w:rPr>
                <w:rFonts w:ascii="Verdana" w:hAnsi="Verdana" w:cs="Calibri"/>
                <w:color w:val="000000"/>
                <w:sz w:val="17"/>
                <w:szCs w:val="17"/>
              </w:rPr>
              <w:t>-</w:t>
            </w:r>
          </w:p>
        </w:tc>
        <w:tc>
          <w:tcPr>
            <w:tcW w:w="0" w:type="auto"/>
            <w:tcBorders>
              <w:top w:val="nil"/>
              <w:left w:val="nil"/>
              <w:bottom w:val="nil"/>
              <w:right w:val="nil"/>
            </w:tcBorders>
            <w:shd w:val="clear" w:color="auto" w:fill="auto"/>
            <w:noWrap/>
            <w:vAlign w:val="center"/>
            <w:hideMark/>
          </w:tcPr>
          <w:p w14:paraId="29BC421C" w14:textId="77777777" w:rsidR="000D5C1B" w:rsidRPr="00746FBD" w:rsidRDefault="000D5C1B" w:rsidP="00E04BE5">
            <w:pPr>
              <w:jc w:val="right"/>
              <w:rPr>
                <w:rFonts w:ascii="Verdana" w:hAnsi="Verdana" w:cs="Calibri"/>
                <w:color w:val="000000"/>
                <w:sz w:val="17"/>
                <w:szCs w:val="17"/>
              </w:rPr>
            </w:pPr>
            <w:r w:rsidRPr="00746FBD">
              <w:rPr>
                <w:rFonts w:ascii="Verdana" w:hAnsi="Verdana" w:cs="Calibri"/>
                <w:color w:val="000000"/>
                <w:sz w:val="17"/>
                <w:szCs w:val="17"/>
              </w:rPr>
              <w:t>31</w:t>
            </w:r>
          </w:p>
        </w:tc>
      </w:tr>
      <w:tr w:rsidR="000D5C1B" w:rsidRPr="00321927" w14:paraId="1A00A3C0" w14:textId="77777777" w:rsidTr="00E04BE5">
        <w:trPr>
          <w:trHeight w:val="170"/>
        </w:trPr>
        <w:tc>
          <w:tcPr>
            <w:tcW w:w="0" w:type="auto"/>
            <w:tcBorders>
              <w:top w:val="nil"/>
              <w:left w:val="nil"/>
              <w:bottom w:val="nil"/>
              <w:right w:val="nil"/>
            </w:tcBorders>
            <w:shd w:val="clear" w:color="000000" w:fill="FFFFFF"/>
            <w:noWrap/>
            <w:vAlign w:val="center"/>
            <w:hideMark/>
          </w:tcPr>
          <w:p w14:paraId="73DEBD4F" w14:textId="77777777" w:rsidR="000D5C1B" w:rsidRPr="00746FBD" w:rsidRDefault="000D5C1B" w:rsidP="00E04BE5">
            <w:pPr>
              <w:rPr>
                <w:rFonts w:ascii="Verdana" w:hAnsi="Verdana" w:cs="Calibri"/>
                <w:b/>
                <w:bCs/>
                <w:color w:val="000000"/>
                <w:sz w:val="17"/>
                <w:szCs w:val="17"/>
              </w:rPr>
            </w:pPr>
            <w:r w:rsidRPr="00746FBD">
              <w:rPr>
                <w:rFonts w:ascii="Verdana" w:hAnsi="Verdana" w:cs="Calibri"/>
                <w:b/>
                <w:bCs/>
                <w:color w:val="000000"/>
                <w:sz w:val="17"/>
                <w:szCs w:val="17"/>
              </w:rPr>
              <w:t xml:space="preserve"> Total do Passivo </w:t>
            </w:r>
          </w:p>
        </w:tc>
        <w:tc>
          <w:tcPr>
            <w:tcW w:w="0" w:type="auto"/>
            <w:tcBorders>
              <w:top w:val="nil"/>
              <w:left w:val="nil"/>
              <w:bottom w:val="nil"/>
              <w:right w:val="nil"/>
            </w:tcBorders>
            <w:shd w:val="clear" w:color="auto" w:fill="auto"/>
            <w:noWrap/>
            <w:vAlign w:val="center"/>
            <w:hideMark/>
          </w:tcPr>
          <w:p w14:paraId="43116634" w14:textId="77777777" w:rsidR="000D5C1B" w:rsidRPr="00746FBD" w:rsidRDefault="000D5C1B" w:rsidP="00E04BE5">
            <w:pPr>
              <w:jc w:val="right"/>
              <w:rPr>
                <w:rFonts w:ascii="Verdana" w:hAnsi="Verdana" w:cs="Calibri"/>
                <w:b/>
                <w:bCs/>
                <w:color w:val="000000"/>
                <w:sz w:val="17"/>
                <w:szCs w:val="17"/>
              </w:rPr>
            </w:pPr>
            <w:r w:rsidRPr="00746FBD">
              <w:rPr>
                <w:rFonts w:ascii="Verdana" w:hAnsi="Verdana" w:cs="Calibri"/>
                <w:b/>
                <w:bCs/>
                <w:color w:val="000000"/>
                <w:sz w:val="17"/>
                <w:szCs w:val="17"/>
              </w:rPr>
              <w:t>7.544</w:t>
            </w:r>
          </w:p>
        </w:tc>
        <w:tc>
          <w:tcPr>
            <w:tcW w:w="0" w:type="auto"/>
            <w:tcBorders>
              <w:top w:val="nil"/>
              <w:left w:val="nil"/>
              <w:bottom w:val="nil"/>
              <w:right w:val="nil"/>
            </w:tcBorders>
            <w:shd w:val="clear" w:color="auto" w:fill="auto"/>
            <w:noWrap/>
            <w:vAlign w:val="center"/>
            <w:hideMark/>
          </w:tcPr>
          <w:p w14:paraId="0D8A9EF4" w14:textId="77777777" w:rsidR="000D5C1B" w:rsidRPr="00746FBD" w:rsidRDefault="000D5C1B" w:rsidP="00E04BE5">
            <w:pPr>
              <w:jc w:val="right"/>
              <w:rPr>
                <w:rFonts w:ascii="Verdana" w:hAnsi="Verdana" w:cs="Calibri"/>
                <w:b/>
                <w:bCs/>
                <w:color w:val="000000"/>
                <w:sz w:val="17"/>
                <w:szCs w:val="17"/>
              </w:rPr>
            </w:pPr>
            <w:r w:rsidRPr="00746FBD">
              <w:rPr>
                <w:rFonts w:ascii="Verdana" w:hAnsi="Verdana" w:cs="Calibri"/>
                <w:b/>
                <w:bCs/>
                <w:color w:val="000000"/>
                <w:sz w:val="17"/>
                <w:szCs w:val="17"/>
              </w:rPr>
              <w:t>8.688</w:t>
            </w:r>
          </w:p>
        </w:tc>
      </w:tr>
    </w:tbl>
    <w:p w14:paraId="2596BD91" w14:textId="77777777" w:rsidR="000D5C1B" w:rsidRPr="00460B84" w:rsidRDefault="000D5C1B" w:rsidP="000D5C1B">
      <w:pPr>
        <w:pStyle w:val="PargrafodaLista"/>
        <w:numPr>
          <w:ilvl w:val="0"/>
          <w:numId w:val="15"/>
        </w:numPr>
        <w:autoSpaceDE w:val="0"/>
        <w:autoSpaceDN w:val="0"/>
        <w:spacing w:before="240" w:after="240"/>
        <w:ind w:left="0" w:firstLine="0"/>
        <w:jc w:val="both"/>
        <w:rPr>
          <w:rFonts w:ascii="Verdana" w:hAnsi="Verdana"/>
          <w:b/>
        </w:rPr>
      </w:pPr>
      <w:r w:rsidRPr="00663B13">
        <w:rPr>
          <w:rFonts w:ascii="Verdana" w:hAnsi="Verdana"/>
        </w:rPr>
        <w:t xml:space="preserve">As operações relacionadas com </w:t>
      </w:r>
      <w:r>
        <w:rPr>
          <w:rFonts w:ascii="Verdana" w:hAnsi="Verdana"/>
        </w:rPr>
        <w:t>a controlada</w:t>
      </w:r>
      <w:r w:rsidRPr="00663B13">
        <w:rPr>
          <w:rFonts w:ascii="Verdana" w:hAnsi="Verdana"/>
        </w:rPr>
        <w:t xml:space="preserve"> BRB Administradora e Corretora de Seguros S.A. foram as seguintes:</w:t>
      </w:r>
      <w:bookmarkStart w:id="40" w:name="_Hlk15455007"/>
    </w:p>
    <w:tbl>
      <w:tblPr>
        <w:tblW w:w="5000" w:type="pct"/>
        <w:tblCellMar>
          <w:left w:w="70" w:type="dxa"/>
          <w:right w:w="70" w:type="dxa"/>
        </w:tblCellMar>
        <w:tblLook w:val="04A0" w:firstRow="1" w:lastRow="0" w:firstColumn="1" w:lastColumn="0" w:noHBand="0" w:noVBand="1"/>
      </w:tblPr>
      <w:tblGrid>
        <w:gridCol w:w="6811"/>
        <w:gridCol w:w="1390"/>
        <w:gridCol w:w="1436"/>
      </w:tblGrid>
      <w:tr w:rsidR="000D5C1B" w:rsidRPr="00557572" w14:paraId="215743BC" w14:textId="77777777" w:rsidTr="00E04BE5">
        <w:trPr>
          <w:trHeight w:val="170"/>
        </w:trPr>
        <w:tc>
          <w:tcPr>
            <w:tcW w:w="3533" w:type="pct"/>
            <w:tcBorders>
              <w:top w:val="nil"/>
              <w:left w:val="nil"/>
              <w:bottom w:val="nil"/>
              <w:right w:val="nil"/>
            </w:tcBorders>
            <w:shd w:val="clear" w:color="000000" w:fill="FFFFFF"/>
            <w:noWrap/>
            <w:vAlign w:val="center"/>
            <w:hideMark/>
          </w:tcPr>
          <w:p w14:paraId="22F31BB9" w14:textId="77777777" w:rsidR="000D5C1B" w:rsidRPr="00746FBD" w:rsidRDefault="000D5C1B" w:rsidP="00E04BE5">
            <w:pPr>
              <w:rPr>
                <w:rFonts w:ascii="Verdana" w:hAnsi="Verdana"/>
                <w:b/>
                <w:bCs/>
                <w:color w:val="000000"/>
                <w:sz w:val="16"/>
                <w:szCs w:val="16"/>
              </w:rPr>
            </w:pPr>
            <w:r w:rsidRPr="00746FBD">
              <w:rPr>
                <w:rFonts w:ascii="Verdana" w:hAnsi="Verdana"/>
                <w:b/>
                <w:bCs/>
                <w:color w:val="000000"/>
                <w:sz w:val="16"/>
                <w:szCs w:val="16"/>
              </w:rPr>
              <w:t xml:space="preserve">BRB ADMINISTRADORA E CORRETORA DE SEGUROS </w:t>
            </w:r>
          </w:p>
        </w:tc>
        <w:tc>
          <w:tcPr>
            <w:tcW w:w="721" w:type="pct"/>
            <w:tcBorders>
              <w:top w:val="nil"/>
              <w:left w:val="nil"/>
              <w:bottom w:val="nil"/>
              <w:right w:val="nil"/>
            </w:tcBorders>
            <w:shd w:val="clear" w:color="auto" w:fill="auto"/>
            <w:noWrap/>
            <w:vAlign w:val="center"/>
            <w:hideMark/>
          </w:tcPr>
          <w:p w14:paraId="637B5CF3"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31/12/2020</w:t>
            </w:r>
          </w:p>
        </w:tc>
        <w:tc>
          <w:tcPr>
            <w:tcW w:w="745" w:type="pct"/>
            <w:tcBorders>
              <w:top w:val="nil"/>
              <w:left w:val="nil"/>
              <w:bottom w:val="nil"/>
              <w:right w:val="nil"/>
            </w:tcBorders>
            <w:shd w:val="clear" w:color="auto" w:fill="auto"/>
            <w:noWrap/>
            <w:vAlign w:val="center"/>
            <w:hideMark/>
          </w:tcPr>
          <w:p w14:paraId="0EA9C0D4" w14:textId="77777777" w:rsidR="000D5C1B" w:rsidRPr="00746FBD" w:rsidRDefault="000D5C1B" w:rsidP="00E04BE5">
            <w:pPr>
              <w:jc w:val="center"/>
              <w:rPr>
                <w:rFonts w:ascii="Verdana" w:hAnsi="Verdana"/>
                <w:b/>
                <w:bCs/>
                <w:color w:val="000000"/>
                <w:sz w:val="16"/>
                <w:szCs w:val="16"/>
              </w:rPr>
            </w:pPr>
            <w:r w:rsidRPr="00746FBD">
              <w:rPr>
                <w:rFonts w:ascii="Verdana" w:hAnsi="Verdana"/>
                <w:b/>
                <w:bCs/>
                <w:color w:val="000000"/>
                <w:sz w:val="16"/>
                <w:szCs w:val="16"/>
              </w:rPr>
              <w:t>31/12/2019</w:t>
            </w:r>
          </w:p>
        </w:tc>
      </w:tr>
      <w:tr w:rsidR="000D5C1B" w:rsidRPr="00557572" w14:paraId="714250E9" w14:textId="77777777" w:rsidTr="00E04BE5">
        <w:trPr>
          <w:trHeight w:val="170"/>
        </w:trPr>
        <w:tc>
          <w:tcPr>
            <w:tcW w:w="3533" w:type="pct"/>
            <w:tcBorders>
              <w:top w:val="nil"/>
              <w:left w:val="nil"/>
              <w:bottom w:val="nil"/>
              <w:right w:val="nil"/>
            </w:tcBorders>
            <w:shd w:val="clear" w:color="auto" w:fill="auto"/>
            <w:noWrap/>
            <w:vAlign w:val="center"/>
            <w:hideMark/>
          </w:tcPr>
          <w:p w14:paraId="2BCE380C" w14:textId="77777777" w:rsidR="000D5C1B" w:rsidRPr="00F83FF4" w:rsidRDefault="000D5C1B" w:rsidP="00E04BE5">
            <w:pPr>
              <w:jc w:val="center"/>
              <w:rPr>
                <w:rFonts w:ascii="Verdana" w:hAnsi="Verdana"/>
                <w:b/>
                <w:bCs/>
                <w:color w:val="000000"/>
                <w:sz w:val="16"/>
                <w:szCs w:val="16"/>
              </w:rPr>
            </w:pPr>
          </w:p>
        </w:tc>
        <w:tc>
          <w:tcPr>
            <w:tcW w:w="721" w:type="pct"/>
            <w:tcBorders>
              <w:top w:val="nil"/>
              <w:left w:val="nil"/>
              <w:bottom w:val="nil"/>
              <w:right w:val="nil"/>
            </w:tcBorders>
            <w:shd w:val="clear" w:color="auto" w:fill="auto"/>
            <w:noWrap/>
            <w:vAlign w:val="center"/>
            <w:hideMark/>
          </w:tcPr>
          <w:p w14:paraId="2148F968" w14:textId="77777777" w:rsidR="000D5C1B" w:rsidRPr="00F83FF4" w:rsidRDefault="000D5C1B" w:rsidP="00E04BE5">
            <w:pPr>
              <w:rPr>
                <w:rFonts w:ascii="Verdana" w:hAnsi="Verdana"/>
                <w:sz w:val="16"/>
                <w:szCs w:val="16"/>
              </w:rPr>
            </w:pPr>
          </w:p>
        </w:tc>
        <w:tc>
          <w:tcPr>
            <w:tcW w:w="745" w:type="pct"/>
            <w:tcBorders>
              <w:top w:val="nil"/>
              <w:left w:val="nil"/>
              <w:bottom w:val="nil"/>
              <w:right w:val="nil"/>
            </w:tcBorders>
            <w:shd w:val="clear" w:color="auto" w:fill="auto"/>
            <w:noWrap/>
            <w:vAlign w:val="center"/>
            <w:hideMark/>
          </w:tcPr>
          <w:p w14:paraId="0794C47B" w14:textId="77777777" w:rsidR="000D5C1B" w:rsidRPr="00F83FF4" w:rsidRDefault="000D5C1B" w:rsidP="00E04BE5">
            <w:pPr>
              <w:rPr>
                <w:rFonts w:ascii="Verdana" w:hAnsi="Verdana"/>
                <w:sz w:val="16"/>
                <w:szCs w:val="16"/>
              </w:rPr>
            </w:pPr>
          </w:p>
        </w:tc>
      </w:tr>
      <w:tr w:rsidR="000D5C1B" w:rsidRPr="00557572" w14:paraId="29CC4158" w14:textId="77777777" w:rsidTr="00E04BE5">
        <w:trPr>
          <w:trHeight w:val="170"/>
        </w:trPr>
        <w:tc>
          <w:tcPr>
            <w:tcW w:w="3533" w:type="pct"/>
            <w:tcBorders>
              <w:top w:val="nil"/>
              <w:left w:val="nil"/>
              <w:bottom w:val="nil"/>
              <w:right w:val="nil"/>
            </w:tcBorders>
            <w:shd w:val="clear" w:color="000000" w:fill="FFFFFF"/>
            <w:noWrap/>
            <w:vAlign w:val="center"/>
            <w:hideMark/>
          </w:tcPr>
          <w:p w14:paraId="1826FD9F" w14:textId="77777777" w:rsidR="000D5C1B" w:rsidRPr="00F83FF4" w:rsidRDefault="000D5C1B" w:rsidP="00E04BE5">
            <w:pPr>
              <w:rPr>
                <w:rFonts w:ascii="Verdana" w:hAnsi="Verdana"/>
                <w:color w:val="000000"/>
                <w:sz w:val="16"/>
                <w:szCs w:val="16"/>
              </w:rPr>
            </w:pPr>
            <w:r w:rsidRPr="00F83FF4">
              <w:rPr>
                <w:rFonts w:ascii="Verdana" w:hAnsi="Verdana"/>
                <w:color w:val="000000"/>
                <w:sz w:val="16"/>
                <w:szCs w:val="16"/>
              </w:rPr>
              <w:t xml:space="preserve"> Dividendos a Receber </w:t>
            </w:r>
          </w:p>
        </w:tc>
        <w:tc>
          <w:tcPr>
            <w:tcW w:w="721" w:type="pct"/>
            <w:tcBorders>
              <w:top w:val="nil"/>
              <w:left w:val="nil"/>
              <w:bottom w:val="nil"/>
              <w:right w:val="nil"/>
            </w:tcBorders>
            <w:shd w:val="clear" w:color="auto" w:fill="auto"/>
            <w:noWrap/>
            <w:vAlign w:val="center"/>
            <w:hideMark/>
          </w:tcPr>
          <w:p w14:paraId="2ADC83B8" w14:textId="77777777" w:rsidR="000D5C1B" w:rsidRPr="00F83FF4" w:rsidRDefault="000D5C1B" w:rsidP="00E04BE5">
            <w:pPr>
              <w:jc w:val="right"/>
              <w:rPr>
                <w:rFonts w:ascii="Verdana" w:hAnsi="Verdana"/>
                <w:color w:val="000000"/>
                <w:sz w:val="16"/>
                <w:szCs w:val="16"/>
              </w:rPr>
            </w:pPr>
            <w:r w:rsidRPr="00F83FF4">
              <w:rPr>
                <w:rFonts w:ascii="Verdana" w:hAnsi="Verdana"/>
                <w:color w:val="000000"/>
                <w:sz w:val="16"/>
                <w:szCs w:val="16"/>
              </w:rPr>
              <w:t>-</w:t>
            </w:r>
          </w:p>
        </w:tc>
        <w:tc>
          <w:tcPr>
            <w:tcW w:w="745" w:type="pct"/>
            <w:tcBorders>
              <w:top w:val="nil"/>
              <w:left w:val="nil"/>
              <w:bottom w:val="nil"/>
              <w:right w:val="nil"/>
            </w:tcBorders>
            <w:shd w:val="clear" w:color="auto" w:fill="auto"/>
            <w:noWrap/>
            <w:vAlign w:val="center"/>
            <w:hideMark/>
          </w:tcPr>
          <w:p w14:paraId="68B60435" w14:textId="77777777" w:rsidR="000D5C1B" w:rsidRPr="00F83FF4" w:rsidRDefault="000D5C1B" w:rsidP="00E04BE5">
            <w:pPr>
              <w:jc w:val="right"/>
              <w:rPr>
                <w:rFonts w:ascii="Verdana" w:hAnsi="Verdana"/>
                <w:color w:val="000000"/>
                <w:sz w:val="16"/>
                <w:szCs w:val="16"/>
              </w:rPr>
            </w:pPr>
            <w:r w:rsidRPr="00F83FF4">
              <w:rPr>
                <w:rFonts w:ascii="Verdana" w:hAnsi="Verdana"/>
                <w:color w:val="000000"/>
                <w:sz w:val="16"/>
                <w:szCs w:val="16"/>
              </w:rPr>
              <w:t>17.592</w:t>
            </w:r>
          </w:p>
        </w:tc>
      </w:tr>
      <w:tr w:rsidR="000D5C1B" w:rsidRPr="00557572" w14:paraId="634FB65C" w14:textId="77777777" w:rsidTr="00E04BE5">
        <w:trPr>
          <w:trHeight w:val="170"/>
        </w:trPr>
        <w:tc>
          <w:tcPr>
            <w:tcW w:w="3533" w:type="pct"/>
            <w:tcBorders>
              <w:top w:val="nil"/>
              <w:left w:val="nil"/>
              <w:bottom w:val="nil"/>
              <w:right w:val="nil"/>
            </w:tcBorders>
            <w:shd w:val="clear" w:color="000000" w:fill="FFFFFF"/>
            <w:noWrap/>
            <w:vAlign w:val="center"/>
            <w:hideMark/>
          </w:tcPr>
          <w:p w14:paraId="1BF38983" w14:textId="77777777" w:rsidR="000D5C1B" w:rsidRPr="00F83FF4" w:rsidRDefault="000D5C1B" w:rsidP="00E04BE5">
            <w:pPr>
              <w:rPr>
                <w:rFonts w:ascii="Verdana" w:hAnsi="Verdana"/>
                <w:color w:val="000000"/>
                <w:sz w:val="16"/>
                <w:szCs w:val="16"/>
              </w:rPr>
            </w:pPr>
            <w:r w:rsidRPr="00F83FF4">
              <w:rPr>
                <w:rFonts w:ascii="Verdana" w:hAnsi="Verdana"/>
                <w:color w:val="000000"/>
                <w:sz w:val="16"/>
                <w:szCs w:val="16"/>
              </w:rPr>
              <w:t xml:space="preserve"> Contas a Receber</w:t>
            </w:r>
          </w:p>
        </w:tc>
        <w:tc>
          <w:tcPr>
            <w:tcW w:w="721" w:type="pct"/>
            <w:tcBorders>
              <w:top w:val="nil"/>
              <w:left w:val="nil"/>
              <w:bottom w:val="nil"/>
              <w:right w:val="nil"/>
            </w:tcBorders>
            <w:shd w:val="clear" w:color="auto" w:fill="auto"/>
            <w:noWrap/>
            <w:vAlign w:val="center"/>
            <w:hideMark/>
          </w:tcPr>
          <w:p w14:paraId="68EF376F" w14:textId="77777777" w:rsidR="000D5C1B" w:rsidRPr="00F83FF4" w:rsidRDefault="000D5C1B" w:rsidP="00E04BE5">
            <w:pPr>
              <w:jc w:val="right"/>
              <w:rPr>
                <w:rFonts w:ascii="Verdana" w:hAnsi="Verdana"/>
                <w:color w:val="000000"/>
                <w:sz w:val="16"/>
                <w:szCs w:val="16"/>
              </w:rPr>
            </w:pPr>
            <w:r w:rsidRPr="00F83FF4">
              <w:rPr>
                <w:rFonts w:ascii="Verdana" w:hAnsi="Verdana"/>
                <w:color w:val="000000"/>
                <w:sz w:val="16"/>
                <w:szCs w:val="16"/>
              </w:rPr>
              <w:t>131</w:t>
            </w:r>
          </w:p>
        </w:tc>
        <w:tc>
          <w:tcPr>
            <w:tcW w:w="745" w:type="pct"/>
            <w:tcBorders>
              <w:top w:val="nil"/>
              <w:left w:val="nil"/>
              <w:bottom w:val="nil"/>
              <w:right w:val="nil"/>
            </w:tcBorders>
            <w:shd w:val="clear" w:color="auto" w:fill="auto"/>
            <w:noWrap/>
            <w:vAlign w:val="center"/>
            <w:hideMark/>
          </w:tcPr>
          <w:p w14:paraId="3C2E9D27" w14:textId="77777777" w:rsidR="000D5C1B" w:rsidRPr="00F83FF4" w:rsidRDefault="000D5C1B" w:rsidP="00E04BE5">
            <w:pPr>
              <w:jc w:val="right"/>
              <w:rPr>
                <w:rFonts w:ascii="Verdana" w:hAnsi="Verdana"/>
                <w:color w:val="000000"/>
                <w:sz w:val="16"/>
                <w:szCs w:val="16"/>
              </w:rPr>
            </w:pPr>
            <w:r w:rsidRPr="00F83FF4">
              <w:rPr>
                <w:rFonts w:ascii="Verdana" w:hAnsi="Verdana"/>
                <w:color w:val="000000"/>
                <w:sz w:val="16"/>
                <w:szCs w:val="16"/>
              </w:rPr>
              <w:t>1</w:t>
            </w:r>
          </w:p>
        </w:tc>
      </w:tr>
      <w:tr w:rsidR="000D5C1B" w:rsidRPr="00557572" w14:paraId="3EF5A074" w14:textId="77777777" w:rsidTr="00E04BE5">
        <w:trPr>
          <w:trHeight w:val="170"/>
        </w:trPr>
        <w:tc>
          <w:tcPr>
            <w:tcW w:w="3533" w:type="pct"/>
            <w:tcBorders>
              <w:top w:val="nil"/>
              <w:left w:val="nil"/>
              <w:bottom w:val="nil"/>
              <w:right w:val="nil"/>
            </w:tcBorders>
            <w:shd w:val="clear" w:color="000000" w:fill="FFFFFF"/>
            <w:noWrap/>
            <w:vAlign w:val="center"/>
            <w:hideMark/>
          </w:tcPr>
          <w:p w14:paraId="0413D56C" w14:textId="77777777" w:rsidR="000D5C1B" w:rsidRPr="00F83FF4" w:rsidRDefault="000D5C1B" w:rsidP="00E04BE5">
            <w:pPr>
              <w:rPr>
                <w:rFonts w:ascii="Verdana" w:hAnsi="Verdana"/>
                <w:b/>
                <w:bCs/>
                <w:color w:val="000000"/>
                <w:sz w:val="16"/>
                <w:szCs w:val="16"/>
              </w:rPr>
            </w:pPr>
            <w:r w:rsidRPr="00F83FF4">
              <w:rPr>
                <w:rFonts w:ascii="Verdana" w:hAnsi="Verdana"/>
                <w:b/>
                <w:bCs/>
                <w:color w:val="000000"/>
                <w:sz w:val="16"/>
                <w:szCs w:val="16"/>
              </w:rPr>
              <w:t xml:space="preserve"> Total do Ativo </w:t>
            </w:r>
          </w:p>
        </w:tc>
        <w:tc>
          <w:tcPr>
            <w:tcW w:w="721" w:type="pct"/>
            <w:tcBorders>
              <w:top w:val="nil"/>
              <w:left w:val="nil"/>
              <w:bottom w:val="nil"/>
              <w:right w:val="nil"/>
            </w:tcBorders>
            <w:shd w:val="clear" w:color="auto" w:fill="auto"/>
            <w:noWrap/>
            <w:vAlign w:val="center"/>
            <w:hideMark/>
          </w:tcPr>
          <w:p w14:paraId="07EF363A" w14:textId="77777777" w:rsidR="000D5C1B" w:rsidRPr="00F83FF4" w:rsidRDefault="000D5C1B" w:rsidP="00E04BE5">
            <w:pPr>
              <w:jc w:val="right"/>
              <w:rPr>
                <w:rFonts w:ascii="Verdana" w:hAnsi="Verdana"/>
                <w:b/>
                <w:bCs/>
                <w:color w:val="000000"/>
                <w:sz w:val="16"/>
                <w:szCs w:val="16"/>
              </w:rPr>
            </w:pPr>
            <w:r w:rsidRPr="00F83FF4">
              <w:rPr>
                <w:rFonts w:ascii="Verdana" w:hAnsi="Verdana"/>
                <w:b/>
                <w:bCs/>
                <w:color w:val="000000"/>
                <w:sz w:val="16"/>
                <w:szCs w:val="16"/>
              </w:rPr>
              <w:t>131</w:t>
            </w:r>
          </w:p>
        </w:tc>
        <w:tc>
          <w:tcPr>
            <w:tcW w:w="745" w:type="pct"/>
            <w:tcBorders>
              <w:top w:val="nil"/>
              <w:left w:val="nil"/>
              <w:bottom w:val="nil"/>
              <w:right w:val="nil"/>
            </w:tcBorders>
            <w:shd w:val="clear" w:color="auto" w:fill="auto"/>
            <w:noWrap/>
            <w:vAlign w:val="center"/>
            <w:hideMark/>
          </w:tcPr>
          <w:p w14:paraId="7F000610" w14:textId="77777777" w:rsidR="000D5C1B" w:rsidRPr="00F83FF4" w:rsidRDefault="000D5C1B" w:rsidP="00E04BE5">
            <w:pPr>
              <w:jc w:val="right"/>
              <w:rPr>
                <w:rFonts w:ascii="Verdana" w:hAnsi="Verdana"/>
                <w:b/>
                <w:bCs/>
                <w:color w:val="000000"/>
                <w:sz w:val="16"/>
                <w:szCs w:val="16"/>
              </w:rPr>
            </w:pPr>
            <w:r w:rsidRPr="00F83FF4">
              <w:rPr>
                <w:rFonts w:ascii="Verdana" w:hAnsi="Verdana"/>
                <w:b/>
                <w:bCs/>
                <w:color w:val="000000"/>
                <w:sz w:val="16"/>
                <w:szCs w:val="16"/>
              </w:rPr>
              <w:t>17.593</w:t>
            </w:r>
          </w:p>
        </w:tc>
      </w:tr>
      <w:tr w:rsidR="000D5C1B" w:rsidRPr="00557572" w14:paraId="0777B96C" w14:textId="77777777" w:rsidTr="00E04BE5">
        <w:trPr>
          <w:trHeight w:val="170"/>
        </w:trPr>
        <w:tc>
          <w:tcPr>
            <w:tcW w:w="3533" w:type="pct"/>
            <w:tcBorders>
              <w:top w:val="nil"/>
              <w:left w:val="nil"/>
              <w:bottom w:val="nil"/>
              <w:right w:val="nil"/>
            </w:tcBorders>
            <w:shd w:val="clear" w:color="auto" w:fill="auto"/>
            <w:noWrap/>
            <w:vAlign w:val="center"/>
            <w:hideMark/>
          </w:tcPr>
          <w:p w14:paraId="701959BB" w14:textId="77777777" w:rsidR="000D5C1B" w:rsidRPr="00F83FF4" w:rsidRDefault="000D5C1B" w:rsidP="00E04BE5">
            <w:pPr>
              <w:rPr>
                <w:rFonts w:ascii="Verdana" w:hAnsi="Verdana"/>
                <w:b/>
                <w:bCs/>
                <w:color w:val="000000"/>
                <w:sz w:val="16"/>
                <w:szCs w:val="16"/>
              </w:rPr>
            </w:pPr>
          </w:p>
        </w:tc>
        <w:tc>
          <w:tcPr>
            <w:tcW w:w="721" w:type="pct"/>
            <w:tcBorders>
              <w:top w:val="nil"/>
              <w:left w:val="nil"/>
              <w:bottom w:val="nil"/>
              <w:right w:val="nil"/>
            </w:tcBorders>
            <w:shd w:val="clear" w:color="auto" w:fill="auto"/>
            <w:noWrap/>
            <w:vAlign w:val="center"/>
            <w:hideMark/>
          </w:tcPr>
          <w:p w14:paraId="179441BD" w14:textId="77777777" w:rsidR="000D5C1B" w:rsidRPr="00F83FF4" w:rsidRDefault="000D5C1B" w:rsidP="00E04BE5">
            <w:pPr>
              <w:rPr>
                <w:rFonts w:ascii="Verdana" w:hAnsi="Verdana"/>
                <w:sz w:val="16"/>
                <w:szCs w:val="16"/>
              </w:rPr>
            </w:pPr>
          </w:p>
        </w:tc>
        <w:tc>
          <w:tcPr>
            <w:tcW w:w="745" w:type="pct"/>
            <w:tcBorders>
              <w:top w:val="nil"/>
              <w:left w:val="nil"/>
              <w:bottom w:val="nil"/>
              <w:right w:val="nil"/>
            </w:tcBorders>
            <w:shd w:val="clear" w:color="auto" w:fill="auto"/>
            <w:noWrap/>
            <w:vAlign w:val="center"/>
            <w:hideMark/>
          </w:tcPr>
          <w:p w14:paraId="2DAAAB3B" w14:textId="77777777" w:rsidR="000D5C1B" w:rsidRPr="00F83FF4" w:rsidRDefault="000D5C1B" w:rsidP="00E04BE5">
            <w:pPr>
              <w:rPr>
                <w:rFonts w:ascii="Verdana" w:hAnsi="Verdana"/>
                <w:sz w:val="16"/>
                <w:szCs w:val="16"/>
              </w:rPr>
            </w:pPr>
          </w:p>
        </w:tc>
      </w:tr>
      <w:tr w:rsidR="000D5C1B" w:rsidRPr="00557572" w14:paraId="4410EA4D" w14:textId="77777777" w:rsidTr="00E04BE5">
        <w:trPr>
          <w:trHeight w:val="170"/>
        </w:trPr>
        <w:tc>
          <w:tcPr>
            <w:tcW w:w="3533" w:type="pct"/>
            <w:tcBorders>
              <w:top w:val="nil"/>
              <w:left w:val="nil"/>
              <w:bottom w:val="nil"/>
              <w:right w:val="nil"/>
            </w:tcBorders>
            <w:shd w:val="clear" w:color="auto" w:fill="auto"/>
            <w:noWrap/>
            <w:vAlign w:val="center"/>
            <w:hideMark/>
          </w:tcPr>
          <w:p w14:paraId="1711268C" w14:textId="77777777" w:rsidR="000D5C1B" w:rsidRPr="00F83FF4" w:rsidRDefault="000D5C1B" w:rsidP="00E04BE5">
            <w:pPr>
              <w:rPr>
                <w:rFonts w:ascii="Verdana" w:hAnsi="Verdana"/>
                <w:b/>
                <w:bCs/>
                <w:color w:val="000000"/>
                <w:sz w:val="16"/>
                <w:szCs w:val="16"/>
              </w:rPr>
            </w:pPr>
            <w:r w:rsidRPr="00F83FF4">
              <w:rPr>
                <w:rFonts w:ascii="Verdana" w:hAnsi="Verdana"/>
                <w:b/>
                <w:bCs/>
                <w:color w:val="000000"/>
                <w:sz w:val="16"/>
                <w:szCs w:val="16"/>
              </w:rPr>
              <w:t xml:space="preserve">BRB ADMINISTRADORA E CORRETORA DE SEGUROS </w:t>
            </w:r>
          </w:p>
        </w:tc>
        <w:tc>
          <w:tcPr>
            <w:tcW w:w="721" w:type="pct"/>
            <w:tcBorders>
              <w:top w:val="nil"/>
              <w:left w:val="nil"/>
              <w:bottom w:val="nil"/>
              <w:right w:val="nil"/>
            </w:tcBorders>
            <w:shd w:val="clear" w:color="auto" w:fill="auto"/>
            <w:noWrap/>
            <w:vAlign w:val="center"/>
            <w:hideMark/>
          </w:tcPr>
          <w:p w14:paraId="08009930" w14:textId="77777777" w:rsidR="000D5C1B" w:rsidRPr="00F83FF4" w:rsidRDefault="000D5C1B" w:rsidP="00E04BE5">
            <w:pPr>
              <w:jc w:val="center"/>
              <w:rPr>
                <w:rFonts w:ascii="Verdana" w:hAnsi="Verdana"/>
                <w:b/>
                <w:bCs/>
                <w:color w:val="000000"/>
                <w:sz w:val="16"/>
                <w:szCs w:val="16"/>
              </w:rPr>
            </w:pPr>
            <w:r w:rsidRPr="00F83FF4">
              <w:rPr>
                <w:rFonts w:ascii="Verdana" w:hAnsi="Verdana"/>
                <w:b/>
                <w:bCs/>
                <w:color w:val="000000"/>
                <w:sz w:val="16"/>
                <w:szCs w:val="16"/>
              </w:rPr>
              <w:t>31/12/2020</w:t>
            </w:r>
          </w:p>
        </w:tc>
        <w:tc>
          <w:tcPr>
            <w:tcW w:w="745" w:type="pct"/>
            <w:tcBorders>
              <w:top w:val="nil"/>
              <w:left w:val="nil"/>
              <w:bottom w:val="nil"/>
              <w:right w:val="nil"/>
            </w:tcBorders>
            <w:shd w:val="clear" w:color="auto" w:fill="auto"/>
            <w:noWrap/>
            <w:vAlign w:val="center"/>
            <w:hideMark/>
          </w:tcPr>
          <w:p w14:paraId="1A016F20" w14:textId="77777777" w:rsidR="000D5C1B" w:rsidRPr="00F83FF4" w:rsidRDefault="000D5C1B" w:rsidP="00E04BE5">
            <w:pPr>
              <w:jc w:val="center"/>
              <w:rPr>
                <w:rFonts w:ascii="Verdana" w:hAnsi="Verdana"/>
                <w:b/>
                <w:bCs/>
                <w:color w:val="000000"/>
                <w:sz w:val="16"/>
                <w:szCs w:val="16"/>
              </w:rPr>
            </w:pPr>
            <w:r w:rsidRPr="00F83FF4">
              <w:rPr>
                <w:rFonts w:ascii="Verdana" w:hAnsi="Verdana"/>
                <w:b/>
                <w:bCs/>
                <w:color w:val="000000"/>
                <w:sz w:val="16"/>
                <w:szCs w:val="16"/>
              </w:rPr>
              <w:t>31/12/2019</w:t>
            </w:r>
          </w:p>
        </w:tc>
      </w:tr>
      <w:tr w:rsidR="000D5C1B" w:rsidRPr="00557572" w14:paraId="13C8081D" w14:textId="77777777" w:rsidTr="00E04BE5">
        <w:trPr>
          <w:trHeight w:val="170"/>
        </w:trPr>
        <w:tc>
          <w:tcPr>
            <w:tcW w:w="3533" w:type="pct"/>
            <w:tcBorders>
              <w:top w:val="nil"/>
              <w:left w:val="nil"/>
              <w:bottom w:val="nil"/>
              <w:right w:val="nil"/>
            </w:tcBorders>
            <w:shd w:val="clear" w:color="auto" w:fill="auto"/>
            <w:noWrap/>
            <w:vAlign w:val="center"/>
            <w:hideMark/>
          </w:tcPr>
          <w:p w14:paraId="57F97758" w14:textId="77777777" w:rsidR="000D5C1B" w:rsidRPr="00F83FF4" w:rsidRDefault="000D5C1B" w:rsidP="00E04BE5">
            <w:pPr>
              <w:jc w:val="center"/>
              <w:rPr>
                <w:rFonts w:ascii="Verdana" w:hAnsi="Verdana"/>
                <w:b/>
                <w:bCs/>
                <w:color w:val="000000"/>
                <w:sz w:val="16"/>
                <w:szCs w:val="16"/>
              </w:rPr>
            </w:pPr>
          </w:p>
        </w:tc>
        <w:tc>
          <w:tcPr>
            <w:tcW w:w="721" w:type="pct"/>
            <w:tcBorders>
              <w:top w:val="nil"/>
              <w:left w:val="nil"/>
              <w:bottom w:val="nil"/>
              <w:right w:val="nil"/>
            </w:tcBorders>
            <w:shd w:val="clear" w:color="auto" w:fill="auto"/>
            <w:noWrap/>
            <w:vAlign w:val="center"/>
            <w:hideMark/>
          </w:tcPr>
          <w:p w14:paraId="18644FFA" w14:textId="77777777" w:rsidR="000D5C1B" w:rsidRPr="00F83FF4" w:rsidRDefault="000D5C1B" w:rsidP="00E04BE5">
            <w:pPr>
              <w:rPr>
                <w:rFonts w:ascii="Verdana" w:hAnsi="Verdana"/>
                <w:sz w:val="16"/>
                <w:szCs w:val="16"/>
              </w:rPr>
            </w:pPr>
          </w:p>
        </w:tc>
        <w:tc>
          <w:tcPr>
            <w:tcW w:w="745" w:type="pct"/>
            <w:tcBorders>
              <w:top w:val="nil"/>
              <w:left w:val="nil"/>
              <w:bottom w:val="nil"/>
              <w:right w:val="nil"/>
            </w:tcBorders>
            <w:shd w:val="clear" w:color="auto" w:fill="auto"/>
            <w:noWrap/>
            <w:vAlign w:val="center"/>
            <w:hideMark/>
          </w:tcPr>
          <w:p w14:paraId="5B5CD79A" w14:textId="77777777" w:rsidR="000D5C1B" w:rsidRPr="00F83FF4" w:rsidRDefault="000D5C1B" w:rsidP="00E04BE5">
            <w:pPr>
              <w:rPr>
                <w:rFonts w:ascii="Verdana" w:hAnsi="Verdana"/>
                <w:sz w:val="16"/>
                <w:szCs w:val="16"/>
              </w:rPr>
            </w:pPr>
          </w:p>
        </w:tc>
      </w:tr>
      <w:tr w:rsidR="000D5C1B" w:rsidRPr="00557572" w14:paraId="5C24C779" w14:textId="77777777" w:rsidTr="00E04BE5">
        <w:trPr>
          <w:trHeight w:val="170"/>
        </w:trPr>
        <w:tc>
          <w:tcPr>
            <w:tcW w:w="3533" w:type="pct"/>
            <w:tcBorders>
              <w:top w:val="nil"/>
              <w:left w:val="nil"/>
              <w:bottom w:val="nil"/>
              <w:right w:val="nil"/>
            </w:tcBorders>
            <w:shd w:val="clear" w:color="auto" w:fill="auto"/>
            <w:noWrap/>
            <w:vAlign w:val="center"/>
            <w:hideMark/>
          </w:tcPr>
          <w:p w14:paraId="7BEBF9DA" w14:textId="77777777" w:rsidR="000D5C1B" w:rsidRPr="00F83FF4" w:rsidRDefault="000D5C1B" w:rsidP="00E04BE5">
            <w:pPr>
              <w:rPr>
                <w:rFonts w:ascii="Verdana" w:hAnsi="Verdana"/>
                <w:color w:val="000000"/>
                <w:sz w:val="16"/>
                <w:szCs w:val="16"/>
              </w:rPr>
            </w:pPr>
            <w:r w:rsidRPr="00F83FF4">
              <w:rPr>
                <w:rFonts w:ascii="Verdana" w:hAnsi="Verdana"/>
                <w:color w:val="000000"/>
                <w:sz w:val="16"/>
                <w:szCs w:val="16"/>
              </w:rPr>
              <w:t xml:space="preserve"> Reembolso de Despesas </w:t>
            </w:r>
          </w:p>
        </w:tc>
        <w:tc>
          <w:tcPr>
            <w:tcW w:w="721" w:type="pct"/>
            <w:tcBorders>
              <w:top w:val="nil"/>
              <w:left w:val="nil"/>
              <w:bottom w:val="nil"/>
              <w:right w:val="nil"/>
            </w:tcBorders>
            <w:shd w:val="clear" w:color="auto" w:fill="auto"/>
            <w:vAlign w:val="center"/>
            <w:hideMark/>
          </w:tcPr>
          <w:p w14:paraId="26DD1EAD" w14:textId="77777777" w:rsidR="000D5C1B" w:rsidRPr="00F83FF4" w:rsidRDefault="000D5C1B" w:rsidP="00E04BE5">
            <w:pPr>
              <w:jc w:val="right"/>
              <w:rPr>
                <w:rFonts w:ascii="Verdana" w:hAnsi="Verdana"/>
                <w:color w:val="000000"/>
                <w:sz w:val="16"/>
                <w:szCs w:val="16"/>
              </w:rPr>
            </w:pPr>
            <w:r w:rsidRPr="00F83FF4">
              <w:rPr>
                <w:rFonts w:ascii="Verdana" w:hAnsi="Verdana"/>
                <w:color w:val="000000"/>
                <w:sz w:val="16"/>
                <w:szCs w:val="16"/>
              </w:rPr>
              <w:t>206</w:t>
            </w:r>
          </w:p>
        </w:tc>
        <w:tc>
          <w:tcPr>
            <w:tcW w:w="745" w:type="pct"/>
            <w:tcBorders>
              <w:top w:val="nil"/>
              <w:left w:val="nil"/>
              <w:bottom w:val="nil"/>
              <w:right w:val="nil"/>
            </w:tcBorders>
            <w:shd w:val="clear" w:color="auto" w:fill="auto"/>
            <w:vAlign w:val="center"/>
            <w:hideMark/>
          </w:tcPr>
          <w:p w14:paraId="0BEE9DB4" w14:textId="77777777" w:rsidR="000D5C1B" w:rsidRPr="00F83FF4" w:rsidRDefault="000D5C1B" w:rsidP="00E04BE5">
            <w:pPr>
              <w:jc w:val="right"/>
              <w:rPr>
                <w:rFonts w:ascii="Verdana" w:hAnsi="Verdana"/>
                <w:color w:val="000000"/>
                <w:sz w:val="16"/>
                <w:szCs w:val="16"/>
              </w:rPr>
            </w:pPr>
            <w:r w:rsidRPr="00F83FF4">
              <w:rPr>
                <w:rFonts w:ascii="Verdana" w:hAnsi="Verdana"/>
                <w:color w:val="000000"/>
                <w:sz w:val="16"/>
                <w:szCs w:val="16"/>
              </w:rPr>
              <w:t>12</w:t>
            </w:r>
          </w:p>
        </w:tc>
      </w:tr>
      <w:tr w:rsidR="000D5C1B" w:rsidRPr="00557572" w14:paraId="2FDECEA8" w14:textId="77777777" w:rsidTr="00E04BE5">
        <w:trPr>
          <w:trHeight w:val="170"/>
        </w:trPr>
        <w:tc>
          <w:tcPr>
            <w:tcW w:w="3533" w:type="pct"/>
            <w:tcBorders>
              <w:top w:val="nil"/>
              <w:left w:val="nil"/>
              <w:bottom w:val="nil"/>
              <w:right w:val="nil"/>
            </w:tcBorders>
            <w:shd w:val="clear" w:color="auto" w:fill="auto"/>
            <w:noWrap/>
            <w:vAlign w:val="center"/>
            <w:hideMark/>
          </w:tcPr>
          <w:p w14:paraId="0A0558EF" w14:textId="77777777" w:rsidR="000D5C1B" w:rsidRPr="00F83FF4" w:rsidRDefault="000D5C1B" w:rsidP="00E04BE5">
            <w:pPr>
              <w:rPr>
                <w:rFonts w:ascii="Verdana" w:hAnsi="Verdana"/>
                <w:b/>
                <w:bCs/>
                <w:color w:val="000000"/>
                <w:sz w:val="16"/>
                <w:szCs w:val="16"/>
              </w:rPr>
            </w:pPr>
            <w:r w:rsidRPr="00F83FF4">
              <w:rPr>
                <w:rFonts w:ascii="Verdana" w:hAnsi="Verdana"/>
                <w:b/>
                <w:bCs/>
                <w:color w:val="000000"/>
                <w:sz w:val="16"/>
                <w:szCs w:val="16"/>
              </w:rPr>
              <w:t xml:space="preserve"> Total do Resultado </w:t>
            </w:r>
          </w:p>
        </w:tc>
        <w:tc>
          <w:tcPr>
            <w:tcW w:w="721" w:type="pct"/>
            <w:tcBorders>
              <w:top w:val="nil"/>
              <w:left w:val="nil"/>
              <w:bottom w:val="nil"/>
              <w:right w:val="nil"/>
            </w:tcBorders>
            <w:shd w:val="clear" w:color="auto" w:fill="auto"/>
            <w:noWrap/>
            <w:vAlign w:val="center"/>
            <w:hideMark/>
          </w:tcPr>
          <w:p w14:paraId="0A31727D" w14:textId="77777777" w:rsidR="000D5C1B" w:rsidRPr="00F83FF4" w:rsidRDefault="000D5C1B" w:rsidP="00E04BE5">
            <w:pPr>
              <w:jc w:val="right"/>
              <w:rPr>
                <w:rFonts w:ascii="Verdana" w:hAnsi="Verdana"/>
                <w:b/>
                <w:bCs/>
                <w:color w:val="000000"/>
                <w:sz w:val="16"/>
                <w:szCs w:val="16"/>
              </w:rPr>
            </w:pPr>
            <w:r w:rsidRPr="00F83FF4">
              <w:rPr>
                <w:rFonts w:ascii="Verdana" w:hAnsi="Verdana"/>
                <w:b/>
                <w:bCs/>
                <w:color w:val="000000"/>
                <w:sz w:val="16"/>
                <w:szCs w:val="16"/>
              </w:rPr>
              <w:t>206</w:t>
            </w:r>
          </w:p>
        </w:tc>
        <w:tc>
          <w:tcPr>
            <w:tcW w:w="745" w:type="pct"/>
            <w:tcBorders>
              <w:top w:val="nil"/>
              <w:left w:val="nil"/>
              <w:bottom w:val="nil"/>
              <w:right w:val="nil"/>
            </w:tcBorders>
            <w:shd w:val="clear" w:color="auto" w:fill="auto"/>
            <w:noWrap/>
            <w:vAlign w:val="center"/>
            <w:hideMark/>
          </w:tcPr>
          <w:p w14:paraId="2601D897" w14:textId="77777777" w:rsidR="000D5C1B" w:rsidRPr="00F83FF4" w:rsidRDefault="000D5C1B" w:rsidP="00E04BE5">
            <w:pPr>
              <w:jc w:val="right"/>
              <w:rPr>
                <w:rFonts w:ascii="Verdana" w:hAnsi="Verdana"/>
                <w:b/>
                <w:bCs/>
                <w:color w:val="000000"/>
                <w:sz w:val="16"/>
                <w:szCs w:val="16"/>
              </w:rPr>
            </w:pPr>
            <w:r w:rsidRPr="00F83FF4">
              <w:rPr>
                <w:rFonts w:ascii="Verdana" w:hAnsi="Verdana"/>
                <w:b/>
                <w:bCs/>
                <w:color w:val="000000"/>
                <w:sz w:val="16"/>
                <w:szCs w:val="16"/>
              </w:rPr>
              <w:t>12</w:t>
            </w:r>
          </w:p>
        </w:tc>
      </w:tr>
    </w:tbl>
    <w:p w14:paraId="11AAC68B" w14:textId="77777777" w:rsidR="000D5C1B" w:rsidRDefault="000D5C1B" w:rsidP="000D5C1B">
      <w:pPr>
        <w:pStyle w:val="PargrafodaLista"/>
        <w:numPr>
          <w:ilvl w:val="0"/>
          <w:numId w:val="15"/>
        </w:numPr>
        <w:autoSpaceDE w:val="0"/>
        <w:autoSpaceDN w:val="0"/>
        <w:spacing w:before="240" w:after="240"/>
        <w:ind w:left="0" w:firstLine="0"/>
        <w:jc w:val="both"/>
        <w:rPr>
          <w:rFonts w:ascii="Verdana" w:hAnsi="Verdana"/>
        </w:rPr>
      </w:pPr>
      <w:r w:rsidRPr="00663B13">
        <w:rPr>
          <w:rFonts w:ascii="Verdana" w:hAnsi="Verdana"/>
        </w:rPr>
        <w:t xml:space="preserve">As operações relacionadas com a </w:t>
      </w:r>
      <w:r>
        <w:rPr>
          <w:rFonts w:ascii="Verdana" w:hAnsi="Verdana"/>
        </w:rPr>
        <w:t xml:space="preserve">controlada </w:t>
      </w:r>
      <w:r w:rsidRPr="00663B13">
        <w:rPr>
          <w:rFonts w:ascii="Verdana" w:hAnsi="Verdana"/>
        </w:rPr>
        <w:t xml:space="preserve">Global </w:t>
      </w:r>
      <w:proofErr w:type="spellStart"/>
      <w:r w:rsidRPr="00663B13">
        <w:rPr>
          <w:rFonts w:ascii="Verdana" w:hAnsi="Verdana"/>
        </w:rPr>
        <w:t>Payments</w:t>
      </w:r>
      <w:proofErr w:type="spellEnd"/>
      <w:r w:rsidRPr="00663B13">
        <w:rPr>
          <w:rFonts w:ascii="Verdana" w:hAnsi="Verdana"/>
        </w:rPr>
        <w:t xml:space="preserve"> – Serviços de Pagamentos S.A.:</w:t>
      </w:r>
    </w:p>
    <w:tbl>
      <w:tblPr>
        <w:tblW w:w="5000" w:type="pct"/>
        <w:tblCellMar>
          <w:left w:w="70" w:type="dxa"/>
          <w:right w:w="70" w:type="dxa"/>
        </w:tblCellMar>
        <w:tblLook w:val="04A0" w:firstRow="1" w:lastRow="0" w:firstColumn="1" w:lastColumn="0" w:noHBand="0" w:noVBand="1"/>
      </w:tblPr>
      <w:tblGrid>
        <w:gridCol w:w="6158"/>
        <w:gridCol w:w="1740"/>
        <w:gridCol w:w="1739"/>
      </w:tblGrid>
      <w:tr w:rsidR="000D5C1B" w:rsidRPr="00557572" w14:paraId="07D5A5CD" w14:textId="77777777" w:rsidTr="00E04BE5">
        <w:trPr>
          <w:trHeight w:val="170"/>
        </w:trPr>
        <w:tc>
          <w:tcPr>
            <w:tcW w:w="3195" w:type="pct"/>
            <w:tcBorders>
              <w:top w:val="nil"/>
              <w:left w:val="nil"/>
              <w:bottom w:val="nil"/>
              <w:right w:val="nil"/>
            </w:tcBorders>
            <w:shd w:val="clear" w:color="000000" w:fill="FFFFFF"/>
            <w:noWrap/>
            <w:vAlign w:val="center"/>
            <w:hideMark/>
          </w:tcPr>
          <w:p w14:paraId="5F8F8F39" w14:textId="77777777" w:rsidR="000D5C1B" w:rsidRPr="00F83FF4" w:rsidRDefault="000D5C1B" w:rsidP="00E04BE5">
            <w:pPr>
              <w:rPr>
                <w:rFonts w:ascii="Verdana" w:hAnsi="Verdana"/>
                <w:b/>
                <w:bCs/>
                <w:color w:val="000000"/>
                <w:sz w:val="16"/>
                <w:szCs w:val="16"/>
              </w:rPr>
            </w:pPr>
            <w:r w:rsidRPr="00F83FF4">
              <w:rPr>
                <w:rFonts w:ascii="Verdana" w:hAnsi="Verdana"/>
                <w:b/>
                <w:bCs/>
                <w:color w:val="000000"/>
                <w:sz w:val="16"/>
                <w:szCs w:val="16"/>
              </w:rPr>
              <w:t xml:space="preserve">GLOBAL PAYMENTS SERVIÇOS DE PAGAMENTOS </w:t>
            </w:r>
          </w:p>
        </w:tc>
        <w:tc>
          <w:tcPr>
            <w:tcW w:w="903" w:type="pct"/>
            <w:tcBorders>
              <w:top w:val="nil"/>
              <w:left w:val="nil"/>
              <w:bottom w:val="nil"/>
              <w:right w:val="nil"/>
            </w:tcBorders>
            <w:shd w:val="clear" w:color="auto" w:fill="auto"/>
            <w:noWrap/>
            <w:vAlign w:val="center"/>
            <w:hideMark/>
          </w:tcPr>
          <w:p w14:paraId="2176578C" w14:textId="77777777" w:rsidR="000D5C1B" w:rsidRPr="00F83FF4" w:rsidRDefault="000D5C1B" w:rsidP="00E04BE5">
            <w:pPr>
              <w:jc w:val="center"/>
              <w:rPr>
                <w:rFonts w:ascii="Verdana" w:hAnsi="Verdana"/>
                <w:b/>
                <w:bCs/>
                <w:color w:val="000000"/>
                <w:sz w:val="16"/>
                <w:szCs w:val="16"/>
              </w:rPr>
            </w:pPr>
            <w:r w:rsidRPr="00F83FF4">
              <w:rPr>
                <w:rFonts w:ascii="Verdana" w:hAnsi="Verdana"/>
                <w:b/>
                <w:bCs/>
                <w:color w:val="000000"/>
                <w:sz w:val="16"/>
                <w:szCs w:val="16"/>
              </w:rPr>
              <w:t>31/12/2020</w:t>
            </w:r>
          </w:p>
        </w:tc>
        <w:tc>
          <w:tcPr>
            <w:tcW w:w="903" w:type="pct"/>
            <w:tcBorders>
              <w:top w:val="nil"/>
              <w:left w:val="nil"/>
              <w:bottom w:val="nil"/>
              <w:right w:val="nil"/>
            </w:tcBorders>
            <w:shd w:val="clear" w:color="auto" w:fill="auto"/>
            <w:noWrap/>
            <w:vAlign w:val="center"/>
            <w:hideMark/>
          </w:tcPr>
          <w:p w14:paraId="54096788" w14:textId="77777777" w:rsidR="000D5C1B" w:rsidRPr="00F83FF4" w:rsidRDefault="000D5C1B" w:rsidP="00E04BE5">
            <w:pPr>
              <w:jc w:val="center"/>
              <w:rPr>
                <w:rFonts w:ascii="Verdana" w:hAnsi="Verdana"/>
                <w:b/>
                <w:bCs/>
                <w:color w:val="000000"/>
                <w:sz w:val="16"/>
                <w:szCs w:val="16"/>
              </w:rPr>
            </w:pPr>
            <w:r w:rsidRPr="00F83FF4">
              <w:rPr>
                <w:rFonts w:ascii="Verdana" w:hAnsi="Verdana"/>
                <w:b/>
                <w:bCs/>
                <w:color w:val="000000"/>
                <w:sz w:val="16"/>
                <w:szCs w:val="16"/>
              </w:rPr>
              <w:t>31/12/2019</w:t>
            </w:r>
          </w:p>
        </w:tc>
      </w:tr>
      <w:tr w:rsidR="000D5C1B" w:rsidRPr="00557572" w14:paraId="233F54EB" w14:textId="77777777" w:rsidTr="00E04BE5">
        <w:trPr>
          <w:trHeight w:val="170"/>
        </w:trPr>
        <w:tc>
          <w:tcPr>
            <w:tcW w:w="3195" w:type="pct"/>
            <w:tcBorders>
              <w:top w:val="nil"/>
              <w:left w:val="nil"/>
              <w:bottom w:val="nil"/>
              <w:right w:val="nil"/>
            </w:tcBorders>
            <w:shd w:val="clear" w:color="auto" w:fill="auto"/>
            <w:noWrap/>
            <w:vAlign w:val="center"/>
            <w:hideMark/>
          </w:tcPr>
          <w:p w14:paraId="2A465156" w14:textId="77777777" w:rsidR="000D5C1B" w:rsidRPr="00F83FF4" w:rsidRDefault="000D5C1B" w:rsidP="00E04BE5">
            <w:pPr>
              <w:jc w:val="center"/>
              <w:rPr>
                <w:rFonts w:ascii="Verdana" w:hAnsi="Verdana"/>
                <w:b/>
                <w:bCs/>
                <w:color w:val="000000"/>
                <w:sz w:val="16"/>
                <w:szCs w:val="16"/>
              </w:rPr>
            </w:pPr>
          </w:p>
        </w:tc>
        <w:tc>
          <w:tcPr>
            <w:tcW w:w="903" w:type="pct"/>
            <w:tcBorders>
              <w:top w:val="nil"/>
              <w:left w:val="nil"/>
              <w:bottom w:val="nil"/>
              <w:right w:val="nil"/>
            </w:tcBorders>
            <w:shd w:val="clear" w:color="auto" w:fill="auto"/>
            <w:noWrap/>
            <w:vAlign w:val="center"/>
            <w:hideMark/>
          </w:tcPr>
          <w:p w14:paraId="66AB1BFE" w14:textId="77777777" w:rsidR="000D5C1B" w:rsidRPr="00F83FF4" w:rsidRDefault="000D5C1B" w:rsidP="00E04BE5">
            <w:pPr>
              <w:rPr>
                <w:rFonts w:ascii="Verdana" w:hAnsi="Verdana"/>
                <w:sz w:val="16"/>
                <w:szCs w:val="16"/>
              </w:rPr>
            </w:pPr>
          </w:p>
        </w:tc>
        <w:tc>
          <w:tcPr>
            <w:tcW w:w="903" w:type="pct"/>
            <w:tcBorders>
              <w:top w:val="nil"/>
              <w:left w:val="nil"/>
              <w:bottom w:val="nil"/>
              <w:right w:val="nil"/>
            </w:tcBorders>
            <w:shd w:val="clear" w:color="auto" w:fill="auto"/>
            <w:noWrap/>
            <w:vAlign w:val="center"/>
            <w:hideMark/>
          </w:tcPr>
          <w:p w14:paraId="4D5DD19D" w14:textId="77777777" w:rsidR="000D5C1B" w:rsidRPr="00F83FF4" w:rsidRDefault="000D5C1B" w:rsidP="00E04BE5">
            <w:pPr>
              <w:rPr>
                <w:rFonts w:ascii="Verdana" w:hAnsi="Verdana"/>
                <w:sz w:val="16"/>
                <w:szCs w:val="16"/>
              </w:rPr>
            </w:pPr>
          </w:p>
        </w:tc>
      </w:tr>
      <w:tr w:rsidR="000D5C1B" w:rsidRPr="00557572" w14:paraId="7A671741" w14:textId="77777777" w:rsidTr="00E04BE5">
        <w:trPr>
          <w:trHeight w:val="170"/>
        </w:trPr>
        <w:tc>
          <w:tcPr>
            <w:tcW w:w="3195" w:type="pct"/>
            <w:tcBorders>
              <w:top w:val="nil"/>
              <w:left w:val="nil"/>
              <w:bottom w:val="nil"/>
              <w:right w:val="nil"/>
            </w:tcBorders>
            <w:shd w:val="clear" w:color="000000" w:fill="FFFFFF"/>
            <w:noWrap/>
            <w:vAlign w:val="center"/>
            <w:hideMark/>
          </w:tcPr>
          <w:p w14:paraId="4FA98FE4" w14:textId="77777777" w:rsidR="000D5C1B" w:rsidRPr="00F83FF4" w:rsidRDefault="000D5C1B" w:rsidP="00E04BE5">
            <w:pPr>
              <w:rPr>
                <w:rFonts w:ascii="Verdana" w:hAnsi="Verdana"/>
                <w:color w:val="000000"/>
                <w:sz w:val="16"/>
                <w:szCs w:val="16"/>
              </w:rPr>
            </w:pPr>
            <w:r w:rsidRPr="00F83FF4">
              <w:rPr>
                <w:rFonts w:ascii="Verdana" w:hAnsi="Verdana"/>
                <w:color w:val="000000"/>
                <w:sz w:val="16"/>
                <w:szCs w:val="16"/>
              </w:rPr>
              <w:t xml:space="preserve"> Contas a Receber de Clientes </w:t>
            </w:r>
          </w:p>
        </w:tc>
        <w:tc>
          <w:tcPr>
            <w:tcW w:w="903" w:type="pct"/>
            <w:tcBorders>
              <w:top w:val="nil"/>
              <w:left w:val="nil"/>
              <w:bottom w:val="nil"/>
              <w:right w:val="nil"/>
            </w:tcBorders>
            <w:shd w:val="clear" w:color="auto" w:fill="auto"/>
            <w:noWrap/>
            <w:vAlign w:val="center"/>
            <w:hideMark/>
          </w:tcPr>
          <w:p w14:paraId="3701F379" w14:textId="77777777" w:rsidR="000D5C1B" w:rsidRPr="00F83FF4" w:rsidRDefault="000D5C1B" w:rsidP="00E04BE5">
            <w:pPr>
              <w:jc w:val="right"/>
              <w:rPr>
                <w:rFonts w:ascii="Verdana" w:hAnsi="Verdana"/>
                <w:color w:val="000000"/>
                <w:sz w:val="16"/>
                <w:szCs w:val="16"/>
              </w:rPr>
            </w:pPr>
            <w:r w:rsidRPr="00F83FF4">
              <w:rPr>
                <w:rFonts w:ascii="Verdana" w:hAnsi="Verdana"/>
                <w:color w:val="000000"/>
                <w:sz w:val="16"/>
                <w:szCs w:val="16"/>
              </w:rPr>
              <w:t>1.295</w:t>
            </w:r>
          </w:p>
        </w:tc>
        <w:tc>
          <w:tcPr>
            <w:tcW w:w="903" w:type="pct"/>
            <w:tcBorders>
              <w:top w:val="nil"/>
              <w:left w:val="nil"/>
              <w:bottom w:val="nil"/>
              <w:right w:val="nil"/>
            </w:tcBorders>
            <w:shd w:val="clear" w:color="auto" w:fill="auto"/>
            <w:noWrap/>
            <w:vAlign w:val="center"/>
            <w:hideMark/>
          </w:tcPr>
          <w:p w14:paraId="60E63409" w14:textId="77777777" w:rsidR="000D5C1B" w:rsidRPr="00F83FF4" w:rsidRDefault="000D5C1B" w:rsidP="00E04BE5">
            <w:pPr>
              <w:jc w:val="right"/>
              <w:rPr>
                <w:rFonts w:ascii="Verdana" w:hAnsi="Verdana"/>
                <w:color w:val="000000"/>
                <w:sz w:val="16"/>
                <w:szCs w:val="16"/>
              </w:rPr>
            </w:pPr>
            <w:r w:rsidRPr="00F83FF4">
              <w:rPr>
                <w:rFonts w:ascii="Verdana" w:hAnsi="Verdana"/>
                <w:color w:val="000000"/>
                <w:sz w:val="16"/>
                <w:szCs w:val="16"/>
              </w:rPr>
              <w:t>2.871</w:t>
            </w:r>
          </w:p>
        </w:tc>
      </w:tr>
      <w:tr w:rsidR="000D5C1B" w:rsidRPr="00557572" w14:paraId="278C1F4C" w14:textId="77777777" w:rsidTr="00E04BE5">
        <w:trPr>
          <w:trHeight w:val="170"/>
        </w:trPr>
        <w:tc>
          <w:tcPr>
            <w:tcW w:w="3195" w:type="pct"/>
            <w:tcBorders>
              <w:top w:val="nil"/>
              <w:left w:val="nil"/>
              <w:bottom w:val="nil"/>
              <w:right w:val="nil"/>
            </w:tcBorders>
            <w:shd w:val="clear" w:color="000000" w:fill="FFFFFF"/>
            <w:noWrap/>
            <w:vAlign w:val="center"/>
            <w:hideMark/>
          </w:tcPr>
          <w:p w14:paraId="5FF41E95" w14:textId="77777777" w:rsidR="000D5C1B" w:rsidRPr="00F83FF4" w:rsidRDefault="000D5C1B" w:rsidP="00E04BE5">
            <w:pPr>
              <w:rPr>
                <w:rFonts w:ascii="Verdana" w:hAnsi="Verdana"/>
                <w:b/>
                <w:bCs/>
                <w:color w:val="000000"/>
                <w:sz w:val="16"/>
                <w:szCs w:val="16"/>
              </w:rPr>
            </w:pPr>
            <w:r w:rsidRPr="00F83FF4">
              <w:rPr>
                <w:rFonts w:ascii="Verdana" w:hAnsi="Verdana"/>
                <w:b/>
                <w:bCs/>
                <w:color w:val="000000"/>
                <w:sz w:val="16"/>
                <w:szCs w:val="16"/>
              </w:rPr>
              <w:t xml:space="preserve"> Total do Ativo </w:t>
            </w:r>
          </w:p>
        </w:tc>
        <w:tc>
          <w:tcPr>
            <w:tcW w:w="903" w:type="pct"/>
            <w:tcBorders>
              <w:top w:val="nil"/>
              <w:left w:val="nil"/>
              <w:bottom w:val="nil"/>
              <w:right w:val="nil"/>
            </w:tcBorders>
            <w:shd w:val="clear" w:color="auto" w:fill="auto"/>
            <w:noWrap/>
            <w:vAlign w:val="center"/>
            <w:hideMark/>
          </w:tcPr>
          <w:p w14:paraId="334631A4" w14:textId="77777777" w:rsidR="000D5C1B" w:rsidRPr="00F83FF4" w:rsidRDefault="000D5C1B" w:rsidP="00E04BE5">
            <w:pPr>
              <w:jc w:val="right"/>
              <w:rPr>
                <w:rFonts w:ascii="Verdana" w:hAnsi="Verdana"/>
                <w:b/>
                <w:bCs/>
                <w:color w:val="000000"/>
                <w:sz w:val="16"/>
                <w:szCs w:val="16"/>
              </w:rPr>
            </w:pPr>
            <w:r w:rsidRPr="00F83FF4">
              <w:rPr>
                <w:rFonts w:ascii="Verdana" w:hAnsi="Verdana"/>
                <w:b/>
                <w:bCs/>
                <w:color w:val="000000"/>
                <w:sz w:val="16"/>
                <w:szCs w:val="16"/>
              </w:rPr>
              <w:t>1.295</w:t>
            </w:r>
          </w:p>
        </w:tc>
        <w:tc>
          <w:tcPr>
            <w:tcW w:w="903" w:type="pct"/>
            <w:tcBorders>
              <w:top w:val="nil"/>
              <w:left w:val="nil"/>
              <w:bottom w:val="nil"/>
              <w:right w:val="nil"/>
            </w:tcBorders>
            <w:shd w:val="clear" w:color="auto" w:fill="auto"/>
            <w:noWrap/>
            <w:vAlign w:val="center"/>
            <w:hideMark/>
          </w:tcPr>
          <w:p w14:paraId="26EB2F8E" w14:textId="77777777" w:rsidR="000D5C1B" w:rsidRPr="00F83FF4" w:rsidRDefault="000D5C1B" w:rsidP="00E04BE5">
            <w:pPr>
              <w:jc w:val="right"/>
              <w:rPr>
                <w:rFonts w:ascii="Verdana" w:hAnsi="Verdana"/>
                <w:b/>
                <w:bCs/>
                <w:color w:val="000000"/>
                <w:sz w:val="16"/>
                <w:szCs w:val="16"/>
              </w:rPr>
            </w:pPr>
            <w:r w:rsidRPr="00F83FF4">
              <w:rPr>
                <w:rFonts w:ascii="Verdana" w:hAnsi="Verdana"/>
                <w:b/>
                <w:bCs/>
                <w:color w:val="000000"/>
                <w:sz w:val="16"/>
                <w:szCs w:val="16"/>
              </w:rPr>
              <w:t>2.871</w:t>
            </w:r>
          </w:p>
        </w:tc>
      </w:tr>
      <w:tr w:rsidR="000D5C1B" w:rsidRPr="00557572" w14:paraId="01D5B8A2" w14:textId="77777777" w:rsidTr="00E04BE5">
        <w:trPr>
          <w:trHeight w:val="170"/>
        </w:trPr>
        <w:tc>
          <w:tcPr>
            <w:tcW w:w="3195" w:type="pct"/>
            <w:tcBorders>
              <w:top w:val="nil"/>
              <w:left w:val="nil"/>
              <w:bottom w:val="nil"/>
              <w:right w:val="nil"/>
            </w:tcBorders>
            <w:shd w:val="clear" w:color="auto" w:fill="auto"/>
            <w:noWrap/>
            <w:vAlign w:val="center"/>
            <w:hideMark/>
          </w:tcPr>
          <w:p w14:paraId="45996FBD" w14:textId="77777777" w:rsidR="000D5C1B" w:rsidRPr="00F83FF4" w:rsidRDefault="000D5C1B" w:rsidP="00E04BE5">
            <w:pPr>
              <w:rPr>
                <w:rFonts w:ascii="Verdana" w:hAnsi="Verdana"/>
                <w:b/>
                <w:bCs/>
                <w:color w:val="000000"/>
                <w:sz w:val="16"/>
                <w:szCs w:val="16"/>
              </w:rPr>
            </w:pPr>
          </w:p>
        </w:tc>
        <w:tc>
          <w:tcPr>
            <w:tcW w:w="903" w:type="pct"/>
            <w:tcBorders>
              <w:top w:val="nil"/>
              <w:left w:val="nil"/>
              <w:bottom w:val="nil"/>
              <w:right w:val="nil"/>
            </w:tcBorders>
            <w:shd w:val="clear" w:color="auto" w:fill="auto"/>
            <w:noWrap/>
            <w:vAlign w:val="center"/>
            <w:hideMark/>
          </w:tcPr>
          <w:p w14:paraId="2A608A4A" w14:textId="77777777" w:rsidR="000D5C1B" w:rsidRPr="00F83FF4" w:rsidRDefault="000D5C1B" w:rsidP="00E04BE5">
            <w:pPr>
              <w:jc w:val="center"/>
              <w:rPr>
                <w:rFonts w:ascii="Verdana" w:hAnsi="Verdana"/>
                <w:sz w:val="16"/>
                <w:szCs w:val="16"/>
              </w:rPr>
            </w:pPr>
          </w:p>
        </w:tc>
        <w:tc>
          <w:tcPr>
            <w:tcW w:w="903" w:type="pct"/>
            <w:tcBorders>
              <w:top w:val="nil"/>
              <w:left w:val="nil"/>
              <w:bottom w:val="nil"/>
              <w:right w:val="nil"/>
            </w:tcBorders>
            <w:shd w:val="clear" w:color="auto" w:fill="auto"/>
            <w:noWrap/>
            <w:vAlign w:val="center"/>
            <w:hideMark/>
          </w:tcPr>
          <w:p w14:paraId="54A6108C" w14:textId="77777777" w:rsidR="000D5C1B" w:rsidRPr="00F83FF4" w:rsidRDefault="000D5C1B" w:rsidP="00E04BE5">
            <w:pPr>
              <w:jc w:val="center"/>
              <w:rPr>
                <w:rFonts w:ascii="Verdana" w:hAnsi="Verdana"/>
                <w:sz w:val="16"/>
                <w:szCs w:val="16"/>
              </w:rPr>
            </w:pPr>
          </w:p>
        </w:tc>
      </w:tr>
      <w:tr w:rsidR="000D5C1B" w:rsidRPr="00557572" w14:paraId="33760A5C" w14:textId="77777777" w:rsidTr="00E04BE5">
        <w:trPr>
          <w:trHeight w:val="170"/>
        </w:trPr>
        <w:tc>
          <w:tcPr>
            <w:tcW w:w="3195" w:type="pct"/>
            <w:tcBorders>
              <w:top w:val="nil"/>
              <w:left w:val="nil"/>
              <w:bottom w:val="nil"/>
              <w:right w:val="nil"/>
            </w:tcBorders>
            <w:shd w:val="clear" w:color="auto" w:fill="auto"/>
            <w:noWrap/>
            <w:vAlign w:val="center"/>
            <w:hideMark/>
          </w:tcPr>
          <w:p w14:paraId="7F18D64C" w14:textId="77777777" w:rsidR="000D5C1B" w:rsidRPr="00F83FF4" w:rsidRDefault="000D5C1B" w:rsidP="00E04BE5">
            <w:pPr>
              <w:rPr>
                <w:rFonts w:ascii="Verdana" w:hAnsi="Verdana"/>
                <w:sz w:val="16"/>
                <w:szCs w:val="16"/>
              </w:rPr>
            </w:pPr>
          </w:p>
        </w:tc>
        <w:tc>
          <w:tcPr>
            <w:tcW w:w="903" w:type="pct"/>
            <w:tcBorders>
              <w:top w:val="nil"/>
              <w:left w:val="nil"/>
              <w:bottom w:val="nil"/>
              <w:right w:val="nil"/>
            </w:tcBorders>
            <w:shd w:val="clear" w:color="auto" w:fill="auto"/>
            <w:noWrap/>
            <w:vAlign w:val="center"/>
            <w:hideMark/>
          </w:tcPr>
          <w:p w14:paraId="76E20B55" w14:textId="77777777" w:rsidR="000D5C1B" w:rsidRPr="00F83FF4" w:rsidRDefault="000D5C1B" w:rsidP="00E04BE5">
            <w:pPr>
              <w:rPr>
                <w:rFonts w:ascii="Verdana" w:hAnsi="Verdana"/>
                <w:sz w:val="16"/>
                <w:szCs w:val="16"/>
              </w:rPr>
            </w:pPr>
          </w:p>
        </w:tc>
        <w:tc>
          <w:tcPr>
            <w:tcW w:w="903" w:type="pct"/>
            <w:tcBorders>
              <w:top w:val="nil"/>
              <w:left w:val="nil"/>
              <w:bottom w:val="nil"/>
              <w:right w:val="nil"/>
            </w:tcBorders>
            <w:shd w:val="clear" w:color="auto" w:fill="auto"/>
            <w:noWrap/>
            <w:vAlign w:val="center"/>
            <w:hideMark/>
          </w:tcPr>
          <w:p w14:paraId="58D9B809" w14:textId="77777777" w:rsidR="000D5C1B" w:rsidRPr="00F83FF4" w:rsidRDefault="000D5C1B" w:rsidP="00E04BE5">
            <w:pPr>
              <w:rPr>
                <w:rFonts w:ascii="Verdana" w:hAnsi="Verdana"/>
                <w:sz w:val="16"/>
                <w:szCs w:val="16"/>
              </w:rPr>
            </w:pPr>
          </w:p>
        </w:tc>
      </w:tr>
      <w:tr w:rsidR="000D5C1B" w:rsidRPr="00557572" w14:paraId="71633B04" w14:textId="77777777" w:rsidTr="00E04BE5">
        <w:trPr>
          <w:trHeight w:val="170"/>
        </w:trPr>
        <w:tc>
          <w:tcPr>
            <w:tcW w:w="3195" w:type="pct"/>
            <w:tcBorders>
              <w:top w:val="nil"/>
              <w:left w:val="nil"/>
              <w:bottom w:val="nil"/>
              <w:right w:val="nil"/>
            </w:tcBorders>
            <w:shd w:val="clear" w:color="000000" w:fill="FFFFFF"/>
            <w:noWrap/>
            <w:vAlign w:val="center"/>
            <w:hideMark/>
          </w:tcPr>
          <w:p w14:paraId="52784423" w14:textId="77777777" w:rsidR="000D5C1B" w:rsidRPr="00F83FF4" w:rsidRDefault="000D5C1B" w:rsidP="00E04BE5">
            <w:pPr>
              <w:rPr>
                <w:rFonts w:ascii="Verdana" w:hAnsi="Verdana"/>
                <w:b/>
                <w:bCs/>
                <w:color w:val="000000"/>
                <w:sz w:val="16"/>
                <w:szCs w:val="16"/>
              </w:rPr>
            </w:pPr>
            <w:r w:rsidRPr="00F83FF4">
              <w:rPr>
                <w:rFonts w:ascii="Verdana" w:hAnsi="Verdana"/>
                <w:b/>
                <w:bCs/>
                <w:color w:val="000000"/>
                <w:sz w:val="16"/>
                <w:szCs w:val="16"/>
              </w:rPr>
              <w:t xml:space="preserve"> GLOBAL PAYMENTS SERVIÇOS DE PAGAMENTOS </w:t>
            </w:r>
          </w:p>
        </w:tc>
        <w:tc>
          <w:tcPr>
            <w:tcW w:w="903" w:type="pct"/>
            <w:tcBorders>
              <w:top w:val="nil"/>
              <w:left w:val="nil"/>
              <w:bottom w:val="nil"/>
              <w:right w:val="nil"/>
            </w:tcBorders>
            <w:shd w:val="clear" w:color="auto" w:fill="auto"/>
            <w:noWrap/>
            <w:vAlign w:val="center"/>
            <w:hideMark/>
          </w:tcPr>
          <w:p w14:paraId="6ADACEF3" w14:textId="77777777" w:rsidR="000D5C1B" w:rsidRPr="00F83FF4" w:rsidRDefault="000D5C1B" w:rsidP="00E04BE5">
            <w:pPr>
              <w:jc w:val="center"/>
              <w:rPr>
                <w:rFonts w:ascii="Verdana" w:hAnsi="Verdana"/>
                <w:b/>
                <w:bCs/>
                <w:color w:val="000000"/>
                <w:sz w:val="16"/>
                <w:szCs w:val="16"/>
              </w:rPr>
            </w:pPr>
            <w:r w:rsidRPr="00F83FF4">
              <w:rPr>
                <w:rFonts w:ascii="Verdana" w:hAnsi="Verdana"/>
                <w:b/>
                <w:bCs/>
                <w:color w:val="000000"/>
                <w:sz w:val="16"/>
                <w:szCs w:val="16"/>
              </w:rPr>
              <w:t>31/12/2020</w:t>
            </w:r>
          </w:p>
        </w:tc>
        <w:tc>
          <w:tcPr>
            <w:tcW w:w="903" w:type="pct"/>
            <w:tcBorders>
              <w:top w:val="nil"/>
              <w:left w:val="nil"/>
              <w:bottom w:val="nil"/>
              <w:right w:val="nil"/>
            </w:tcBorders>
            <w:shd w:val="clear" w:color="auto" w:fill="auto"/>
            <w:noWrap/>
            <w:vAlign w:val="center"/>
            <w:hideMark/>
          </w:tcPr>
          <w:p w14:paraId="6742311E" w14:textId="77777777" w:rsidR="000D5C1B" w:rsidRPr="00F83FF4" w:rsidRDefault="000D5C1B" w:rsidP="00E04BE5">
            <w:pPr>
              <w:jc w:val="center"/>
              <w:rPr>
                <w:rFonts w:ascii="Verdana" w:hAnsi="Verdana"/>
                <w:b/>
                <w:bCs/>
                <w:color w:val="000000"/>
                <w:sz w:val="16"/>
                <w:szCs w:val="16"/>
              </w:rPr>
            </w:pPr>
            <w:r w:rsidRPr="00F83FF4">
              <w:rPr>
                <w:rFonts w:ascii="Verdana" w:hAnsi="Verdana"/>
                <w:b/>
                <w:bCs/>
                <w:color w:val="000000"/>
                <w:sz w:val="16"/>
                <w:szCs w:val="16"/>
              </w:rPr>
              <w:t>31/12/2019</w:t>
            </w:r>
          </w:p>
        </w:tc>
      </w:tr>
      <w:tr w:rsidR="000D5C1B" w:rsidRPr="00557572" w14:paraId="1B90E994" w14:textId="77777777" w:rsidTr="00E04BE5">
        <w:trPr>
          <w:trHeight w:val="170"/>
        </w:trPr>
        <w:tc>
          <w:tcPr>
            <w:tcW w:w="3195" w:type="pct"/>
            <w:tcBorders>
              <w:top w:val="nil"/>
              <w:left w:val="nil"/>
              <w:bottom w:val="nil"/>
              <w:right w:val="nil"/>
            </w:tcBorders>
            <w:shd w:val="clear" w:color="auto" w:fill="auto"/>
            <w:noWrap/>
            <w:vAlign w:val="center"/>
            <w:hideMark/>
          </w:tcPr>
          <w:p w14:paraId="06DBF09B" w14:textId="77777777" w:rsidR="000D5C1B" w:rsidRPr="00F83FF4" w:rsidRDefault="000D5C1B" w:rsidP="00E04BE5">
            <w:pPr>
              <w:jc w:val="center"/>
              <w:rPr>
                <w:rFonts w:ascii="Verdana" w:hAnsi="Verdana"/>
                <w:b/>
                <w:bCs/>
                <w:color w:val="000000"/>
                <w:sz w:val="16"/>
                <w:szCs w:val="16"/>
              </w:rPr>
            </w:pPr>
          </w:p>
        </w:tc>
        <w:tc>
          <w:tcPr>
            <w:tcW w:w="903" w:type="pct"/>
            <w:tcBorders>
              <w:top w:val="nil"/>
              <w:left w:val="nil"/>
              <w:bottom w:val="nil"/>
              <w:right w:val="nil"/>
            </w:tcBorders>
            <w:shd w:val="clear" w:color="auto" w:fill="auto"/>
            <w:noWrap/>
            <w:vAlign w:val="center"/>
            <w:hideMark/>
          </w:tcPr>
          <w:p w14:paraId="3EAA305E" w14:textId="77777777" w:rsidR="000D5C1B" w:rsidRPr="00F83FF4" w:rsidRDefault="000D5C1B" w:rsidP="00E04BE5">
            <w:pPr>
              <w:jc w:val="right"/>
              <w:rPr>
                <w:rFonts w:ascii="Verdana" w:hAnsi="Verdana"/>
                <w:sz w:val="16"/>
                <w:szCs w:val="16"/>
              </w:rPr>
            </w:pPr>
          </w:p>
        </w:tc>
        <w:tc>
          <w:tcPr>
            <w:tcW w:w="903" w:type="pct"/>
            <w:tcBorders>
              <w:top w:val="nil"/>
              <w:left w:val="nil"/>
              <w:bottom w:val="nil"/>
              <w:right w:val="nil"/>
            </w:tcBorders>
            <w:shd w:val="clear" w:color="auto" w:fill="auto"/>
            <w:noWrap/>
            <w:vAlign w:val="center"/>
            <w:hideMark/>
          </w:tcPr>
          <w:p w14:paraId="220E599F" w14:textId="77777777" w:rsidR="000D5C1B" w:rsidRPr="00F83FF4" w:rsidRDefault="000D5C1B" w:rsidP="00E04BE5">
            <w:pPr>
              <w:jc w:val="right"/>
              <w:rPr>
                <w:rFonts w:ascii="Verdana" w:hAnsi="Verdana"/>
                <w:sz w:val="16"/>
                <w:szCs w:val="16"/>
              </w:rPr>
            </w:pPr>
          </w:p>
        </w:tc>
      </w:tr>
      <w:tr w:rsidR="000D5C1B" w:rsidRPr="00557572" w14:paraId="642A672E" w14:textId="77777777" w:rsidTr="00E04BE5">
        <w:trPr>
          <w:trHeight w:val="170"/>
        </w:trPr>
        <w:tc>
          <w:tcPr>
            <w:tcW w:w="3195" w:type="pct"/>
            <w:tcBorders>
              <w:top w:val="nil"/>
              <w:left w:val="nil"/>
              <w:bottom w:val="nil"/>
              <w:right w:val="nil"/>
            </w:tcBorders>
            <w:shd w:val="clear" w:color="000000" w:fill="FFFFFF"/>
            <w:noWrap/>
            <w:vAlign w:val="center"/>
            <w:hideMark/>
          </w:tcPr>
          <w:p w14:paraId="215D8AD0" w14:textId="77777777" w:rsidR="000D5C1B" w:rsidRPr="00F83FF4" w:rsidRDefault="000D5C1B" w:rsidP="00E04BE5">
            <w:pPr>
              <w:rPr>
                <w:rFonts w:ascii="Verdana" w:hAnsi="Verdana"/>
                <w:color w:val="000000"/>
                <w:sz w:val="16"/>
                <w:szCs w:val="16"/>
              </w:rPr>
            </w:pPr>
            <w:r w:rsidRPr="00F83FF4">
              <w:rPr>
                <w:rFonts w:ascii="Verdana" w:hAnsi="Verdana"/>
                <w:color w:val="000000"/>
                <w:sz w:val="16"/>
                <w:szCs w:val="16"/>
              </w:rPr>
              <w:t xml:space="preserve"> Reembolso Taxa de Aquirencia </w:t>
            </w:r>
          </w:p>
        </w:tc>
        <w:tc>
          <w:tcPr>
            <w:tcW w:w="903" w:type="pct"/>
            <w:tcBorders>
              <w:top w:val="nil"/>
              <w:left w:val="nil"/>
              <w:bottom w:val="nil"/>
              <w:right w:val="nil"/>
            </w:tcBorders>
            <w:shd w:val="clear" w:color="auto" w:fill="auto"/>
            <w:vAlign w:val="center"/>
            <w:hideMark/>
          </w:tcPr>
          <w:p w14:paraId="1CA3224F" w14:textId="77777777" w:rsidR="000D5C1B" w:rsidRPr="00F83FF4" w:rsidRDefault="000D5C1B" w:rsidP="00E04BE5">
            <w:pPr>
              <w:jc w:val="right"/>
              <w:rPr>
                <w:rFonts w:ascii="Verdana" w:hAnsi="Verdana"/>
                <w:color w:val="000000"/>
                <w:sz w:val="16"/>
                <w:szCs w:val="16"/>
              </w:rPr>
            </w:pPr>
            <w:r w:rsidRPr="00F83FF4">
              <w:rPr>
                <w:rFonts w:ascii="Verdana" w:hAnsi="Verdana"/>
                <w:color w:val="000000"/>
                <w:sz w:val="16"/>
                <w:szCs w:val="16"/>
              </w:rPr>
              <w:t>21.095</w:t>
            </w:r>
          </w:p>
        </w:tc>
        <w:tc>
          <w:tcPr>
            <w:tcW w:w="903" w:type="pct"/>
            <w:tcBorders>
              <w:top w:val="nil"/>
              <w:left w:val="nil"/>
              <w:bottom w:val="nil"/>
              <w:right w:val="nil"/>
            </w:tcBorders>
            <w:shd w:val="clear" w:color="auto" w:fill="auto"/>
            <w:vAlign w:val="center"/>
            <w:hideMark/>
          </w:tcPr>
          <w:p w14:paraId="3967F4E2" w14:textId="77777777" w:rsidR="000D5C1B" w:rsidRPr="00F83FF4" w:rsidRDefault="000D5C1B" w:rsidP="00E04BE5">
            <w:pPr>
              <w:jc w:val="right"/>
              <w:rPr>
                <w:rFonts w:ascii="Verdana" w:hAnsi="Verdana"/>
                <w:color w:val="000000"/>
                <w:sz w:val="16"/>
                <w:szCs w:val="16"/>
              </w:rPr>
            </w:pPr>
            <w:r w:rsidRPr="00F83FF4">
              <w:rPr>
                <w:rFonts w:ascii="Verdana" w:hAnsi="Verdana"/>
                <w:color w:val="000000"/>
                <w:sz w:val="16"/>
                <w:szCs w:val="16"/>
              </w:rPr>
              <w:t>18.635</w:t>
            </w:r>
          </w:p>
        </w:tc>
      </w:tr>
      <w:tr w:rsidR="000D5C1B" w:rsidRPr="00557572" w14:paraId="62C586CD" w14:textId="77777777" w:rsidTr="00E04BE5">
        <w:trPr>
          <w:trHeight w:val="170"/>
        </w:trPr>
        <w:tc>
          <w:tcPr>
            <w:tcW w:w="3195" w:type="pct"/>
            <w:tcBorders>
              <w:top w:val="nil"/>
              <w:left w:val="nil"/>
              <w:bottom w:val="nil"/>
              <w:right w:val="nil"/>
            </w:tcBorders>
            <w:shd w:val="clear" w:color="000000" w:fill="FFFFFF"/>
            <w:noWrap/>
            <w:vAlign w:val="center"/>
            <w:hideMark/>
          </w:tcPr>
          <w:p w14:paraId="49C52AD3" w14:textId="77777777" w:rsidR="000D5C1B" w:rsidRPr="00F83FF4" w:rsidRDefault="000D5C1B" w:rsidP="00E04BE5">
            <w:pPr>
              <w:rPr>
                <w:rFonts w:ascii="Verdana" w:hAnsi="Verdana"/>
                <w:b/>
                <w:bCs/>
                <w:color w:val="000000"/>
                <w:sz w:val="16"/>
                <w:szCs w:val="16"/>
              </w:rPr>
            </w:pPr>
            <w:r w:rsidRPr="00F83FF4">
              <w:rPr>
                <w:rFonts w:ascii="Verdana" w:hAnsi="Verdana"/>
                <w:b/>
                <w:bCs/>
                <w:color w:val="000000"/>
                <w:sz w:val="16"/>
                <w:szCs w:val="16"/>
              </w:rPr>
              <w:t xml:space="preserve"> Total do Resultado </w:t>
            </w:r>
          </w:p>
        </w:tc>
        <w:tc>
          <w:tcPr>
            <w:tcW w:w="903" w:type="pct"/>
            <w:tcBorders>
              <w:top w:val="nil"/>
              <w:left w:val="nil"/>
              <w:bottom w:val="nil"/>
              <w:right w:val="nil"/>
            </w:tcBorders>
            <w:shd w:val="clear" w:color="auto" w:fill="auto"/>
            <w:noWrap/>
            <w:vAlign w:val="center"/>
            <w:hideMark/>
          </w:tcPr>
          <w:p w14:paraId="2C08B5B3" w14:textId="77777777" w:rsidR="000D5C1B" w:rsidRPr="00F83FF4" w:rsidRDefault="000D5C1B" w:rsidP="00E04BE5">
            <w:pPr>
              <w:jc w:val="right"/>
              <w:rPr>
                <w:rFonts w:ascii="Verdana" w:hAnsi="Verdana"/>
                <w:b/>
                <w:bCs/>
                <w:color w:val="000000"/>
                <w:sz w:val="16"/>
                <w:szCs w:val="16"/>
              </w:rPr>
            </w:pPr>
            <w:r w:rsidRPr="00F83FF4">
              <w:rPr>
                <w:rFonts w:ascii="Verdana" w:hAnsi="Verdana"/>
                <w:b/>
                <w:bCs/>
                <w:color w:val="000000"/>
                <w:sz w:val="16"/>
                <w:szCs w:val="16"/>
              </w:rPr>
              <w:t>21.095</w:t>
            </w:r>
          </w:p>
        </w:tc>
        <w:tc>
          <w:tcPr>
            <w:tcW w:w="903" w:type="pct"/>
            <w:tcBorders>
              <w:top w:val="nil"/>
              <w:left w:val="nil"/>
              <w:bottom w:val="nil"/>
              <w:right w:val="nil"/>
            </w:tcBorders>
            <w:shd w:val="clear" w:color="auto" w:fill="auto"/>
            <w:noWrap/>
            <w:vAlign w:val="center"/>
            <w:hideMark/>
          </w:tcPr>
          <w:p w14:paraId="652F4DB8" w14:textId="77777777" w:rsidR="000D5C1B" w:rsidRPr="00F83FF4" w:rsidRDefault="000D5C1B" w:rsidP="00E04BE5">
            <w:pPr>
              <w:jc w:val="right"/>
              <w:rPr>
                <w:rFonts w:ascii="Verdana" w:hAnsi="Verdana"/>
                <w:b/>
                <w:bCs/>
                <w:color w:val="000000"/>
                <w:sz w:val="16"/>
                <w:szCs w:val="16"/>
              </w:rPr>
            </w:pPr>
            <w:r w:rsidRPr="00F83FF4">
              <w:rPr>
                <w:rFonts w:ascii="Verdana" w:hAnsi="Verdana"/>
                <w:b/>
                <w:bCs/>
                <w:color w:val="000000"/>
                <w:sz w:val="16"/>
                <w:szCs w:val="16"/>
              </w:rPr>
              <w:t>18.635</w:t>
            </w:r>
          </w:p>
        </w:tc>
      </w:tr>
    </w:tbl>
    <w:bookmarkEnd w:id="40"/>
    <w:p w14:paraId="4ED14315" w14:textId="77777777" w:rsidR="000D5C1B" w:rsidRDefault="000D5C1B" w:rsidP="000D5C1B">
      <w:pPr>
        <w:pStyle w:val="PargrafodaLista"/>
        <w:numPr>
          <w:ilvl w:val="0"/>
          <w:numId w:val="15"/>
        </w:numPr>
        <w:autoSpaceDE w:val="0"/>
        <w:autoSpaceDN w:val="0"/>
        <w:spacing w:before="240" w:after="240"/>
        <w:ind w:left="0" w:firstLine="0"/>
        <w:jc w:val="both"/>
        <w:rPr>
          <w:rFonts w:ascii="Verdana" w:hAnsi="Verdana"/>
        </w:rPr>
      </w:pPr>
      <w:r w:rsidRPr="00663B13">
        <w:rPr>
          <w:rFonts w:ascii="Verdana" w:hAnsi="Verdana"/>
        </w:rPr>
        <w:t>As operações relacionadas com a</w:t>
      </w:r>
      <w:r>
        <w:rPr>
          <w:rFonts w:ascii="Verdana" w:hAnsi="Verdana"/>
        </w:rPr>
        <w:t xml:space="preserve"> controlada</w:t>
      </w:r>
      <w:r w:rsidRPr="00663B13">
        <w:rPr>
          <w:rFonts w:ascii="Verdana" w:hAnsi="Verdana"/>
        </w:rPr>
        <w:t xml:space="preserve"> BRB Serviços S.A.:</w:t>
      </w:r>
    </w:p>
    <w:tbl>
      <w:tblPr>
        <w:tblW w:w="5000" w:type="pct"/>
        <w:tblCellMar>
          <w:left w:w="70" w:type="dxa"/>
          <w:right w:w="70" w:type="dxa"/>
        </w:tblCellMar>
        <w:tblLook w:val="04A0" w:firstRow="1" w:lastRow="0" w:firstColumn="1" w:lastColumn="0" w:noHBand="0" w:noVBand="1"/>
      </w:tblPr>
      <w:tblGrid>
        <w:gridCol w:w="6158"/>
        <w:gridCol w:w="1740"/>
        <w:gridCol w:w="1739"/>
      </w:tblGrid>
      <w:tr w:rsidR="000D5C1B" w:rsidRPr="00557572" w14:paraId="514920AA" w14:textId="77777777" w:rsidTr="00E04BE5">
        <w:trPr>
          <w:trHeight w:val="170"/>
        </w:trPr>
        <w:tc>
          <w:tcPr>
            <w:tcW w:w="3195" w:type="pct"/>
            <w:tcBorders>
              <w:top w:val="nil"/>
              <w:left w:val="nil"/>
              <w:bottom w:val="nil"/>
              <w:right w:val="nil"/>
            </w:tcBorders>
            <w:shd w:val="clear" w:color="auto" w:fill="auto"/>
            <w:noWrap/>
            <w:vAlign w:val="center"/>
            <w:hideMark/>
          </w:tcPr>
          <w:p w14:paraId="4D0769F3" w14:textId="77777777" w:rsidR="000D5C1B" w:rsidRPr="00F83FF4" w:rsidRDefault="000D5C1B" w:rsidP="00E04BE5">
            <w:pPr>
              <w:rPr>
                <w:rFonts w:ascii="Verdana" w:hAnsi="Verdana"/>
                <w:b/>
                <w:bCs/>
                <w:color w:val="000000"/>
                <w:sz w:val="16"/>
                <w:szCs w:val="16"/>
              </w:rPr>
            </w:pPr>
            <w:r w:rsidRPr="00F83FF4">
              <w:rPr>
                <w:rFonts w:ascii="Verdana" w:hAnsi="Verdana"/>
                <w:b/>
                <w:bCs/>
                <w:color w:val="000000"/>
                <w:sz w:val="16"/>
                <w:szCs w:val="16"/>
              </w:rPr>
              <w:t xml:space="preserve">BRB SERVIÇOS S.A. </w:t>
            </w:r>
          </w:p>
        </w:tc>
        <w:tc>
          <w:tcPr>
            <w:tcW w:w="903" w:type="pct"/>
            <w:tcBorders>
              <w:top w:val="nil"/>
              <w:left w:val="nil"/>
              <w:bottom w:val="nil"/>
              <w:right w:val="nil"/>
            </w:tcBorders>
            <w:shd w:val="clear" w:color="auto" w:fill="auto"/>
            <w:noWrap/>
            <w:vAlign w:val="center"/>
            <w:hideMark/>
          </w:tcPr>
          <w:p w14:paraId="307869A4" w14:textId="77777777" w:rsidR="000D5C1B" w:rsidRPr="00F83FF4" w:rsidRDefault="000D5C1B" w:rsidP="00E04BE5">
            <w:pPr>
              <w:jc w:val="center"/>
              <w:rPr>
                <w:rFonts w:ascii="Verdana" w:hAnsi="Verdana"/>
                <w:b/>
                <w:bCs/>
                <w:color w:val="000000"/>
                <w:sz w:val="16"/>
                <w:szCs w:val="16"/>
              </w:rPr>
            </w:pPr>
            <w:r w:rsidRPr="00F83FF4">
              <w:rPr>
                <w:rFonts w:ascii="Verdana" w:hAnsi="Verdana"/>
                <w:b/>
                <w:bCs/>
                <w:color w:val="000000"/>
                <w:sz w:val="16"/>
                <w:szCs w:val="16"/>
              </w:rPr>
              <w:t>31/12/2020</w:t>
            </w:r>
          </w:p>
        </w:tc>
        <w:tc>
          <w:tcPr>
            <w:tcW w:w="903" w:type="pct"/>
            <w:tcBorders>
              <w:top w:val="nil"/>
              <w:left w:val="nil"/>
              <w:bottom w:val="nil"/>
              <w:right w:val="nil"/>
            </w:tcBorders>
            <w:shd w:val="clear" w:color="auto" w:fill="auto"/>
            <w:noWrap/>
            <w:vAlign w:val="center"/>
            <w:hideMark/>
          </w:tcPr>
          <w:p w14:paraId="167994AB" w14:textId="77777777" w:rsidR="000D5C1B" w:rsidRPr="00F83FF4" w:rsidRDefault="000D5C1B" w:rsidP="00E04BE5">
            <w:pPr>
              <w:jc w:val="center"/>
              <w:rPr>
                <w:rFonts w:ascii="Verdana" w:hAnsi="Verdana"/>
                <w:b/>
                <w:bCs/>
                <w:color w:val="000000"/>
                <w:sz w:val="16"/>
                <w:szCs w:val="16"/>
              </w:rPr>
            </w:pPr>
            <w:r w:rsidRPr="00F83FF4">
              <w:rPr>
                <w:rFonts w:ascii="Verdana" w:hAnsi="Verdana"/>
                <w:b/>
                <w:bCs/>
                <w:color w:val="000000"/>
                <w:sz w:val="16"/>
                <w:szCs w:val="16"/>
              </w:rPr>
              <w:t>31/12/2019</w:t>
            </w:r>
          </w:p>
        </w:tc>
      </w:tr>
      <w:tr w:rsidR="000D5C1B" w:rsidRPr="00557572" w14:paraId="1F2AAD00" w14:textId="77777777" w:rsidTr="00E04BE5">
        <w:trPr>
          <w:trHeight w:val="170"/>
        </w:trPr>
        <w:tc>
          <w:tcPr>
            <w:tcW w:w="3195" w:type="pct"/>
            <w:tcBorders>
              <w:top w:val="nil"/>
              <w:left w:val="nil"/>
              <w:bottom w:val="nil"/>
              <w:right w:val="nil"/>
            </w:tcBorders>
            <w:shd w:val="clear" w:color="auto" w:fill="auto"/>
            <w:noWrap/>
            <w:vAlign w:val="center"/>
            <w:hideMark/>
          </w:tcPr>
          <w:p w14:paraId="7D76EA9A" w14:textId="77777777" w:rsidR="000D5C1B" w:rsidRPr="00F83FF4" w:rsidRDefault="000D5C1B" w:rsidP="00E04BE5">
            <w:pPr>
              <w:jc w:val="center"/>
              <w:rPr>
                <w:rFonts w:ascii="Verdana" w:hAnsi="Verdana"/>
                <w:b/>
                <w:bCs/>
                <w:color w:val="000000"/>
                <w:sz w:val="16"/>
                <w:szCs w:val="16"/>
              </w:rPr>
            </w:pPr>
          </w:p>
        </w:tc>
        <w:tc>
          <w:tcPr>
            <w:tcW w:w="903" w:type="pct"/>
            <w:tcBorders>
              <w:top w:val="nil"/>
              <w:left w:val="nil"/>
              <w:bottom w:val="nil"/>
              <w:right w:val="nil"/>
            </w:tcBorders>
            <w:shd w:val="clear" w:color="auto" w:fill="auto"/>
            <w:noWrap/>
            <w:vAlign w:val="center"/>
            <w:hideMark/>
          </w:tcPr>
          <w:p w14:paraId="561315C6" w14:textId="77777777" w:rsidR="000D5C1B" w:rsidRPr="00F83FF4" w:rsidRDefault="000D5C1B" w:rsidP="00E04BE5">
            <w:pPr>
              <w:jc w:val="right"/>
              <w:rPr>
                <w:rFonts w:ascii="Verdana" w:hAnsi="Verdana"/>
                <w:sz w:val="16"/>
                <w:szCs w:val="16"/>
              </w:rPr>
            </w:pPr>
          </w:p>
        </w:tc>
        <w:tc>
          <w:tcPr>
            <w:tcW w:w="903" w:type="pct"/>
            <w:tcBorders>
              <w:top w:val="nil"/>
              <w:left w:val="nil"/>
              <w:bottom w:val="nil"/>
              <w:right w:val="nil"/>
            </w:tcBorders>
            <w:shd w:val="clear" w:color="auto" w:fill="auto"/>
            <w:noWrap/>
            <w:vAlign w:val="center"/>
            <w:hideMark/>
          </w:tcPr>
          <w:p w14:paraId="35372246" w14:textId="77777777" w:rsidR="000D5C1B" w:rsidRPr="00F83FF4" w:rsidRDefault="000D5C1B" w:rsidP="00E04BE5">
            <w:pPr>
              <w:rPr>
                <w:rFonts w:ascii="Verdana" w:hAnsi="Verdana"/>
                <w:sz w:val="16"/>
                <w:szCs w:val="16"/>
              </w:rPr>
            </w:pPr>
          </w:p>
        </w:tc>
      </w:tr>
      <w:tr w:rsidR="000D5C1B" w:rsidRPr="00557572" w14:paraId="08D1D700" w14:textId="77777777" w:rsidTr="00E04BE5">
        <w:trPr>
          <w:trHeight w:val="170"/>
        </w:trPr>
        <w:tc>
          <w:tcPr>
            <w:tcW w:w="3195" w:type="pct"/>
            <w:tcBorders>
              <w:top w:val="nil"/>
              <w:left w:val="nil"/>
              <w:bottom w:val="nil"/>
              <w:right w:val="nil"/>
            </w:tcBorders>
            <w:shd w:val="clear" w:color="auto" w:fill="auto"/>
            <w:noWrap/>
            <w:vAlign w:val="center"/>
            <w:hideMark/>
          </w:tcPr>
          <w:p w14:paraId="433B9D1C" w14:textId="77777777" w:rsidR="000D5C1B" w:rsidRPr="00F83FF4" w:rsidRDefault="000D5C1B" w:rsidP="00E04BE5">
            <w:pPr>
              <w:rPr>
                <w:rFonts w:ascii="Verdana" w:hAnsi="Verdana"/>
                <w:color w:val="000000"/>
                <w:sz w:val="16"/>
                <w:szCs w:val="16"/>
              </w:rPr>
            </w:pPr>
            <w:r w:rsidRPr="00F83FF4">
              <w:rPr>
                <w:rFonts w:ascii="Verdana" w:hAnsi="Verdana"/>
                <w:color w:val="000000"/>
                <w:sz w:val="16"/>
                <w:szCs w:val="16"/>
              </w:rPr>
              <w:lastRenderedPageBreak/>
              <w:t xml:space="preserve"> Contas a Receber </w:t>
            </w:r>
          </w:p>
        </w:tc>
        <w:tc>
          <w:tcPr>
            <w:tcW w:w="903" w:type="pct"/>
            <w:tcBorders>
              <w:top w:val="nil"/>
              <w:left w:val="nil"/>
              <w:bottom w:val="nil"/>
              <w:right w:val="nil"/>
            </w:tcBorders>
            <w:shd w:val="clear" w:color="auto" w:fill="auto"/>
            <w:noWrap/>
            <w:vAlign w:val="center"/>
            <w:hideMark/>
          </w:tcPr>
          <w:p w14:paraId="61071948" w14:textId="77777777" w:rsidR="000D5C1B" w:rsidRPr="00F83FF4" w:rsidRDefault="000D5C1B" w:rsidP="00E04BE5">
            <w:pPr>
              <w:jc w:val="right"/>
              <w:rPr>
                <w:rFonts w:ascii="Verdana" w:hAnsi="Verdana"/>
                <w:color w:val="000000"/>
                <w:sz w:val="16"/>
                <w:szCs w:val="16"/>
              </w:rPr>
            </w:pPr>
            <w:r w:rsidRPr="00F83FF4">
              <w:rPr>
                <w:rFonts w:ascii="Verdana" w:hAnsi="Verdana"/>
                <w:color w:val="000000"/>
                <w:sz w:val="16"/>
                <w:szCs w:val="16"/>
              </w:rPr>
              <w:t>1</w:t>
            </w:r>
          </w:p>
        </w:tc>
        <w:tc>
          <w:tcPr>
            <w:tcW w:w="903" w:type="pct"/>
            <w:tcBorders>
              <w:top w:val="nil"/>
              <w:left w:val="nil"/>
              <w:bottom w:val="nil"/>
              <w:right w:val="nil"/>
            </w:tcBorders>
            <w:shd w:val="clear" w:color="auto" w:fill="auto"/>
            <w:noWrap/>
            <w:vAlign w:val="center"/>
            <w:hideMark/>
          </w:tcPr>
          <w:p w14:paraId="6861BE63" w14:textId="77777777" w:rsidR="000D5C1B" w:rsidRPr="00F83FF4" w:rsidRDefault="000D5C1B" w:rsidP="00E04BE5">
            <w:pPr>
              <w:jc w:val="right"/>
              <w:rPr>
                <w:rFonts w:ascii="Verdana" w:hAnsi="Verdana"/>
                <w:color w:val="000000"/>
                <w:sz w:val="16"/>
                <w:szCs w:val="16"/>
              </w:rPr>
            </w:pPr>
            <w:r w:rsidRPr="00F83FF4">
              <w:rPr>
                <w:rFonts w:ascii="Verdana" w:hAnsi="Verdana"/>
                <w:color w:val="000000"/>
                <w:sz w:val="16"/>
                <w:szCs w:val="16"/>
              </w:rPr>
              <w:t>1</w:t>
            </w:r>
          </w:p>
        </w:tc>
      </w:tr>
      <w:tr w:rsidR="000D5C1B" w:rsidRPr="00557572" w14:paraId="1CC44E58" w14:textId="77777777" w:rsidTr="00E04BE5">
        <w:trPr>
          <w:trHeight w:val="170"/>
        </w:trPr>
        <w:tc>
          <w:tcPr>
            <w:tcW w:w="3195" w:type="pct"/>
            <w:tcBorders>
              <w:top w:val="nil"/>
              <w:left w:val="nil"/>
              <w:bottom w:val="nil"/>
              <w:right w:val="nil"/>
            </w:tcBorders>
            <w:shd w:val="clear" w:color="auto" w:fill="auto"/>
            <w:noWrap/>
            <w:vAlign w:val="center"/>
            <w:hideMark/>
          </w:tcPr>
          <w:p w14:paraId="7531D837" w14:textId="77777777" w:rsidR="000D5C1B" w:rsidRPr="00F83FF4" w:rsidRDefault="000D5C1B" w:rsidP="00E04BE5">
            <w:pPr>
              <w:rPr>
                <w:rFonts w:ascii="Verdana" w:hAnsi="Verdana"/>
                <w:b/>
                <w:bCs/>
                <w:color w:val="000000"/>
                <w:sz w:val="16"/>
                <w:szCs w:val="16"/>
              </w:rPr>
            </w:pPr>
            <w:r w:rsidRPr="00F83FF4">
              <w:rPr>
                <w:rFonts w:ascii="Verdana" w:hAnsi="Verdana"/>
                <w:b/>
                <w:bCs/>
                <w:color w:val="000000"/>
                <w:sz w:val="16"/>
                <w:szCs w:val="16"/>
              </w:rPr>
              <w:t xml:space="preserve"> Total do Ativo </w:t>
            </w:r>
          </w:p>
        </w:tc>
        <w:tc>
          <w:tcPr>
            <w:tcW w:w="903" w:type="pct"/>
            <w:tcBorders>
              <w:top w:val="nil"/>
              <w:left w:val="nil"/>
              <w:bottom w:val="nil"/>
              <w:right w:val="nil"/>
            </w:tcBorders>
            <w:shd w:val="clear" w:color="auto" w:fill="auto"/>
            <w:noWrap/>
            <w:vAlign w:val="center"/>
            <w:hideMark/>
          </w:tcPr>
          <w:p w14:paraId="14409F2F" w14:textId="77777777" w:rsidR="000D5C1B" w:rsidRPr="00F83FF4" w:rsidRDefault="000D5C1B" w:rsidP="00E04BE5">
            <w:pPr>
              <w:jc w:val="right"/>
              <w:rPr>
                <w:rFonts w:ascii="Verdana" w:hAnsi="Verdana"/>
                <w:b/>
                <w:bCs/>
                <w:color w:val="000000"/>
                <w:sz w:val="16"/>
                <w:szCs w:val="16"/>
              </w:rPr>
            </w:pPr>
            <w:r w:rsidRPr="00F83FF4">
              <w:rPr>
                <w:rFonts w:ascii="Verdana" w:hAnsi="Verdana"/>
                <w:b/>
                <w:bCs/>
                <w:color w:val="000000"/>
                <w:sz w:val="16"/>
                <w:szCs w:val="16"/>
              </w:rPr>
              <w:t>1</w:t>
            </w:r>
          </w:p>
        </w:tc>
        <w:tc>
          <w:tcPr>
            <w:tcW w:w="903" w:type="pct"/>
            <w:tcBorders>
              <w:top w:val="nil"/>
              <w:left w:val="nil"/>
              <w:bottom w:val="nil"/>
              <w:right w:val="nil"/>
            </w:tcBorders>
            <w:shd w:val="clear" w:color="auto" w:fill="auto"/>
            <w:noWrap/>
            <w:vAlign w:val="center"/>
            <w:hideMark/>
          </w:tcPr>
          <w:p w14:paraId="0E278274" w14:textId="77777777" w:rsidR="000D5C1B" w:rsidRPr="00F83FF4" w:rsidRDefault="000D5C1B" w:rsidP="00E04BE5">
            <w:pPr>
              <w:jc w:val="right"/>
              <w:rPr>
                <w:rFonts w:ascii="Verdana" w:hAnsi="Verdana"/>
                <w:b/>
                <w:bCs/>
                <w:color w:val="000000"/>
                <w:sz w:val="16"/>
                <w:szCs w:val="16"/>
              </w:rPr>
            </w:pPr>
            <w:r w:rsidRPr="00F83FF4">
              <w:rPr>
                <w:rFonts w:ascii="Verdana" w:hAnsi="Verdana"/>
                <w:b/>
                <w:bCs/>
                <w:color w:val="000000"/>
                <w:sz w:val="16"/>
                <w:szCs w:val="16"/>
              </w:rPr>
              <w:t>1</w:t>
            </w:r>
          </w:p>
        </w:tc>
      </w:tr>
      <w:tr w:rsidR="000D5C1B" w:rsidRPr="00557572" w14:paraId="3AB3936B" w14:textId="77777777" w:rsidTr="00E04BE5">
        <w:trPr>
          <w:trHeight w:val="170"/>
        </w:trPr>
        <w:tc>
          <w:tcPr>
            <w:tcW w:w="3195" w:type="pct"/>
            <w:tcBorders>
              <w:top w:val="nil"/>
              <w:left w:val="nil"/>
              <w:bottom w:val="nil"/>
              <w:right w:val="nil"/>
            </w:tcBorders>
            <w:shd w:val="clear" w:color="auto" w:fill="auto"/>
            <w:noWrap/>
            <w:vAlign w:val="center"/>
            <w:hideMark/>
          </w:tcPr>
          <w:p w14:paraId="31FE5445" w14:textId="77777777" w:rsidR="000D5C1B" w:rsidRPr="00F83FF4" w:rsidRDefault="000D5C1B" w:rsidP="00E04BE5">
            <w:pPr>
              <w:rPr>
                <w:rFonts w:ascii="Verdana" w:hAnsi="Verdana"/>
                <w:b/>
                <w:bCs/>
                <w:color w:val="000000"/>
                <w:sz w:val="16"/>
                <w:szCs w:val="16"/>
              </w:rPr>
            </w:pPr>
          </w:p>
        </w:tc>
        <w:tc>
          <w:tcPr>
            <w:tcW w:w="903" w:type="pct"/>
            <w:tcBorders>
              <w:top w:val="nil"/>
              <w:left w:val="nil"/>
              <w:bottom w:val="nil"/>
              <w:right w:val="nil"/>
            </w:tcBorders>
            <w:shd w:val="clear" w:color="auto" w:fill="auto"/>
            <w:noWrap/>
            <w:vAlign w:val="center"/>
            <w:hideMark/>
          </w:tcPr>
          <w:p w14:paraId="04F3ADCB" w14:textId="77777777" w:rsidR="000D5C1B" w:rsidRPr="00F83FF4" w:rsidRDefault="000D5C1B" w:rsidP="00E04BE5">
            <w:pPr>
              <w:rPr>
                <w:rFonts w:ascii="Verdana" w:hAnsi="Verdana"/>
                <w:sz w:val="16"/>
                <w:szCs w:val="16"/>
              </w:rPr>
            </w:pPr>
          </w:p>
        </w:tc>
        <w:tc>
          <w:tcPr>
            <w:tcW w:w="903" w:type="pct"/>
            <w:tcBorders>
              <w:top w:val="nil"/>
              <w:left w:val="nil"/>
              <w:bottom w:val="nil"/>
              <w:right w:val="nil"/>
            </w:tcBorders>
            <w:shd w:val="clear" w:color="auto" w:fill="auto"/>
            <w:noWrap/>
            <w:vAlign w:val="center"/>
            <w:hideMark/>
          </w:tcPr>
          <w:p w14:paraId="135EE63E" w14:textId="77777777" w:rsidR="000D5C1B" w:rsidRPr="00F83FF4" w:rsidRDefault="000D5C1B" w:rsidP="00E04BE5">
            <w:pPr>
              <w:rPr>
                <w:rFonts w:ascii="Verdana" w:hAnsi="Verdana"/>
                <w:sz w:val="16"/>
                <w:szCs w:val="16"/>
              </w:rPr>
            </w:pPr>
          </w:p>
        </w:tc>
      </w:tr>
      <w:tr w:rsidR="000D5C1B" w:rsidRPr="00557572" w14:paraId="5A70E43A" w14:textId="77777777" w:rsidTr="00E04BE5">
        <w:trPr>
          <w:trHeight w:val="170"/>
        </w:trPr>
        <w:tc>
          <w:tcPr>
            <w:tcW w:w="3195" w:type="pct"/>
            <w:tcBorders>
              <w:top w:val="nil"/>
              <w:left w:val="nil"/>
              <w:bottom w:val="nil"/>
              <w:right w:val="nil"/>
            </w:tcBorders>
            <w:shd w:val="clear" w:color="auto" w:fill="auto"/>
            <w:noWrap/>
            <w:vAlign w:val="center"/>
            <w:hideMark/>
          </w:tcPr>
          <w:p w14:paraId="162B40DF" w14:textId="77777777" w:rsidR="000D5C1B" w:rsidRPr="00F83FF4" w:rsidRDefault="000D5C1B" w:rsidP="00E04BE5">
            <w:pPr>
              <w:rPr>
                <w:rFonts w:ascii="Verdana" w:hAnsi="Verdana"/>
                <w:b/>
                <w:bCs/>
                <w:color w:val="000000"/>
                <w:sz w:val="16"/>
                <w:szCs w:val="16"/>
              </w:rPr>
            </w:pPr>
            <w:r w:rsidRPr="00F83FF4">
              <w:rPr>
                <w:rFonts w:ascii="Verdana" w:hAnsi="Verdana"/>
                <w:b/>
                <w:bCs/>
                <w:color w:val="000000"/>
                <w:sz w:val="16"/>
                <w:szCs w:val="16"/>
              </w:rPr>
              <w:t xml:space="preserve">BRB SERVIÇOS S.A. </w:t>
            </w:r>
          </w:p>
        </w:tc>
        <w:tc>
          <w:tcPr>
            <w:tcW w:w="903" w:type="pct"/>
            <w:tcBorders>
              <w:top w:val="nil"/>
              <w:left w:val="nil"/>
              <w:bottom w:val="nil"/>
              <w:right w:val="nil"/>
            </w:tcBorders>
            <w:shd w:val="clear" w:color="auto" w:fill="auto"/>
            <w:noWrap/>
            <w:vAlign w:val="center"/>
            <w:hideMark/>
          </w:tcPr>
          <w:p w14:paraId="14646C0D" w14:textId="77777777" w:rsidR="000D5C1B" w:rsidRPr="00F83FF4" w:rsidRDefault="000D5C1B" w:rsidP="00E04BE5">
            <w:pPr>
              <w:jc w:val="center"/>
              <w:rPr>
                <w:rFonts w:ascii="Verdana" w:hAnsi="Verdana"/>
                <w:b/>
                <w:bCs/>
                <w:color w:val="000000"/>
                <w:sz w:val="16"/>
                <w:szCs w:val="16"/>
              </w:rPr>
            </w:pPr>
            <w:r w:rsidRPr="00F83FF4">
              <w:rPr>
                <w:rFonts w:ascii="Verdana" w:hAnsi="Verdana"/>
                <w:b/>
                <w:bCs/>
                <w:color w:val="000000"/>
                <w:sz w:val="16"/>
                <w:szCs w:val="16"/>
              </w:rPr>
              <w:t>31/12/2020</w:t>
            </w:r>
          </w:p>
        </w:tc>
        <w:tc>
          <w:tcPr>
            <w:tcW w:w="903" w:type="pct"/>
            <w:tcBorders>
              <w:top w:val="nil"/>
              <w:left w:val="nil"/>
              <w:bottom w:val="nil"/>
              <w:right w:val="nil"/>
            </w:tcBorders>
            <w:shd w:val="clear" w:color="auto" w:fill="auto"/>
            <w:noWrap/>
            <w:vAlign w:val="center"/>
            <w:hideMark/>
          </w:tcPr>
          <w:p w14:paraId="6B91FBAC" w14:textId="77777777" w:rsidR="000D5C1B" w:rsidRPr="00F83FF4" w:rsidRDefault="000D5C1B" w:rsidP="00E04BE5">
            <w:pPr>
              <w:jc w:val="center"/>
              <w:rPr>
                <w:rFonts w:ascii="Verdana" w:hAnsi="Verdana"/>
                <w:b/>
                <w:bCs/>
                <w:color w:val="000000"/>
                <w:sz w:val="16"/>
                <w:szCs w:val="16"/>
              </w:rPr>
            </w:pPr>
            <w:r w:rsidRPr="00F83FF4">
              <w:rPr>
                <w:rFonts w:ascii="Verdana" w:hAnsi="Verdana"/>
                <w:b/>
                <w:bCs/>
                <w:color w:val="000000"/>
                <w:sz w:val="16"/>
                <w:szCs w:val="16"/>
              </w:rPr>
              <w:t>31/12/2019</w:t>
            </w:r>
          </w:p>
        </w:tc>
      </w:tr>
      <w:tr w:rsidR="000D5C1B" w:rsidRPr="00557572" w14:paraId="759B4ED0" w14:textId="77777777" w:rsidTr="00E04BE5">
        <w:trPr>
          <w:trHeight w:val="170"/>
        </w:trPr>
        <w:tc>
          <w:tcPr>
            <w:tcW w:w="3195" w:type="pct"/>
            <w:tcBorders>
              <w:top w:val="nil"/>
              <w:left w:val="nil"/>
              <w:bottom w:val="nil"/>
              <w:right w:val="nil"/>
            </w:tcBorders>
            <w:shd w:val="clear" w:color="auto" w:fill="auto"/>
            <w:noWrap/>
            <w:vAlign w:val="center"/>
            <w:hideMark/>
          </w:tcPr>
          <w:p w14:paraId="37F070E5" w14:textId="77777777" w:rsidR="000D5C1B" w:rsidRPr="00F83FF4" w:rsidRDefault="000D5C1B" w:rsidP="00E04BE5">
            <w:pPr>
              <w:jc w:val="center"/>
              <w:rPr>
                <w:rFonts w:ascii="Verdana" w:hAnsi="Verdana"/>
                <w:b/>
                <w:bCs/>
                <w:color w:val="000000"/>
                <w:sz w:val="16"/>
                <w:szCs w:val="16"/>
              </w:rPr>
            </w:pPr>
          </w:p>
        </w:tc>
        <w:tc>
          <w:tcPr>
            <w:tcW w:w="903" w:type="pct"/>
            <w:tcBorders>
              <w:top w:val="nil"/>
              <w:left w:val="nil"/>
              <w:bottom w:val="nil"/>
              <w:right w:val="nil"/>
            </w:tcBorders>
            <w:shd w:val="clear" w:color="auto" w:fill="auto"/>
            <w:noWrap/>
            <w:vAlign w:val="center"/>
            <w:hideMark/>
          </w:tcPr>
          <w:p w14:paraId="1E27C348" w14:textId="77777777" w:rsidR="000D5C1B" w:rsidRPr="00F83FF4" w:rsidRDefault="000D5C1B" w:rsidP="00E04BE5">
            <w:pPr>
              <w:rPr>
                <w:rFonts w:ascii="Verdana" w:hAnsi="Verdana"/>
                <w:sz w:val="16"/>
                <w:szCs w:val="16"/>
              </w:rPr>
            </w:pPr>
          </w:p>
        </w:tc>
        <w:tc>
          <w:tcPr>
            <w:tcW w:w="903" w:type="pct"/>
            <w:tcBorders>
              <w:top w:val="nil"/>
              <w:left w:val="nil"/>
              <w:bottom w:val="nil"/>
              <w:right w:val="nil"/>
            </w:tcBorders>
            <w:shd w:val="clear" w:color="auto" w:fill="auto"/>
            <w:noWrap/>
            <w:vAlign w:val="center"/>
            <w:hideMark/>
          </w:tcPr>
          <w:p w14:paraId="767B5C92" w14:textId="77777777" w:rsidR="000D5C1B" w:rsidRPr="00F83FF4" w:rsidRDefault="000D5C1B" w:rsidP="00E04BE5">
            <w:pPr>
              <w:rPr>
                <w:rFonts w:ascii="Verdana" w:hAnsi="Verdana"/>
                <w:sz w:val="16"/>
                <w:szCs w:val="16"/>
              </w:rPr>
            </w:pPr>
          </w:p>
        </w:tc>
      </w:tr>
      <w:tr w:rsidR="000D5C1B" w:rsidRPr="00557572" w14:paraId="306A64F5" w14:textId="77777777" w:rsidTr="00E04BE5">
        <w:trPr>
          <w:trHeight w:val="170"/>
        </w:trPr>
        <w:tc>
          <w:tcPr>
            <w:tcW w:w="3195" w:type="pct"/>
            <w:tcBorders>
              <w:top w:val="nil"/>
              <w:left w:val="nil"/>
              <w:bottom w:val="nil"/>
              <w:right w:val="nil"/>
            </w:tcBorders>
            <w:shd w:val="clear" w:color="000000" w:fill="FFFFFF"/>
            <w:noWrap/>
            <w:vAlign w:val="center"/>
            <w:hideMark/>
          </w:tcPr>
          <w:p w14:paraId="622B727A" w14:textId="77777777" w:rsidR="000D5C1B" w:rsidRPr="00F83FF4" w:rsidRDefault="000D5C1B" w:rsidP="00E04BE5">
            <w:pPr>
              <w:rPr>
                <w:rFonts w:ascii="Verdana" w:hAnsi="Verdana"/>
                <w:color w:val="000000"/>
                <w:sz w:val="16"/>
                <w:szCs w:val="16"/>
              </w:rPr>
            </w:pPr>
            <w:r w:rsidRPr="00F83FF4">
              <w:rPr>
                <w:rFonts w:ascii="Verdana" w:hAnsi="Verdana"/>
                <w:color w:val="000000"/>
                <w:sz w:val="16"/>
                <w:szCs w:val="16"/>
              </w:rPr>
              <w:t xml:space="preserve"> Serviços a Pagar </w:t>
            </w:r>
          </w:p>
        </w:tc>
        <w:tc>
          <w:tcPr>
            <w:tcW w:w="903" w:type="pct"/>
            <w:tcBorders>
              <w:top w:val="nil"/>
              <w:left w:val="nil"/>
              <w:bottom w:val="nil"/>
              <w:right w:val="nil"/>
            </w:tcBorders>
            <w:shd w:val="clear" w:color="auto" w:fill="auto"/>
            <w:noWrap/>
            <w:vAlign w:val="center"/>
            <w:hideMark/>
          </w:tcPr>
          <w:p w14:paraId="37D3A855" w14:textId="77777777" w:rsidR="000D5C1B" w:rsidRPr="00F83FF4" w:rsidRDefault="000D5C1B" w:rsidP="00E04BE5">
            <w:pPr>
              <w:jc w:val="right"/>
              <w:rPr>
                <w:rFonts w:ascii="Verdana" w:hAnsi="Verdana"/>
                <w:color w:val="000000"/>
                <w:sz w:val="16"/>
                <w:szCs w:val="16"/>
              </w:rPr>
            </w:pPr>
            <w:r w:rsidRPr="00F83FF4">
              <w:rPr>
                <w:rFonts w:ascii="Verdana" w:hAnsi="Verdana"/>
                <w:color w:val="000000"/>
                <w:sz w:val="16"/>
                <w:szCs w:val="16"/>
              </w:rPr>
              <w:t>627</w:t>
            </w:r>
          </w:p>
        </w:tc>
        <w:tc>
          <w:tcPr>
            <w:tcW w:w="903" w:type="pct"/>
            <w:tcBorders>
              <w:top w:val="nil"/>
              <w:left w:val="nil"/>
              <w:bottom w:val="nil"/>
              <w:right w:val="nil"/>
            </w:tcBorders>
            <w:shd w:val="clear" w:color="auto" w:fill="auto"/>
            <w:noWrap/>
            <w:vAlign w:val="center"/>
            <w:hideMark/>
          </w:tcPr>
          <w:p w14:paraId="4DEDA1F0" w14:textId="77777777" w:rsidR="000D5C1B" w:rsidRPr="00F83FF4" w:rsidRDefault="000D5C1B" w:rsidP="00E04BE5">
            <w:pPr>
              <w:jc w:val="right"/>
              <w:rPr>
                <w:rFonts w:ascii="Verdana" w:hAnsi="Verdana"/>
                <w:color w:val="000000"/>
                <w:sz w:val="16"/>
                <w:szCs w:val="16"/>
              </w:rPr>
            </w:pPr>
            <w:r w:rsidRPr="00F83FF4">
              <w:rPr>
                <w:rFonts w:ascii="Verdana" w:hAnsi="Verdana"/>
                <w:color w:val="000000"/>
                <w:sz w:val="16"/>
                <w:szCs w:val="16"/>
              </w:rPr>
              <w:t>304</w:t>
            </w:r>
          </w:p>
        </w:tc>
      </w:tr>
      <w:tr w:rsidR="000D5C1B" w:rsidRPr="00557572" w14:paraId="45272245" w14:textId="77777777" w:rsidTr="00E04BE5">
        <w:trPr>
          <w:trHeight w:val="170"/>
        </w:trPr>
        <w:tc>
          <w:tcPr>
            <w:tcW w:w="3195" w:type="pct"/>
            <w:tcBorders>
              <w:top w:val="nil"/>
              <w:left w:val="nil"/>
              <w:bottom w:val="nil"/>
              <w:right w:val="nil"/>
            </w:tcBorders>
            <w:shd w:val="clear" w:color="000000" w:fill="FFFFFF"/>
            <w:noWrap/>
            <w:vAlign w:val="center"/>
            <w:hideMark/>
          </w:tcPr>
          <w:p w14:paraId="7CAFCCA3" w14:textId="77777777" w:rsidR="000D5C1B" w:rsidRPr="00F83FF4" w:rsidRDefault="000D5C1B" w:rsidP="00E04BE5">
            <w:pPr>
              <w:rPr>
                <w:rFonts w:ascii="Verdana" w:hAnsi="Verdana"/>
                <w:b/>
                <w:bCs/>
                <w:color w:val="000000"/>
                <w:sz w:val="16"/>
                <w:szCs w:val="16"/>
              </w:rPr>
            </w:pPr>
            <w:r w:rsidRPr="00F83FF4">
              <w:rPr>
                <w:rFonts w:ascii="Verdana" w:hAnsi="Verdana"/>
                <w:b/>
                <w:bCs/>
                <w:color w:val="000000"/>
                <w:sz w:val="16"/>
                <w:szCs w:val="16"/>
              </w:rPr>
              <w:t xml:space="preserve"> Total do Passivo </w:t>
            </w:r>
          </w:p>
        </w:tc>
        <w:tc>
          <w:tcPr>
            <w:tcW w:w="903" w:type="pct"/>
            <w:tcBorders>
              <w:top w:val="nil"/>
              <w:left w:val="nil"/>
              <w:bottom w:val="nil"/>
              <w:right w:val="nil"/>
            </w:tcBorders>
            <w:shd w:val="clear" w:color="auto" w:fill="auto"/>
            <w:noWrap/>
            <w:vAlign w:val="center"/>
            <w:hideMark/>
          </w:tcPr>
          <w:p w14:paraId="7F4A8DE9" w14:textId="77777777" w:rsidR="000D5C1B" w:rsidRPr="00F83FF4" w:rsidRDefault="000D5C1B" w:rsidP="00E04BE5">
            <w:pPr>
              <w:jc w:val="right"/>
              <w:rPr>
                <w:rFonts w:ascii="Verdana" w:hAnsi="Verdana"/>
                <w:b/>
                <w:bCs/>
                <w:color w:val="000000"/>
                <w:sz w:val="16"/>
                <w:szCs w:val="16"/>
              </w:rPr>
            </w:pPr>
            <w:r w:rsidRPr="00F83FF4">
              <w:rPr>
                <w:rFonts w:ascii="Verdana" w:hAnsi="Verdana"/>
                <w:b/>
                <w:bCs/>
                <w:color w:val="000000"/>
                <w:sz w:val="16"/>
                <w:szCs w:val="16"/>
              </w:rPr>
              <w:t>627</w:t>
            </w:r>
          </w:p>
        </w:tc>
        <w:tc>
          <w:tcPr>
            <w:tcW w:w="903" w:type="pct"/>
            <w:tcBorders>
              <w:top w:val="nil"/>
              <w:left w:val="nil"/>
              <w:bottom w:val="nil"/>
              <w:right w:val="nil"/>
            </w:tcBorders>
            <w:shd w:val="clear" w:color="auto" w:fill="auto"/>
            <w:noWrap/>
            <w:vAlign w:val="center"/>
            <w:hideMark/>
          </w:tcPr>
          <w:p w14:paraId="6A3317DB" w14:textId="77777777" w:rsidR="000D5C1B" w:rsidRPr="00F83FF4" w:rsidRDefault="000D5C1B" w:rsidP="00E04BE5">
            <w:pPr>
              <w:jc w:val="right"/>
              <w:rPr>
                <w:rFonts w:ascii="Verdana" w:hAnsi="Verdana"/>
                <w:b/>
                <w:bCs/>
                <w:color w:val="000000"/>
                <w:sz w:val="16"/>
                <w:szCs w:val="16"/>
              </w:rPr>
            </w:pPr>
            <w:r w:rsidRPr="00F83FF4">
              <w:rPr>
                <w:rFonts w:ascii="Verdana" w:hAnsi="Verdana"/>
                <w:b/>
                <w:bCs/>
                <w:color w:val="000000"/>
                <w:sz w:val="16"/>
                <w:szCs w:val="16"/>
              </w:rPr>
              <w:t>304</w:t>
            </w:r>
          </w:p>
        </w:tc>
      </w:tr>
      <w:tr w:rsidR="000D5C1B" w:rsidRPr="00557572" w14:paraId="7A3C873C" w14:textId="77777777" w:rsidTr="00E04BE5">
        <w:trPr>
          <w:trHeight w:val="170"/>
        </w:trPr>
        <w:tc>
          <w:tcPr>
            <w:tcW w:w="3195" w:type="pct"/>
            <w:tcBorders>
              <w:top w:val="nil"/>
              <w:left w:val="nil"/>
              <w:bottom w:val="nil"/>
              <w:right w:val="nil"/>
            </w:tcBorders>
            <w:shd w:val="clear" w:color="auto" w:fill="auto"/>
            <w:noWrap/>
            <w:vAlign w:val="center"/>
            <w:hideMark/>
          </w:tcPr>
          <w:p w14:paraId="095A989F" w14:textId="77777777" w:rsidR="000D5C1B" w:rsidRPr="00F83FF4" w:rsidRDefault="000D5C1B" w:rsidP="00E04BE5">
            <w:pPr>
              <w:rPr>
                <w:rFonts w:ascii="Verdana" w:hAnsi="Verdana"/>
                <w:b/>
                <w:bCs/>
                <w:color w:val="000000"/>
                <w:sz w:val="16"/>
                <w:szCs w:val="16"/>
              </w:rPr>
            </w:pPr>
          </w:p>
        </w:tc>
        <w:tc>
          <w:tcPr>
            <w:tcW w:w="903" w:type="pct"/>
            <w:tcBorders>
              <w:top w:val="nil"/>
              <w:left w:val="nil"/>
              <w:bottom w:val="nil"/>
              <w:right w:val="nil"/>
            </w:tcBorders>
            <w:shd w:val="clear" w:color="auto" w:fill="auto"/>
            <w:noWrap/>
            <w:vAlign w:val="center"/>
            <w:hideMark/>
          </w:tcPr>
          <w:p w14:paraId="739DC049" w14:textId="77777777" w:rsidR="000D5C1B" w:rsidRPr="00F83FF4" w:rsidRDefault="000D5C1B" w:rsidP="00E04BE5">
            <w:pPr>
              <w:rPr>
                <w:rFonts w:ascii="Verdana" w:hAnsi="Verdana"/>
                <w:sz w:val="16"/>
                <w:szCs w:val="16"/>
              </w:rPr>
            </w:pPr>
          </w:p>
        </w:tc>
        <w:tc>
          <w:tcPr>
            <w:tcW w:w="903" w:type="pct"/>
            <w:tcBorders>
              <w:top w:val="nil"/>
              <w:left w:val="nil"/>
              <w:bottom w:val="nil"/>
              <w:right w:val="nil"/>
            </w:tcBorders>
            <w:shd w:val="clear" w:color="auto" w:fill="auto"/>
            <w:noWrap/>
            <w:vAlign w:val="center"/>
            <w:hideMark/>
          </w:tcPr>
          <w:p w14:paraId="05E69706" w14:textId="77777777" w:rsidR="000D5C1B" w:rsidRPr="00F83FF4" w:rsidRDefault="000D5C1B" w:rsidP="00E04BE5">
            <w:pPr>
              <w:rPr>
                <w:rFonts w:ascii="Verdana" w:hAnsi="Verdana"/>
                <w:sz w:val="16"/>
                <w:szCs w:val="16"/>
              </w:rPr>
            </w:pPr>
          </w:p>
        </w:tc>
      </w:tr>
      <w:tr w:rsidR="000D5C1B" w:rsidRPr="00557572" w14:paraId="2FFF7B05" w14:textId="77777777" w:rsidTr="00E04BE5">
        <w:trPr>
          <w:trHeight w:val="170"/>
        </w:trPr>
        <w:tc>
          <w:tcPr>
            <w:tcW w:w="3195" w:type="pct"/>
            <w:tcBorders>
              <w:top w:val="nil"/>
              <w:left w:val="nil"/>
              <w:bottom w:val="nil"/>
              <w:right w:val="nil"/>
            </w:tcBorders>
            <w:shd w:val="clear" w:color="auto" w:fill="auto"/>
            <w:noWrap/>
            <w:vAlign w:val="center"/>
            <w:hideMark/>
          </w:tcPr>
          <w:p w14:paraId="7F1D02A0" w14:textId="77777777" w:rsidR="000D5C1B" w:rsidRPr="00F83FF4" w:rsidRDefault="000D5C1B" w:rsidP="00E04BE5">
            <w:pPr>
              <w:rPr>
                <w:rFonts w:ascii="Verdana" w:hAnsi="Verdana"/>
                <w:b/>
                <w:bCs/>
                <w:color w:val="000000"/>
                <w:sz w:val="16"/>
                <w:szCs w:val="16"/>
              </w:rPr>
            </w:pPr>
            <w:r w:rsidRPr="00F83FF4">
              <w:rPr>
                <w:rFonts w:ascii="Verdana" w:hAnsi="Verdana"/>
                <w:b/>
                <w:bCs/>
                <w:color w:val="000000"/>
                <w:sz w:val="16"/>
                <w:szCs w:val="16"/>
              </w:rPr>
              <w:t xml:space="preserve">BRB SERVIÇOS S.A. </w:t>
            </w:r>
          </w:p>
        </w:tc>
        <w:tc>
          <w:tcPr>
            <w:tcW w:w="903" w:type="pct"/>
            <w:tcBorders>
              <w:top w:val="nil"/>
              <w:left w:val="nil"/>
              <w:bottom w:val="nil"/>
              <w:right w:val="nil"/>
            </w:tcBorders>
            <w:shd w:val="clear" w:color="auto" w:fill="auto"/>
            <w:noWrap/>
            <w:vAlign w:val="center"/>
            <w:hideMark/>
          </w:tcPr>
          <w:p w14:paraId="16FAC1D1" w14:textId="77777777" w:rsidR="000D5C1B" w:rsidRPr="00F83FF4" w:rsidRDefault="000D5C1B" w:rsidP="00E04BE5">
            <w:pPr>
              <w:jc w:val="center"/>
              <w:rPr>
                <w:rFonts w:ascii="Verdana" w:hAnsi="Verdana"/>
                <w:b/>
                <w:bCs/>
                <w:color w:val="000000"/>
                <w:sz w:val="16"/>
                <w:szCs w:val="16"/>
              </w:rPr>
            </w:pPr>
            <w:r w:rsidRPr="00F83FF4">
              <w:rPr>
                <w:rFonts w:ascii="Verdana" w:hAnsi="Verdana"/>
                <w:b/>
                <w:bCs/>
                <w:color w:val="000000"/>
                <w:sz w:val="16"/>
                <w:szCs w:val="16"/>
              </w:rPr>
              <w:t>31/12/2020</w:t>
            </w:r>
          </w:p>
        </w:tc>
        <w:tc>
          <w:tcPr>
            <w:tcW w:w="903" w:type="pct"/>
            <w:tcBorders>
              <w:top w:val="nil"/>
              <w:left w:val="nil"/>
              <w:bottom w:val="nil"/>
              <w:right w:val="nil"/>
            </w:tcBorders>
            <w:shd w:val="clear" w:color="auto" w:fill="auto"/>
            <w:noWrap/>
            <w:vAlign w:val="center"/>
            <w:hideMark/>
          </w:tcPr>
          <w:p w14:paraId="2CEA34FC" w14:textId="77777777" w:rsidR="000D5C1B" w:rsidRPr="00F83FF4" w:rsidRDefault="000D5C1B" w:rsidP="00E04BE5">
            <w:pPr>
              <w:jc w:val="center"/>
              <w:rPr>
                <w:rFonts w:ascii="Verdana" w:hAnsi="Verdana"/>
                <w:b/>
                <w:bCs/>
                <w:color w:val="000000"/>
                <w:sz w:val="16"/>
                <w:szCs w:val="16"/>
              </w:rPr>
            </w:pPr>
            <w:r w:rsidRPr="00F83FF4">
              <w:rPr>
                <w:rFonts w:ascii="Verdana" w:hAnsi="Verdana"/>
                <w:b/>
                <w:bCs/>
                <w:color w:val="000000"/>
                <w:sz w:val="16"/>
                <w:szCs w:val="16"/>
              </w:rPr>
              <w:t>31/12/2019</w:t>
            </w:r>
          </w:p>
        </w:tc>
      </w:tr>
      <w:tr w:rsidR="000D5C1B" w:rsidRPr="00557572" w14:paraId="0F74432A" w14:textId="77777777" w:rsidTr="00E04BE5">
        <w:trPr>
          <w:trHeight w:val="170"/>
        </w:trPr>
        <w:tc>
          <w:tcPr>
            <w:tcW w:w="3195" w:type="pct"/>
            <w:tcBorders>
              <w:top w:val="nil"/>
              <w:left w:val="nil"/>
              <w:bottom w:val="nil"/>
              <w:right w:val="nil"/>
            </w:tcBorders>
            <w:shd w:val="clear" w:color="auto" w:fill="auto"/>
            <w:noWrap/>
            <w:vAlign w:val="center"/>
            <w:hideMark/>
          </w:tcPr>
          <w:p w14:paraId="771F2FA0" w14:textId="77777777" w:rsidR="000D5C1B" w:rsidRPr="00F83FF4" w:rsidRDefault="000D5C1B" w:rsidP="00E04BE5">
            <w:pPr>
              <w:jc w:val="center"/>
              <w:rPr>
                <w:rFonts w:ascii="Verdana" w:hAnsi="Verdana"/>
                <w:b/>
                <w:bCs/>
                <w:color w:val="000000"/>
                <w:sz w:val="16"/>
                <w:szCs w:val="16"/>
              </w:rPr>
            </w:pPr>
          </w:p>
        </w:tc>
        <w:tc>
          <w:tcPr>
            <w:tcW w:w="903" w:type="pct"/>
            <w:tcBorders>
              <w:top w:val="nil"/>
              <w:left w:val="nil"/>
              <w:bottom w:val="nil"/>
              <w:right w:val="nil"/>
            </w:tcBorders>
            <w:shd w:val="clear" w:color="auto" w:fill="auto"/>
            <w:noWrap/>
            <w:vAlign w:val="center"/>
            <w:hideMark/>
          </w:tcPr>
          <w:p w14:paraId="027311E7" w14:textId="77777777" w:rsidR="000D5C1B" w:rsidRPr="00F83FF4" w:rsidRDefault="000D5C1B" w:rsidP="00E04BE5">
            <w:pPr>
              <w:rPr>
                <w:rFonts w:ascii="Verdana" w:hAnsi="Verdana"/>
                <w:sz w:val="16"/>
                <w:szCs w:val="16"/>
              </w:rPr>
            </w:pPr>
          </w:p>
        </w:tc>
        <w:tc>
          <w:tcPr>
            <w:tcW w:w="903" w:type="pct"/>
            <w:tcBorders>
              <w:top w:val="nil"/>
              <w:left w:val="nil"/>
              <w:bottom w:val="nil"/>
              <w:right w:val="nil"/>
            </w:tcBorders>
            <w:shd w:val="clear" w:color="auto" w:fill="auto"/>
            <w:noWrap/>
            <w:vAlign w:val="center"/>
            <w:hideMark/>
          </w:tcPr>
          <w:p w14:paraId="1382794D" w14:textId="77777777" w:rsidR="000D5C1B" w:rsidRPr="00F83FF4" w:rsidRDefault="000D5C1B" w:rsidP="00E04BE5">
            <w:pPr>
              <w:rPr>
                <w:rFonts w:ascii="Verdana" w:hAnsi="Verdana"/>
                <w:sz w:val="16"/>
                <w:szCs w:val="16"/>
              </w:rPr>
            </w:pPr>
          </w:p>
        </w:tc>
      </w:tr>
      <w:tr w:rsidR="000D5C1B" w:rsidRPr="00557572" w14:paraId="09006CFF" w14:textId="77777777" w:rsidTr="00E04BE5">
        <w:trPr>
          <w:trHeight w:val="170"/>
        </w:trPr>
        <w:tc>
          <w:tcPr>
            <w:tcW w:w="3195" w:type="pct"/>
            <w:tcBorders>
              <w:top w:val="nil"/>
              <w:left w:val="nil"/>
              <w:bottom w:val="nil"/>
              <w:right w:val="nil"/>
            </w:tcBorders>
            <w:shd w:val="clear" w:color="auto" w:fill="auto"/>
            <w:noWrap/>
            <w:vAlign w:val="center"/>
            <w:hideMark/>
          </w:tcPr>
          <w:p w14:paraId="7A41519C" w14:textId="77777777" w:rsidR="000D5C1B" w:rsidRPr="00F83FF4" w:rsidRDefault="000D5C1B" w:rsidP="00E04BE5">
            <w:pPr>
              <w:rPr>
                <w:rFonts w:ascii="Verdana" w:hAnsi="Verdana"/>
                <w:color w:val="000000"/>
                <w:sz w:val="16"/>
                <w:szCs w:val="16"/>
              </w:rPr>
            </w:pPr>
            <w:r w:rsidRPr="00F83FF4">
              <w:rPr>
                <w:rFonts w:ascii="Verdana" w:hAnsi="Verdana"/>
                <w:color w:val="000000"/>
                <w:sz w:val="16"/>
                <w:szCs w:val="16"/>
              </w:rPr>
              <w:t xml:space="preserve"> Reembolso de Despesas </w:t>
            </w:r>
          </w:p>
        </w:tc>
        <w:tc>
          <w:tcPr>
            <w:tcW w:w="903" w:type="pct"/>
            <w:tcBorders>
              <w:top w:val="nil"/>
              <w:left w:val="nil"/>
              <w:bottom w:val="nil"/>
              <w:right w:val="nil"/>
            </w:tcBorders>
            <w:shd w:val="clear" w:color="auto" w:fill="auto"/>
            <w:vAlign w:val="center"/>
            <w:hideMark/>
          </w:tcPr>
          <w:p w14:paraId="36E4C615" w14:textId="77777777" w:rsidR="000D5C1B" w:rsidRPr="00F83FF4" w:rsidRDefault="000D5C1B" w:rsidP="00E04BE5">
            <w:pPr>
              <w:jc w:val="right"/>
              <w:rPr>
                <w:rFonts w:ascii="Verdana" w:hAnsi="Verdana"/>
                <w:color w:val="000000"/>
                <w:sz w:val="16"/>
                <w:szCs w:val="16"/>
              </w:rPr>
            </w:pPr>
            <w:r w:rsidRPr="00F83FF4">
              <w:rPr>
                <w:rFonts w:ascii="Verdana" w:hAnsi="Verdana"/>
                <w:color w:val="000000"/>
                <w:sz w:val="16"/>
                <w:szCs w:val="16"/>
              </w:rPr>
              <w:t>12</w:t>
            </w:r>
          </w:p>
        </w:tc>
        <w:tc>
          <w:tcPr>
            <w:tcW w:w="903" w:type="pct"/>
            <w:tcBorders>
              <w:top w:val="nil"/>
              <w:left w:val="nil"/>
              <w:bottom w:val="nil"/>
              <w:right w:val="nil"/>
            </w:tcBorders>
            <w:shd w:val="clear" w:color="auto" w:fill="auto"/>
            <w:vAlign w:val="center"/>
            <w:hideMark/>
          </w:tcPr>
          <w:p w14:paraId="018FE993" w14:textId="77777777" w:rsidR="000D5C1B" w:rsidRPr="00F83FF4" w:rsidRDefault="000D5C1B" w:rsidP="00E04BE5">
            <w:pPr>
              <w:jc w:val="right"/>
              <w:rPr>
                <w:rFonts w:ascii="Verdana" w:hAnsi="Verdana"/>
                <w:color w:val="000000"/>
                <w:sz w:val="16"/>
                <w:szCs w:val="16"/>
              </w:rPr>
            </w:pPr>
            <w:r w:rsidRPr="00F83FF4">
              <w:rPr>
                <w:rFonts w:ascii="Verdana" w:hAnsi="Verdana"/>
                <w:color w:val="000000"/>
                <w:sz w:val="16"/>
                <w:szCs w:val="16"/>
              </w:rPr>
              <w:t>12</w:t>
            </w:r>
          </w:p>
        </w:tc>
      </w:tr>
      <w:tr w:rsidR="000D5C1B" w:rsidRPr="00557572" w14:paraId="4C034431" w14:textId="77777777" w:rsidTr="00E04BE5">
        <w:trPr>
          <w:trHeight w:val="170"/>
        </w:trPr>
        <w:tc>
          <w:tcPr>
            <w:tcW w:w="3195" w:type="pct"/>
            <w:tcBorders>
              <w:top w:val="nil"/>
              <w:left w:val="nil"/>
              <w:bottom w:val="nil"/>
              <w:right w:val="nil"/>
            </w:tcBorders>
            <w:shd w:val="clear" w:color="auto" w:fill="auto"/>
            <w:noWrap/>
            <w:vAlign w:val="center"/>
            <w:hideMark/>
          </w:tcPr>
          <w:p w14:paraId="706215C7" w14:textId="77777777" w:rsidR="000D5C1B" w:rsidRPr="00F83FF4" w:rsidRDefault="000D5C1B" w:rsidP="00E04BE5">
            <w:pPr>
              <w:rPr>
                <w:rFonts w:ascii="Verdana" w:hAnsi="Verdana"/>
                <w:color w:val="000000"/>
                <w:sz w:val="16"/>
                <w:szCs w:val="16"/>
              </w:rPr>
            </w:pPr>
            <w:r w:rsidRPr="00F83FF4">
              <w:rPr>
                <w:rFonts w:ascii="Verdana" w:hAnsi="Verdana"/>
                <w:color w:val="000000"/>
                <w:sz w:val="16"/>
                <w:szCs w:val="16"/>
              </w:rPr>
              <w:t xml:space="preserve"> Central de Relacionamento </w:t>
            </w:r>
          </w:p>
        </w:tc>
        <w:tc>
          <w:tcPr>
            <w:tcW w:w="903" w:type="pct"/>
            <w:tcBorders>
              <w:top w:val="nil"/>
              <w:left w:val="nil"/>
              <w:bottom w:val="nil"/>
              <w:right w:val="nil"/>
            </w:tcBorders>
            <w:shd w:val="clear" w:color="auto" w:fill="auto"/>
            <w:vAlign w:val="center"/>
            <w:hideMark/>
          </w:tcPr>
          <w:p w14:paraId="7DEA5FE6" w14:textId="77777777" w:rsidR="000D5C1B" w:rsidRPr="00F83FF4" w:rsidRDefault="000D5C1B" w:rsidP="00E04BE5">
            <w:pPr>
              <w:jc w:val="right"/>
              <w:rPr>
                <w:rFonts w:ascii="Verdana" w:hAnsi="Verdana"/>
                <w:color w:val="000000"/>
                <w:sz w:val="16"/>
                <w:szCs w:val="16"/>
              </w:rPr>
            </w:pPr>
            <w:r w:rsidRPr="00F83FF4">
              <w:rPr>
                <w:rFonts w:ascii="Verdana" w:hAnsi="Verdana"/>
                <w:color w:val="000000"/>
                <w:sz w:val="16"/>
                <w:szCs w:val="16"/>
              </w:rPr>
              <w:t>(1.879)</w:t>
            </w:r>
          </w:p>
        </w:tc>
        <w:tc>
          <w:tcPr>
            <w:tcW w:w="903" w:type="pct"/>
            <w:tcBorders>
              <w:top w:val="nil"/>
              <w:left w:val="nil"/>
              <w:bottom w:val="nil"/>
              <w:right w:val="nil"/>
            </w:tcBorders>
            <w:shd w:val="clear" w:color="auto" w:fill="auto"/>
            <w:vAlign w:val="center"/>
            <w:hideMark/>
          </w:tcPr>
          <w:p w14:paraId="236DF2AB" w14:textId="77777777" w:rsidR="000D5C1B" w:rsidRPr="00F83FF4" w:rsidRDefault="000D5C1B" w:rsidP="00E04BE5">
            <w:pPr>
              <w:jc w:val="right"/>
              <w:rPr>
                <w:rFonts w:ascii="Verdana" w:hAnsi="Verdana"/>
                <w:color w:val="000000"/>
                <w:sz w:val="16"/>
                <w:szCs w:val="16"/>
              </w:rPr>
            </w:pPr>
            <w:r w:rsidRPr="00F83FF4">
              <w:rPr>
                <w:rFonts w:ascii="Verdana" w:hAnsi="Verdana"/>
                <w:color w:val="000000"/>
                <w:sz w:val="16"/>
                <w:szCs w:val="16"/>
              </w:rPr>
              <w:t>(633)</w:t>
            </w:r>
          </w:p>
        </w:tc>
      </w:tr>
      <w:tr w:rsidR="000D5C1B" w:rsidRPr="00557572" w14:paraId="1BAC3015" w14:textId="77777777" w:rsidTr="00E04BE5">
        <w:trPr>
          <w:trHeight w:val="170"/>
        </w:trPr>
        <w:tc>
          <w:tcPr>
            <w:tcW w:w="3195" w:type="pct"/>
            <w:tcBorders>
              <w:top w:val="nil"/>
              <w:left w:val="nil"/>
              <w:bottom w:val="nil"/>
              <w:right w:val="nil"/>
            </w:tcBorders>
            <w:shd w:val="clear" w:color="auto" w:fill="auto"/>
            <w:noWrap/>
            <w:vAlign w:val="center"/>
            <w:hideMark/>
          </w:tcPr>
          <w:p w14:paraId="345BDCE0" w14:textId="77777777" w:rsidR="000D5C1B" w:rsidRPr="00F83FF4" w:rsidRDefault="000D5C1B" w:rsidP="00E04BE5">
            <w:pPr>
              <w:rPr>
                <w:rFonts w:ascii="Verdana" w:hAnsi="Verdana"/>
                <w:color w:val="000000"/>
                <w:sz w:val="16"/>
                <w:szCs w:val="16"/>
              </w:rPr>
            </w:pPr>
            <w:r w:rsidRPr="00F83FF4">
              <w:rPr>
                <w:rFonts w:ascii="Verdana" w:hAnsi="Verdana"/>
                <w:color w:val="000000"/>
                <w:sz w:val="16"/>
                <w:szCs w:val="16"/>
              </w:rPr>
              <w:t xml:space="preserve"> Central de Relacionamento/ Vendas </w:t>
            </w:r>
          </w:p>
        </w:tc>
        <w:tc>
          <w:tcPr>
            <w:tcW w:w="903" w:type="pct"/>
            <w:tcBorders>
              <w:top w:val="nil"/>
              <w:left w:val="nil"/>
              <w:bottom w:val="nil"/>
              <w:right w:val="nil"/>
            </w:tcBorders>
            <w:shd w:val="clear" w:color="auto" w:fill="auto"/>
            <w:vAlign w:val="center"/>
            <w:hideMark/>
          </w:tcPr>
          <w:p w14:paraId="43354562" w14:textId="77777777" w:rsidR="000D5C1B" w:rsidRPr="00F83FF4" w:rsidRDefault="000D5C1B" w:rsidP="00E04BE5">
            <w:pPr>
              <w:jc w:val="right"/>
              <w:rPr>
                <w:rFonts w:ascii="Verdana" w:hAnsi="Verdana"/>
                <w:color w:val="000000"/>
                <w:sz w:val="16"/>
                <w:szCs w:val="16"/>
              </w:rPr>
            </w:pPr>
            <w:r w:rsidRPr="00F83FF4">
              <w:rPr>
                <w:rFonts w:ascii="Verdana" w:hAnsi="Verdana"/>
                <w:color w:val="000000"/>
                <w:sz w:val="16"/>
                <w:szCs w:val="16"/>
              </w:rPr>
              <w:t>(667)</w:t>
            </w:r>
          </w:p>
        </w:tc>
        <w:tc>
          <w:tcPr>
            <w:tcW w:w="903" w:type="pct"/>
            <w:tcBorders>
              <w:top w:val="nil"/>
              <w:left w:val="nil"/>
              <w:bottom w:val="nil"/>
              <w:right w:val="nil"/>
            </w:tcBorders>
            <w:shd w:val="clear" w:color="auto" w:fill="auto"/>
            <w:vAlign w:val="center"/>
            <w:hideMark/>
          </w:tcPr>
          <w:p w14:paraId="6DB3896E" w14:textId="77777777" w:rsidR="000D5C1B" w:rsidRPr="00F83FF4" w:rsidRDefault="000D5C1B" w:rsidP="00E04BE5">
            <w:pPr>
              <w:jc w:val="right"/>
              <w:rPr>
                <w:rFonts w:ascii="Verdana" w:hAnsi="Verdana"/>
                <w:color w:val="000000"/>
                <w:sz w:val="16"/>
                <w:szCs w:val="16"/>
              </w:rPr>
            </w:pPr>
            <w:r w:rsidRPr="00F83FF4">
              <w:rPr>
                <w:rFonts w:ascii="Verdana" w:hAnsi="Verdana"/>
                <w:color w:val="000000"/>
                <w:sz w:val="16"/>
                <w:szCs w:val="16"/>
              </w:rPr>
              <w:t>(119)</w:t>
            </w:r>
          </w:p>
        </w:tc>
      </w:tr>
      <w:tr w:rsidR="000D5C1B" w:rsidRPr="00557572" w14:paraId="4C79E822" w14:textId="77777777" w:rsidTr="00E04BE5">
        <w:trPr>
          <w:trHeight w:val="170"/>
        </w:trPr>
        <w:tc>
          <w:tcPr>
            <w:tcW w:w="3195" w:type="pct"/>
            <w:tcBorders>
              <w:top w:val="nil"/>
              <w:left w:val="nil"/>
              <w:bottom w:val="nil"/>
              <w:right w:val="nil"/>
            </w:tcBorders>
            <w:shd w:val="clear" w:color="auto" w:fill="auto"/>
            <w:noWrap/>
            <w:vAlign w:val="center"/>
            <w:hideMark/>
          </w:tcPr>
          <w:p w14:paraId="37BD577E" w14:textId="77777777" w:rsidR="000D5C1B" w:rsidRPr="00F83FF4" w:rsidRDefault="000D5C1B" w:rsidP="00E04BE5">
            <w:pPr>
              <w:rPr>
                <w:rFonts w:ascii="Verdana" w:hAnsi="Verdana"/>
                <w:color w:val="000000"/>
                <w:sz w:val="16"/>
                <w:szCs w:val="16"/>
              </w:rPr>
            </w:pPr>
            <w:r w:rsidRPr="00F83FF4">
              <w:rPr>
                <w:rFonts w:ascii="Verdana" w:hAnsi="Verdana"/>
                <w:color w:val="000000"/>
                <w:sz w:val="16"/>
                <w:szCs w:val="16"/>
              </w:rPr>
              <w:t xml:space="preserve"> Aluguéis </w:t>
            </w:r>
          </w:p>
        </w:tc>
        <w:tc>
          <w:tcPr>
            <w:tcW w:w="903" w:type="pct"/>
            <w:tcBorders>
              <w:top w:val="nil"/>
              <w:left w:val="nil"/>
              <w:bottom w:val="nil"/>
              <w:right w:val="nil"/>
            </w:tcBorders>
            <w:shd w:val="clear" w:color="auto" w:fill="auto"/>
            <w:vAlign w:val="center"/>
            <w:hideMark/>
          </w:tcPr>
          <w:p w14:paraId="75D249A6" w14:textId="77777777" w:rsidR="000D5C1B" w:rsidRPr="00F83FF4" w:rsidRDefault="000D5C1B" w:rsidP="00E04BE5">
            <w:pPr>
              <w:jc w:val="right"/>
              <w:rPr>
                <w:rFonts w:ascii="Verdana" w:hAnsi="Verdana"/>
                <w:color w:val="000000"/>
                <w:sz w:val="16"/>
                <w:szCs w:val="16"/>
              </w:rPr>
            </w:pPr>
            <w:r w:rsidRPr="00F83FF4">
              <w:rPr>
                <w:rFonts w:ascii="Verdana" w:hAnsi="Verdana"/>
                <w:color w:val="000000"/>
                <w:sz w:val="16"/>
                <w:szCs w:val="16"/>
              </w:rPr>
              <w:t>(34)</w:t>
            </w:r>
          </w:p>
        </w:tc>
        <w:tc>
          <w:tcPr>
            <w:tcW w:w="903" w:type="pct"/>
            <w:tcBorders>
              <w:top w:val="nil"/>
              <w:left w:val="nil"/>
              <w:bottom w:val="nil"/>
              <w:right w:val="nil"/>
            </w:tcBorders>
            <w:shd w:val="clear" w:color="auto" w:fill="auto"/>
            <w:vAlign w:val="center"/>
            <w:hideMark/>
          </w:tcPr>
          <w:p w14:paraId="1F604D15" w14:textId="77777777" w:rsidR="000D5C1B" w:rsidRPr="00F83FF4" w:rsidRDefault="000D5C1B" w:rsidP="00E04BE5">
            <w:pPr>
              <w:jc w:val="right"/>
              <w:rPr>
                <w:rFonts w:ascii="Verdana" w:hAnsi="Verdana"/>
                <w:color w:val="000000"/>
                <w:sz w:val="16"/>
                <w:szCs w:val="16"/>
              </w:rPr>
            </w:pPr>
            <w:r w:rsidRPr="00F83FF4">
              <w:rPr>
                <w:rFonts w:ascii="Verdana" w:hAnsi="Verdana"/>
                <w:color w:val="000000"/>
                <w:sz w:val="16"/>
                <w:szCs w:val="16"/>
              </w:rPr>
              <w:t>(281)</w:t>
            </w:r>
          </w:p>
        </w:tc>
      </w:tr>
      <w:tr w:rsidR="000D5C1B" w:rsidRPr="00557572" w14:paraId="08EBEA1A" w14:textId="77777777" w:rsidTr="00E04BE5">
        <w:trPr>
          <w:trHeight w:val="170"/>
        </w:trPr>
        <w:tc>
          <w:tcPr>
            <w:tcW w:w="3195" w:type="pct"/>
            <w:tcBorders>
              <w:top w:val="nil"/>
              <w:left w:val="nil"/>
              <w:bottom w:val="nil"/>
              <w:right w:val="nil"/>
            </w:tcBorders>
            <w:shd w:val="clear" w:color="auto" w:fill="auto"/>
            <w:noWrap/>
            <w:vAlign w:val="center"/>
            <w:hideMark/>
          </w:tcPr>
          <w:p w14:paraId="7BCB4175" w14:textId="77777777" w:rsidR="000D5C1B" w:rsidRPr="00F83FF4" w:rsidRDefault="000D5C1B" w:rsidP="00E04BE5">
            <w:pPr>
              <w:rPr>
                <w:rFonts w:ascii="Verdana" w:hAnsi="Verdana"/>
                <w:color w:val="000000"/>
                <w:sz w:val="16"/>
                <w:szCs w:val="16"/>
              </w:rPr>
            </w:pPr>
            <w:r w:rsidRPr="00F83FF4">
              <w:rPr>
                <w:rFonts w:ascii="Verdana" w:hAnsi="Verdana"/>
                <w:color w:val="000000"/>
                <w:sz w:val="16"/>
                <w:szCs w:val="16"/>
              </w:rPr>
              <w:t xml:space="preserve"> Despesa com Cobrança </w:t>
            </w:r>
          </w:p>
        </w:tc>
        <w:tc>
          <w:tcPr>
            <w:tcW w:w="903" w:type="pct"/>
            <w:tcBorders>
              <w:top w:val="nil"/>
              <w:left w:val="nil"/>
              <w:bottom w:val="nil"/>
              <w:right w:val="nil"/>
            </w:tcBorders>
            <w:shd w:val="clear" w:color="auto" w:fill="auto"/>
            <w:vAlign w:val="center"/>
            <w:hideMark/>
          </w:tcPr>
          <w:p w14:paraId="3F9B0EEE" w14:textId="77777777" w:rsidR="000D5C1B" w:rsidRPr="00F83FF4" w:rsidRDefault="000D5C1B" w:rsidP="00E04BE5">
            <w:pPr>
              <w:jc w:val="right"/>
              <w:rPr>
                <w:rFonts w:ascii="Verdana" w:hAnsi="Verdana"/>
                <w:color w:val="000000"/>
                <w:sz w:val="16"/>
                <w:szCs w:val="16"/>
              </w:rPr>
            </w:pPr>
            <w:r w:rsidRPr="00F83FF4">
              <w:rPr>
                <w:rFonts w:ascii="Verdana" w:hAnsi="Verdana"/>
                <w:color w:val="000000"/>
                <w:sz w:val="16"/>
                <w:szCs w:val="16"/>
              </w:rPr>
              <w:t>(3.669)</w:t>
            </w:r>
          </w:p>
        </w:tc>
        <w:tc>
          <w:tcPr>
            <w:tcW w:w="903" w:type="pct"/>
            <w:tcBorders>
              <w:top w:val="nil"/>
              <w:left w:val="nil"/>
              <w:bottom w:val="nil"/>
              <w:right w:val="nil"/>
            </w:tcBorders>
            <w:shd w:val="clear" w:color="auto" w:fill="auto"/>
            <w:vAlign w:val="center"/>
            <w:hideMark/>
          </w:tcPr>
          <w:p w14:paraId="3A9889D1" w14:textId="77777777" w:rsidR="000D5C1B" w:rsidRPr="00F83FF4" w:rsidRDefault="000D5C1B" w:rsidP="00E04BE5">
            <w:pPr>
              <w:jc w:val="right"/>
              <w:rPr>
                <w:rFonts w:ascii="Verdana" w:hAnsi="Verdana"/>
                <w:color w:val="000000"/>
                <w:sz w:val="16"/>
                <w:szCs w:val="16"/>
              </w:rPr>
            </w:pPr>
            <w:r w:rsidRPr="00F83FF4">
              <w:rPr>
                <w:rFonts w:ascii="Verdana" w:hAnsi="Verdana"/>
                <w:color w:val="000000"/>
                <w:sz w:val="16"/>
                <w:szCs w:val="16"/>
              </w:rPr>
              <w:t>(4.098)</w:t>
            </w:r>
          </w:p>
        </w:tc>
      </w:tr>
      <w:tr w:rsidR="000D5C1B" w:rsidRPr="00557572" w14:paraId="6367DADF" w14:textId="77777777" w:rsidTr="00E04BE5">
        <w:trPr>
          <w:trHeight w:val="170"/>
        </w:trPr>
        <w:tc>
          <w:tcPr>
            <w:tcW w:w="3195" w:type="pct"/>
            <w:tcBorders>
              <w:top w:val="nil"/>
              <w:left w:val="nil"/>
              <w:bottom w:val="nil"/>
              <w:right w:val="nil"/>
            </w:tcBorders>
            <w:shd w:val="clear" w:color="auto" w:fill="auto"/>
            <w:noWrap/>
            <w:vAlign w:val="center"/>
            <w:hideMark/>
          </w:tcPr>
          <w:p w14:paraId="5D808C62" w14:textId="77777777" w:rsidR="000D5C1B" w:rsidRPr="00F83FF4" w:rsidRDefault="000D5C1B" w:rsidP="00E04BE5">
            <w:pPr>
              <w:rPr>
                <w:rFonts w:ascii="Verdana" w:hAnsi="Verdana"/>
                <w:b/>
                <w:bCs/>
                <w:color w:val="000000"/>
                <w:sz w:val="16"/>
                <w:szCs w:val="16"/>
              </w:rPr>
            </w:pPr>
            <w:r w:rsidRPr="00F83FF4">
              <w:rPr>
                <w:rFonts w:ascii="Verdana" w:hAnsi="Verdana"/>
                <w:b/>
                <w:bCs/>
                <w:color w:val="000000"/>
                <w:sz w:val="16"/>
                <w:szCs w:val="16"/>
              </w:rPr>
              <w:t xml:space="preserve"> Total do Resultado </w:t>
            </w:r>
          </w:p>
        </w:tc>
        <w:tc>
          <w:tcPr>
            <w:tcW w:w="903" w:type="pct"/>
            <w:tcBorders>
              <w:top w:val="nil"/>
              <w:left w:val="nil"/>
              <w:bottom w:val="nil"/>
              <w:right w:val="nil"/>
            </w:tcBorders>
            <w:shd w:val="clear" w:color="auto" w:fill="auto"/>
            <w:noWrap/>
            <w:vAlign w:val="center"/>
            <w:hideMark/>
          </w:tcPr>
          <w:p w14:paraId="27967A7F" w14:textId="77777777" w:rsidR="000D5C1B" w:rsidRPr="00F83FF4" w:rsidRDefault="000D5C1B" w:rsidP="00E04BE5">
            <w:pPr>
              <w:jc w:val="right"/>
              <w:rPr>
                <w:rFonts w:ascii="Verdana" w:hAnsi="Verdana"/>
                <w:b/>
                <w:bCs/>
                <w:color w:val="000000"/>
                <w:sz w:val="16"/>
                <w:szCs w:val="16"/>
              </w:rPr>
            </w:pPr>
            <w:r w:rsidRPr="00F83FF4">
              <w:rPr>
                <w:rFonts w:ascii="Verdana" w:hAnsi="Verdana"/>
                <w:b/>
                <w:bCs/>
                <w:color w:val="000000"/>
                <w:sz w:val="16"/>
                <w:szCs w:val="16"/>
              </w:rPr>
              <w:t>(6.237)</w:t>
            </w:r>
          </w:p>
        </w:tc>
        <w:tc>
          <w:tcPr>
            <w:tcW w:w="903" w:type="pct"/>
            <w:tcBorders>
              <w:top w:val="nil"/>
              <w:left w:val="nil"/>
              <w:bottom w:val="nil"/>
              <w:right w:val="nil"/>
            </w:tcBorders>
            <w:shd w:val="clear" w:color="auto" w:fill="auto"/>
            <w:noWrap/>
            <w:vAlign w:val="center"/>
            <w:hideMark/>
          </w:tcPr>
          <w:p w14:paraId="52E62D62" w14:textId="77777777" w:rsidR="000D5C1B" w:rsidRPr="00F83FF4" w:rsidRDefault="000D5C1B" w:rsidP="00E04BE5">
            <w:pPr>
              <w:jc w:val="right"/>
              <w:rPr>
                <w:rFonts w:ascii="Verdana" w:hAnsi="Verdana"/>
                <w:b/>
                <w:bCs/>
                <w:color w:val="000000"/>
                <w:sz w:val="16"/>
                <w:szCs w:val="16"/>
              </w:rPr>
            </w:pPr>
            <w:r w:rsidRPr="00F83FF4">
              <w:rPr>
                <w:rFonts w:ascii="Verdana" w:hAnsi="Verdana"/>
                <w:b/>
                <w:bCs/>
                <w:color w:val="000000"/>
                <w:sz w:val="16"/>
                <w:szCs w:val="16"/>
              </w:rPr>
              <w:t>(5.119)</w:t>
            </w:r>
          </w:p>
        </w:tc>
      </w:tr>
    </w:tbl>
    <w:p w14:paraId="224487C9" w14:textId="77777777" w:rsidR="000D5C1B" w:rsidRPr="00CC25E3" w:rsidRDefault="000D5C1B" w:rsidP="000D5C1B">
      <w:pPr>
        <w:pStyle w:val="WW-Corpodetexto3"/>
        <w:numPr>
          <w:ilvl w:val="0"/>
          <w:numId w:val="15"/>
        </w:numPr>
        <w:spacing w:before="240" w:after="240"/>
        <w:ind w:hanging="720"/>
        <w:rPr>
          <w:rFonts w:ascii="Verdana" w:hAnsi="Verdana"/>
          <w:b/>
        </w:rPr>
      </w:pPr>
      <w:r>
        <w:rPr>
          <w:rFonts w:ascii="Verdana" w:hAnsi="Verdana"/>
          <w:bCs/>
        </w:rPr>
        <w:t>As operações com a Secretaria de Saúde do Distrito Federal – SES foram:</w:t>
      </w:r>
    </w:p>
    <w:tbl>
      <w:tblPr>
        <w:tblW w:w="0" w:type="auto"/>
        <w:tblCellMar>
          <w:left w:w="70" w:type="dxa"/>
          <w:right w:w="70" w:type="dxa"/>
        </w:tblCellMar>
        <w:tblLook w:val="04A0" w:firstRow="1" w:lastRow="0" w:firstColumn="1" w:lastColumn="0" w:noHBand="0" w:noVBand="1"/>
      </w:tblPr>
      <w:tblGrid>
        <w:gridCol w:w="4707"/>
        <w:gridCol w:w="1223"/>
        <w:gridCol w:w="1223"/>
        <w:gridCol w:w="1261"/>
        <w:gridCol w:w="1223"/>
      </w:tblGrid>
      <w:tr w:rsidR="000D5C1B" w:rsidRPr="00CC25E3" w14:paraId="38492E11" w14:textId="77777777" w:rsidTr="00E04BE5">
        <w:trPr>
          <w:trHeight w:val="170"/>
        </w:trPr>
        <w:tc>
          <w:tcPr>
            <w:tcW w:w="0" w:type="auto"/>
            <w:tcBorders>
              <w:top w:val="nil"/>
              <w:left w:val="nil"/>
              <w:bottom w:val="nil"/>
              <w:right w:val="nil"/>
            </w:tcBorders>
            <w:shd w:val="clear" w:color="auto" w:fill="auto"/>
            <w:noWrap/>
            <w:vAlign w:val="center"/>
            <w:hideMark/>
          </w:tcPr>
          <w:p w14:paraId="3A19FDA4" w14:textId="77777777" w:rsidR="000D5C1B" w:rsidRPr="00CC25E3" w:rsidRDefault="000D5C1B" w:rsidP="00E04BE5">
            <w:pPr>
              <w:rPr>
                <w:rFonts w:ascii="Verdana" w:hAnsi="Verdana"/>
                <w:sz w:val="16"/>
                <w:szCs w:val="16"/>
              </w:rPr>
            </w:pPr>
          </w:p>
        </w:tc>
        <w:tc>
          <w:tcPr>
            <w:tcW w:w="0" w:type="auto"/>
            <w:gridSpan w:val="2"/>
            <w:tcBorders>
              <w:top w:val="nil"/>
              <w:left w:val="nil"/>
              <w:bottom w:val="nil"/>
              <w:right w:val="nil"/>
            </w:tcBorders>
            <w:shd w:val="clear" w:color="auto" w:fill="auto"/>
            <w:noWrap/>
            <w:vAlign w:val="center"/>
            <w:hideMark/>
          </w:tcPr>
          <w:p w14:paraId="12244B55" w14:textId="77777777" w:rsidR="000D5C1B" w:rsidRPr="00CC25E3" w:rsidRDefault="000D5C1B" w:rsidP="00E04BE5">
            <w:pPr>
              <w:jc w:val="center"/>
              <w:rPr>
                <w:rFonts w:ascii="Verdana" w:hAnsi="Verdana"/>
                <w:b/>
                <w:bCs/>
                <w:color w:val="000000"/>
                <w:sz w:val="16"/>
                <w:szCs w:val="16"/>
              </w:rPr>
            </w:pPr>
            <w:r w:rsidRPr="00CC25E3">
              <w:rPr>
                <w:rFonts w:ascii="Verdana" w:hAnsi="Verdana"/>
                <w:b/>
                <w:bCs/>
                <w:color w:val="000000"/>
                <w:sz w:val="16"/>
                <w:szCs w:val="16"/>
              </w:rPr>
              <w:t>Cartão BRB S.A.</w:t>
            </w:r>
          </w:p>
        </w:tc>
        <w:tc>
          <w:tcPr>
            <w:tcW w:w="0" w:type="auto"/>
            <w:gridSpan w:val="2"/>
            <w:tcBorders>
              <w:top w:val="nil"/>
              <w:left w:val="nil"/>
              <w:bottom w:val="nil"/>
              <w:right w:val="nil"/>
            </w:tcBorders>
            <w:shd w:val="clear" w:color="auto" w:fill="auto"/>
            <w:noWrap/>
            <w:vAlign w:val="center"/>
            <w:hideMark/>
          </w:tcPr>
          <w:p w14:paraId="156AABB0" w14:textId="77777777" w:rsidR="000D5C1B" w:rsidRPr="00CC25E3" w:rsidRDefault="000D5C1B" w:rsidP="00E04BE5">
            <w:pPr>
              <w:jc w:val="center"/>
              <w:rPr>
                <w:rFonts w:ascii="Verdana" w:hAnsi="Verdana"/>
                <w:b/>
                <w:bCs/>
                <w:color w:val="000000"/>
                <w:sz w:val="16"/>
                <w:szCs w:val="16"/>
              </w:rPr>
            </w:pPr>
            <w:r w:rsidRPr="00CC25E3">
              <w:rPr>
                <w:rFonts w:ascii="Verdana" w:hAnsi="Verdana"/>
                <w:b/>
                <w:bCs/>
                <w:color w:val="000000"/>
                <w:sz w:val="16"/>
                <w:szCs w:val="16"/>
              </w:rPr>
              <w:t>Consolidado</w:t>
            </w:r>
          </w:p>
        </w:tc>
      </w:tr>
      <w:tr w:rsidR="000D5C1B" w:rsidRPr="00CC25E3" w14:paraId="6A4D8BA3" w14:textId="77777777" w:rsidTr="00E04BE5">
        <w:trPr>
          <w:trHeight w:val="170"/>
        </w:trPr>
        <w:tc>
          <w:tcPr>
            <w:tcW w:w="0" w:type="auto"/>
            <w:tcBorders>
              <w:top w:val="nil"/>
              <w:left w:val="nil"/>
              <w:bottom w:val="nil"/>
              <w:right w:val="nil"/>
            </w:tcBorders>
            <w:shd w:val="clear" w:color="000000" w:fill="FFFFFF"/>
            <w:noWrap/>
            <w:vAlign w:val="center"/>
            <w:hideMark/>
          </w:tcPr>
          <w:p w14:paraId="6A7925AE" w14:textId="77777777" w:rsidR="000D5C1B" w:rsidRPr="00CC25E3" w:rsidRDefault="000D5C1B" w:rsidP="00E04BE5">
            <w:pPr>
              <w:rPr>
                <w:rFonts w:ascii="Verdana" w:hAnsi="Verdana"/>
                <w:b/>
                <w:bCs/>
                <w:color w:val="000000"/>
                <w:sz w:val="16"/>
                <w:szCs w:val="16"/>
              </w:rPr>
            </w:pPr>
            <w:r w:rsidRPr="00CC25E3">
              <w:rPr>
                <w:rFonts w:ascii="Verdana" w:hAnsi="Verdana"/>
                <w:b/>
                <w:bCs/>
                <w:color w:val="000000"/>
                <w:sz w:val="16"/>
                <w:szCs w:val="16"/>
              </w:rPr>
              <w:t>SECRETARIA DE SAÚDE DO DISTRITO FEDERAL - SES</w:t>
            </w:r>
          </w:p>
        </w:tc>
        <w:tc>
          <w:tcPr>
            <w:tcW w:w="0" w:type="auto"/>
            <w:tcBorders>
              <w:top w:val="nil"/>
              <w:left w:val="nil"/>
              <w:bottom w:val="nil"/>
              <w:right w:val="nil"/>
            </w:tcBorders>
            <w:shd w:val="clear" w:color="auto" w:fill="auto"/>
            <w:noWrap/>
            <w:vAlign w:val="center"/>
            <w:hideMark/>
          </w:tcPr>
          <w:p w14:paraId="44A76671" w14:textId="77777777" w:rsidR="000D5C1B" w:rsidRPr="00CC25E3" w:rsidRDefault="000D5C1B" w:rsidP="00E04BE5">
            <w:pPr>
              <w:jc w:val="center"/>
              <w:rPr>
                <w:rFonts w:ascii="Verdana" w:hAnsi="Verdana"/>
                <w:b/>
                <w:bCs/>
                <w:color w:val="000000"/>
                <w:sz w:val="16"/>
                <w:szCs w:val="16"/>
              </w:rPr>
            </w:pPr>
            <w:r w:rsidRPr="00CC25E3">
              <w:rPr>
                <w:rFonts w:ascii="Verdana" w:hAnsi="Verdana"/>
                <w:b/>
                <w:bCs/>
                <w:color w:val="000000"/>
                <w:sz w:val="16"/>
                <w:szCs w:val="16"/>
              </w:rPr>
              <w:t>31/12/2020</w:t>
            </w:r>
          </w:p>
        </w:tc>
        <w:tc>
          <w:tcPr>
            <w:tcW w:w="0" w:type="auto"/>
            <w:tcBorders>
              <w:top w:val="nil"/>
              <w:left w:val="nil"/>
              <w:bottom w:val="nil"/>
              <w:right w:val="nil"/>
            </w:tcBorders>
            <w:shd w:val="clear" w:color="auto" w:fill="auto"/>
            <w:noWrap/>
            <w:vAlign w:val="center"/>
            <w:hideMark/>
          </w:tcPr>
          <w:p w14:paraId="6511DBE8" w14:textId="77777777" w:rsidR="000D5C1B" w:rsidRPr="00CC25E3" w:rsidRDefault="000D5C1B" w:rsidP="00E04BE5">
            <w:pPr>
              <w:jc w:val="center"/>
              <w:rPr>
                <w:rFonts w:ascii="Verdana" w:hAnsi="Verdana"/>
                <w:b/>
                <w:bCs/>
                <w:color w:val="000000"/>
                <w:sz w:val="16"/>
                <w:szCs w:val="16"/>
              </w:rPr>
            </w:pPr>
            <w:r w:rsidRPr="00CC25E3">
              <w:rPr>
                <w:rFonts w:ascii="Verdana" w:hAnsi="Verdana"/>
                <w:b/>
                <w:bCs/>
                <w:color w:val="000000"/>
                <w:sz w:val="16"/>
                <w:szCs w:val="16"/>
              </w:rPr>
              <w:t>31/12/2019</w:t>
            </w:r>
          </w:p>
        </w:tc>
        <w:tc>
          <w:tcPr>
            <w:tcW w:w="0" w:type="auto"/>
            <w:tcBorders>
              <w:top w:val="nil"/>
              <w:left w:val="nil"/>
              <w:bottom w:val="nil"/>
              <w:right w:val="nil"/>
            </w:tcBorders>
            <w:shd w:val="clear" w:color="auto" w:fill="auto"/>
            <w:noWrap/>
            <w:vAlign w:val="center"/>
            <w:hideMark/>
          </w:tcPr>
          <w:p w14:paraId="792E51D5" w14:textId="77777777" w:rsidR="000D5C1B" w:rsidRPr="00CC25E3" w:rsidRDefault="000D5C1B" w:rsidP="00E04BE5">
            <w:pPr>
              <w:jc w:val="center"/>
              <w:rPr>
                <w:rFonts w:ascii="Verdana" w:hAnsi="Verdana"/>
                <w:b/>
                <w:bCs/>
                <w:color w:val="000000"/>
                <w:sz w:val="16"/>
                <w:szCs w:val="16"/>
              </w:rPr>
            </w:pPr>
            <w:r w:rsidRPr="00CC25E3">
              <w:rPr>
                <w:rFonts w:ascii="Verdana" w:hAnsi="Verdana"/>
                <w:b/>
                <w:bCs/>
                <w:color w:val="000000"/>
                <w:sz w:val="16"/>
                <w:szCs w:val="16"/>
              </w:rPr>
              <w:t>31/12/2020</w:t>
            </w:r>
          </w:p>
        </w:tc>
        <w:tc>
          <w:tcPr>
            <w:tcW w:w="0" w:type="auto"/>
            <w:tcBorders>
              <w:top w:val="nil"/>
              <w:left w:val="nil"/>
              <w:bottom w:val="nil"/>
              <w:right w:val="nil"/>
            </w:tcBorders>
            <w:shd w:val="clear" w:color="auto" w:fill="auto"/>
            <w:noWrap/>
            <w:vAlign w:val="center"/>
            <w:hideMark/>
          </w:tcPr>
          <w:p w14:paraId="01065091" w14:textId="77777777" w:rsidR="000D5C1B" w:rsidRPr="00CC25E3" w:rsidRDefault="000D5C1B" w:rsidP="00E04BE5">
            <w:pPr>
              <w:jc w:val="center"/>
              <w:rPr>
                <w:rFonts w:ascii="Verdana" w:hAnsi="Verdana"/>
                <w:b/>
                <w:bCs/>
                <w:color w:val="000000"/>
                <w:sz w:val="16"/>
                <w:szCs w:val="16"/>
              </w:rPr>
            </w:pPr>
            <w:r w:rsidRPr="00CC25E3">
              <w:rPr>
                <w:rFonts w:ascii="Verdana" w:hAnsi="Verdana"/>
                <w:b/>
                <w:bCs/>
                <w:color w:val="000000"/>
                <w:sz w:val="16"/>
                <w:szCs w:val="16"/>
              </w:rPr>
              <w:t>31/12/2019</w:t>
            </w:r>
          </w:p>
        </w:tc>
      </w:tr>
      <w:tr w:rsidR="000D5C1B" w:rsidRPr="00CC25E3" w14:paraId="11254735" w14:textId="77777777" w:rsidTr="00E04BE5">
        <w:trPr>
          <w:trHeight w:val="170"/>
        </w:trPr>
        <w:tc>
          <w:tcPr>
            <w:tcW w:w="0" w:type="auto"/>
            <w:tcBorders>
              <w:top w:val="nil"/>
              <w:left w:val="nil"/>
              <w:bottom w:val="nil"/>
              <w:right w:val="nil"/>
            </w:tcBorders>
            <w:shd w:val="clear" w:color="auto" w:fill="auto"/>
            <w:noWrap/>
            <w:vAlign w:val="center"/>
            <w:hideMark/>
          </w:tcPr>
          <w:p w14:paraId="3BF2D890" w14:textId="77777777" w:rsidR="000D5C1B" w:rsidRPr="00CC25E3" w:rsidRDefault="000D5C1B" w:rsidP="00E04BE5">
            <w:pPr>
              <w:jc w:val="center"/>
              <w:rPr>
                <w:rFonts w:ascii="Verdana" w:hAnsi="Verdana"/>
                <w:b/>
                <w:bCs/>
                <w:color w:val="000000"/>
                <w:sz w:val="16"/>
                <w:szCs w:val="16"/>
              </w:rPr>
            </w:pPr>
          </w:p>
        </w:tc>
        <w:tc>
          <w:tcPr>
            <w:tcW w:w="0" w:type="auto"/>
            <w:tcBorders>
              <w:top w:val="nil"/>
              <w:left w:val="nil"/>
              <w:bottom w:val="nil"/>
              <w:right w:val="nil"/>
            </w:tcBorders>
            <w:shd w:val="clear" w:color="auto" w:fill="auto"/>
            <w:noWrap/>
            <w:vAlign w:val="center"/>
            <w:hideMark/>
          </w:tcPr>
          <w:p w14:paraId="6E6AE447" w14:textId="77777777" w:rsidR="000D5C1B" w:rsidRPr="00CC25E3"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15C45B13" w14:textId="77777777" w:rsidR="000D5C1B" w:rsidRPr="00CC25E3"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28E6B54E" w14:textId="77777777" w:rsidR="000D5C1B" w:rsidRPr="00CC25E3"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35C63D2A" w14:textId="77777777" w:rsidR="000D5C1B" w:rsidRPr="00CC25E3" w:rsidRDefault="000D5C1B" w:rsidP="00E04BE5">
            <w:pPr>
              <w:rPr>
                <w:rFonts w:ascii="Verdana" w:hAnsi="Verdana"/>
                <w:sz w:val="16"/>
                <w:szCs w:val="16"/>
              </w:rPr>
            </w:pPr>
          </w:p>
        </w:tc>
      </w:tr>
      <w:tr w:rsidR="000D5C1B" w:rsidRPr="00CC25E3" w14:paraId="6B73EA79" w14:textId="77777777" w:rsidTr="00E04BE5">
        <w:trPr>
          <w:trHeight w:val="170"/>
        </w:trPr>
        <w:tc>
          <w:tcPr>
            <w:tcW w:w="0" w:type="auto"/>
            <w:tcBorders>
              <w:top w:val="nil"/>
              <w:left w:val="nil"/>
              <w:bottom w:val="nil"/>
              <w:right w:val="nil"/>
            </w:tcBorders>
            <w:shd w:val="clear" w:color="000000" w:fill="FFFFFF"/>
            <w:noWrap/>
            <w:vAlign w:val="center"/>
            <w:hideMark/>
          </w:tcPr>
          <w:p w14:paraId="5E2972A6" w14:textId="77777777" w:rsidR="000D5C1B" w:rsidRPr="00CC25E3" w:rsidRDefault="000D5C1B" w:rsidP="00E04BE5">
            <w:pPr>
              <w:rPr>
                <w:rFonts w:ascii="Verdana" w:hAnsi="Verdana"/>
                <w:color w:val="000000"/>
                <w:sz w:val="16"/>
                <w:szCs w:val="16"/>
              </w:rPr>
            </w:pPr>
            <w:r w:rsidRPr="00CC25E3">
              <w:rPr>
                <w:rFonts w:ascii="Verdana" w:hAnsi="Verdana"/>
                <w:color w:val="000000"/>
                <w:sz w:val="16"/>
                <w:szCs w:val="16"/>
              </w:rPr>
              <w:t xml:space="preserve"> Créditos a Receber</w:t>
            </w:r>
          </w:p>
        </w:tc>
        <w:tc>
          <w:tcPr>
            <w:tcW w:w="0" w:type="auto"/>
            <w:tcBorders>
              <w:top w:val="nil"/>
              <w:left w:val="nil"/>
              <w:bottom w:val="nil"/>
              <w:right w:val="nil"/>
            </w:tcBorders>
            <w:shd w:val="clear" w:color="auto" w:fill="auto"/>
            <w:noWrap/>
            <w:vAlign w:val="center"/>
            <w:hideMark/>
          </w:tcPr>
          <w:p w14:paraId="7720458F" w14:textId="77777777" w:rsidR="000D5C1B" w:rsidRPr="00CC25E3" w:rsidRDefault="000D5C1B" w:rsidP="00E04BE5">
            <w:pPr>
              <w:jc w:val="right"/>
              <w:rPr>
                <w:rFonts w:ascii="Verdana" w:hAnsi="Verdana"/>
                <w:color w:val="000000"/>
                <w:sz w:val="16"/>
                <w:szCs w:val="16"/>
              </w:rPr>
            </w:pPr>
            <w:r w:rsidRPr="00CC25E3">
              <w:rPr>
                <w:rFonts w:ascii="Verdana" w:hAnsi="Verdana"/>
                <w:color w:val="000000"/>
                <w:sz w:val="16"/>
                <w:szCs w:val="16"/>
              </w:rPr>
              <w:t xml:space="preserve">              -   </w:t>
            </w:r>
          </w:p>
        </w:tc>
        <w:tc>
          <w:tcPr>
            <w:tcW w:w="0" w:type="auto"/>
            <w:tcBorders>
              <w:top w:val="nil"/>
              <w:left w:val="nil"/>
              <w:bottom w:val="nil"/>
              <w:right w:val="nil"/>
            </w:tcBorders>
            <w:shd w:val="clear" w:color="auto" w:fill="auto"/>
            <w:noWrap/>
            <w:vAlign w:val="center"/>
            <w:hideMark/>
          </w:tcPr>
          <w:p w14:paraId="2C19776F" w14:textId="77777777" w:rsidR="000D5C1B" w:rsidRPr="00CC25E3" w:rsidRDefault="000D5C1B" w:rsidP="00E04BE5">
            <w:pPr>
              <w:jc w:val="right"/>
              <w:rPr>
                <w:rFonts w:ascii="Verdana" w:hAnsi="Verdana"/>
                <w:color w:val="000000"/>
                <w:sz w:val="16"/>
                <w:szCs w:val="16"/>
              </w:rPr>
            </w:pPr>
            <w:r w:rsidRPr="00CC25E3">
              <w:rPr>
                <w:rFonts w:ascii="Verdana" w:hAnsi="Verdana"/>
                <w:color w:val="000000"/>
                <w:sz w:val="16"/>
                <w:szCs w:val="16"/>
              </w:rPr>
              <w:t xml:space="preserve">              -   </w:t>
            </w:r>
          </w:p>
        </w:tc>
        <w:tc>
          <w:tcPr>
            <w:tcW w:w="0" w:type="auto"/>
            <w:tcBorders>
              <w:top w:val="nil"/>
              <w:left w:val="nil"/>
              <w:bottom w:val="nil"/>
              <w:right w:val="nil"/>
            </w:tcBorders>
            <w:shd w:val="clear" w:color="auto" w:fill="auto"/>
            <w:noWrap/>
            <w:vAlign w:val="center"/>
            <w:hideMark/>
          </w:tcPr>
          <w:p w14:paraId="6807BA29" w14:textId="77777777" w:rsidR="000D5C1B" w:rsidRPr="00CC25E3" w:rsidRDefault="000D5C1B" w:rsidP="00E04BE5">
            <w:pPr>
              <w:jc w:val="right"/>
              <w:rPr>
                <w:rFonts w:ascii="Verdana" w:hAnsi="Verdana"/>
                <w:color w:val="000000"/>
                <w:sz w:val="16"/>
                <w:szCs w:val="16"/>
              </w:rPr>
            </w:pPr>
            <w:r w:rsidRPr="00CC25E3">
              <w:rPr>
                <w:rFonts w:ascii="Verdana" w:hAnsi="Verdana"/>
                <w:color w:val="000000"/>
                <w:sz w:val="16"/>
                <w:szCs w:val="16"/>
              </w:rPr>
              <w:t xml:space="preserve">          4.748 </w:t>
            </w:r>
          </w:p>
        </w:tc>
        <w:tc>
          <w:tcPr>
            <w:tcW w:w="0" w:type="auto"/>
            <w:tcBorders>
              <w:top w:val="nil"/>
              <w:left w:val="nil"/>
              <w:bottom w:val="nil"/>
              <w:right w:val="nil"/>
            </w:tcBorders>
            <w:shd w:val="clear" w:color="auto" w:fill="auto"/>
            <w:noWrap/>
            <w:vAlign w:val="center"/>
            <w:hideMark/>
          </w:tcPr>
          <w:p w14:paraId="0B7D92C3" w14:textId="77777777" w:rsidR="000D5C1B" w:rsidRPr="00CC25E3" w:rsidRDefault="000D5C1B" w:rsidP="00E04BE5">
            <w:pPr>
              <w:jc w:val="right"/>
              <w:rPr>
                <w:rFonts w:ascii="Verdana" w:hAnsi="Verdana"/>
                <w:color w:val="000000"/>
                <w:sz w:val="16"/>
                <w:szCs w:val="16"/>
              </w:rPr>
            </w:pPr>
            <w:r w:rsidRPr="00CC25E3">
              <w:rPr>
                <w:rFonts w:ascii="Verdana" w:hAnsi="Verdana"/>
                <w:color w:val="000000"/>
                <w:sz w:val="16"/>
                <w:szCs w:val="16"/>
              </w:rPr>
              <w:t xml:space="preserve">              -   </w:t>
            </w:r>
          </w:p>
        </w:tc>
      </w:tr>
      <w:tr w:rsidR="000D5C1B" w:rsidRPr="00CC25E3" w14:paraId="6F8E4DC0" w14:textId="77777777" w:rsidTr="00E04BE5">
        <w:trPr>
          <w:trHeight w:val="170"/>
        </w:trPr>
        <w:tc>
          <w:tcPr>
            <w:tcW w:w="0" w:type="auto"/>
            <w:tcBorders>
              <w:top w:val="nil"/>
              <w:left w:val="nil"/>
              <w:bottom w:val="nil"/>
              <w:right w:val="nil"/>
            </w:tcBorders>
            <w:shd w:val="clear" w:color="000000" w:fill="FFFFFF"/>
            <w:noWrap/>
            <w:vAlign w:val="center"/>
            <w:hideMark/>
          </w:tcPr>
          <w:p w14:paraId="58F72788" w14:textId="77777777" w:rsidR="000D5C1B" w:rsidRPr="00CC25E3" w:rsidRDefault="000D5C1B" w:rsidP="00E04BE5">
            <w:pPr>
              <w:rPr>
                <w:rFonts w:ascii="Verdana" w:hAnsi="Verdana"/>
                <w:b/>
                <w:bCs/>
                <w:color w:val="000000"/>
                <w:sz w:val="16"/>
                <w:szCs w:val="16"/>
              </w:rPr>
            </w:pPr>
            <w:r w:rsidRPr="00CC25E3">
              <w:rPr>
                <w:rFonts w:ascii="Verdana" w:hAnsi="Verdana"/>
                <w:b/>
                <w:bCs/>
                <w:color w:val="000000"/>
                <w:sz w:val="16"/>
                <w:szCs w:val="16"/>
              </w:rPr>
              <w:t xml:space="preserve"> Total do Ativo </w:t>
            </w:r>
          </w:p>
        </w:tc>
        <w:tc>
          <w:tcPr>
            <w:tcW w:w="0" w:type="auto"/>
            <w:tcBorders>
              <w:top w:val="nil"/>
              <w:left w:val="nil"/>
              <w:bottom w:val="nil"/>
              <w:right w:val="nil"/>
            </w:tcBorders>
            <w:shd w:val="clear" w:color="auto" w:fill="auto"/>
            <w:noWrap/>
            <w:vAlign w:val="center"/>
            <w:hideMark/>
          </w:tcPr>
          <w:p w14:paraId="1CB464C0" w14:textId="77777777" w:rsidR="000D5C1B" w:rsidRPr="00CC25E3" w:rsidRDefault="000D5C1B" w:rsidP="00E04BE5">
            <w:pPr>
              <w:jc w:val="right"/>
              <w:rPr>
                <w:rFonts w:ascii="Verdana" w:hAnsi="Verdana"/>
                <w:b/>
                <w:bCs/>
                <w:color w:val="000000"/>
                <w:sz w:val="16"/>
                <w:szCs w:val="16"/>
              </w:rPr>
            </w:pPr>
            <w:r w:rsidRPr="00CC25E3">
              <w:rPr>
                <w:rFonts w:ascii="Verdana" w:hAnsi="Verdana"/>
                <w:b/>
                <w:bCs/>
                <w:color w:val="000000"/>
                <w:sz w:val="16"/>
                <w:szCs w:val="16"/>
              </w:rPr>
              <w:t xml:space="preserve">                  -   </w:t>
            </w:r>
          </w:p>
        </w:tc>
        <w:tc>
          <w:tcPr>
            <w:tcW w:w="0" w:type="auto"/>
            <w:tcBorders>
              <w:top w:val="nil"/>
              <w:left w:val="nil"/>
              <w:bottom w:val="nil"/>
              <w:right w:val="nil"/>
            </w:tcBorders>
            <w:shd w:val="clear" w:color="auto" w:fill="auto"/>
            <w:noWrap/>
            <w:vAlign w:val="center"/>
            <w:hideMark/>
          </w:tcPr>
          <w:p w14:paraId="4F89D325" w14:textId="77777777" w:rsidR="000D5C1B" w:rsidRPr="00CC25E3" w:rsidRDefault="000D5C1B" w:rsidP="00E04BE5">
            <w:pPr>
              <w:jc w:val="right"/>
              <w:rPr>
                <w:rFonts w:ascii="Verdana" w:hAnsi="Verdana"/>
                <w:b/>
                <w:bCs/>
                <w:color w:val="000000"/>
                <w:sz w:val="16"/>
                <w:szCs w:val="16"/>
              </w:rPr>
            </w:pPr>
            <w:r w:rsidRPr="00CC25E3">
              <w:rPr>
                <w:rFonts w:ascii="Verdana" w:hAnsi="Verdana"/>
                <w:b/>
                <w:bCs/>
                <w:color w:val="000000"/>
                <w:sz w:val="16"/>
                <w:szCs w:val="16"/>
              </w:rPr>
              <w:t xml:space="preserve">                  -   </w:t>
            </w:r>
          </w:p>
        </w:tc>
        <w:tc>
          <w:tcPr>
            <w:tcW w:w="0" w:type="auto"/>
            <w:tcBorders>
              <w:top w:val="nil"/>
              <w:left w:val="nil"/>
              <w:bottom w:val="nil"/>
              <w:right w:val="nil"/>
            </w:tcBorders>
            <w:shd w:val="clear" w:color="auto" w:fill="auto"/>
            <w:noWrap/>
            <w:vAlign w:val="center"/>
            <w:hideMark/>
          </w:tcPr>
          <w:p w14:paraId="75761186" w14:textId="77777777" w:rsidR="000D5C1B" w:rsidRPr="00CC25E3" w:rsidRDefault="000D5C1B" w:rsidP="00E04BE5">
            <w:pPr>
              <w:jc w:val="right"/>
              <w:rPr>
                <w:rFonts w:ascii="Verdana" w:hAnsi="Verdana"/>
                <w:b/>
                <w:bCs/>
                <w:color w:val="000000"/>
                <w:sz w:val="16"/>
                <w:szCs w:val="16"/>
              </w:rPr>
            </w:pPr>
            <w:r w:rsidRPr="00CC25E3">
              <w:rPr>
                <w:rFonts w:ascii="Verdana" w:hAnsi="Verdana"/>
                <w:b/>
                <w:bCs/>
                <w:color w:val="000000"/>
                <w:sz w:val="16"/>
                <w:szCs w:val="16"/>
              </w:rPr>
              <w:t xml:space="preserve">            4.748 </w:t>
            </w:r>
          </w:p>
        </w:tc>
        <w:tc>
          <w:tcPr>
            <w:tcW w:w="0" w:type="auto"/>
            <w:tcBorders>
              <w:top w:val="nil"/>
              <w:left w:val="nil"/>
              <w:bottom w:val="nil"/>
              <w:right w:val="nil"/>
            </w:tcBorders>
            <w:shd w:val="clear" w:color="auto" w:fill="auto"/>
            <w:noWrap/>
            <w:vAlign w:val="center"/>
            <w:hideMark/>
          </w:tcPr>
          <w:p w14:paraId="4D8B2EC6" w14:textId="77777777" w:rsidR="000D5C1B" w:rsidRPr="00CC25E3" w:rsidRDefault="000D5C1B" w:rsidP="00E04BE5">
            <w:pPr>
              <w:jc w:val="right"/>
              <w:rPr>
                <w:rFonts w:ascii="Verdana" w:hAnsi="Verdana"/>
                <w:b/>
                <w:bCs/>
                <w:color w:val="000000"/>
                <w:sz w:val="16"/>
                <w:szCs w:val="16"/>
              </w:rPr>
            </w:pPr>
            <w:r w:rsidRPr="00CC25E3">
              <w:rPr>
                <w:rFonts w:ascii="Verdana" w:hAnsi="Verdana"/>
                <w:b/>
                <w:bCs/>
                <w:color w:val="000000"/>
                <w:sz w:val="16"/>
                <w:szCs w:val="16"/>
              </w:rPr>
              <w:t xml:space="preserve">                  -   </w:t>
            </w:r>
          </w:p>
        </w:tc>
      </w:tr>
      <w:tr w:rsidR="000D5C1B" w:rsidRPr="00CC25E3" w14:paraId="1B55C24B" w14:textId="77777777" w:rsidTr="00E04BE5">
        <w:trPr>
          <w:trHeight w:val="170"/>
        </w:trPr>
        <w:tc>
          <w:tcPr>
            <w:tcW w:w="0" w:type="auto"/>
            <w:tcBorders>
              <w:top w:val="nil"/>
              <w:left w:val="nil"/>
              <w:bottom w:val="nil"/>
              <w:right w:val="nil"/>
            </w:tcBorders>
            <w:shd w:val="clear" w:color="auto" w:fill="auto"/>
            <w:noWrap/>
            <w:vAlign w:val="center"/>
            <w:hideMark/>
          </w:tcPr>
          <w:p w14:paraId="4149A733" w14:textId="77777777" w:rsidR="000D5C1B" w:rsidRPr="00CC25E3" w:rsidRDefault="000D5C1B" w:rsidP="00E04BE5">
            <w:pPr>
              <w:jc w:val="right"/>
              <w:rPr>
                <w:rFonts w:ascii="Verdana" w:hAnsi="Verdana"/>
                <w:b/>
                <w:bCs/>
                <w:color w:val="000000"/>
                <w:sz w:val="16"/>
                <w:szCs w:val="16"/>
              </w:rPr>
            </w:pPr>
          </w:p>
        </w:tc>
        <w:tc>
          <w:tcPr>
            <w:tcW w:w="0" w:type="auto"/>
            <w:tcBorders>
              <w:top w:val="nil"/>
              <w:left w:val="nil"/>
              <w:bottom w:val="nil"/>
              <w:right w:val="nil"/>
            </w:tcBorders>
            <w:shd w:val="clear" w:color="auto" w:fill="auto"/>
            <w:noWrap/>
            <w:vAlign w:val="center"/>
            <w:hideMark/>
          </w:tcPr>
          <w:p w14:paraId="41A03175" w14:textId="77777777" w:rsidR="000D5C1B" w:rsidRPr="00CC25E3"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39963EDB" w14:textId="77777777" w:rsidR="000D5C1B" w:rsidRPr="00CC25E3"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53F619DF" w14:textId="77777777" w:rsidR="000D5C1B" w:rsidRPr="00CC25E3"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234B5056" w14:textId="77777777" w:rsidR="000D5C1B" w:rsidRPr="00CC25E3" w:rsidRDefault="000D5C1B" w:rsidP="00E04BE5">
            <w:pPr>
              <w:rPr>
                <w:rFonts w:ascii="Verdana" w:hAnsi="Verdana"/>
                <w:sz w:val="16"/>
                <w:szCs w:val="16"/>
              </w:rPr>
            </w:pPr>
          </w:p>
        </w:tc>
      </w:tr>
      <w:tr w:rsidR="000D5C1B" w:rsidRPr="00CC25E3" w14:paraId="618B0AB5" w14:textId="77777777" w:rsidTr="00E04BE5">
        <w:trPr>
          <w:trHeight w:val="170"/>
        </w:trPr>
        <w:tc>
          <w:tcPr>
            <w:tcW w:w="0" w:type="auto"/>
            <w:tcBorders>
              <w:top w:val="nil"/>
              <w:left w:val="nil"/>
              <w:bottom w:val="nil"/>
              <w:right w:val="nil"/>
            </w:tcBorders>
            <w:shd w:val="clear" w:color="auto" w:fill="auto"/>
            <w:noWrap/>
            <w:vAlign w:val="center"/>
            <w:hideMark/>
          </w:tcPr>
          <w:p w14:paraId="440B82EC" w14:textId="77777777" w:rsidR="000D5C1B" w:rsidRPr="00CC25E3" w:rsidRDefault="000D5C1B" w:rsidP="00E04BE5">
            <w:pPr>
              <w:rPr>
                <w:rFonts w:ascii="Verdana" w:hAnsi="Verdana"/>
                <w:sz w:val="16"/>
                <w:szCs w:val="16"/>
              </w:rPr>
            </w:pPr>
          </w:p>
        </w:tc>
        <w:tc>
          <w:tcPr>
            <w:tcW w:w="0" w:type="auto"/>
            <w:gridSpan w:val="2"/>
            <w:tcBorders>
              <w:top w:val="nil"/>
              <w:left w:val="nil"/>
              <w:bottom w:val="nil"/>
              <w:right w:val="nil"/>
            </w:tcBorders>
            <w:shd w:val="clear" w:color="auto" w:fill="auto"/>
            <w:noWrap/>
            <w:vAlign w:val="center"/>
            <w:hideMark/>
          </w:tcPr>
          <w:p w14:paraId="08AA831C" w14:textId="77777777" w:rsidR="000D5C1B" w:rsidRPr="00CC25E3" w:rsidRDefault="000D5C1B" w:rsidP="00E04BE5">
            <w:pPr>
              <w:jc w:val="center"/>
              <w:rPr>
                <w:rFonts w:ascii="Verdana" w:hAnsi="Verdana"/>
                <w:b/>
                <w:bCs/>
                <w:color w:val="000000"/>
                <w:sz w:val="16"/>
                <w:szCs w:val="16"/>
              </w:rPr>
            </w:pPr>
            <w:r w:rsidRPr="00CC25E3">
              <w:rPr>
                <w:rFonts w:ascii="Verdana" w:hAnsi="Verdana"/>
                <w:b/>
                <w:bCs/>
                <w:color w:val="000000"/>
                <w:sz w:val="16"/>
                <w:szCs w:val="16"/>
              </w:rPr>
              <w:t>Cartão BRB S.A.</w:t>
            </w:r>
          </w:p>
        </w:tc>
        <w:tc>
          <w:tcPr>
            <w:tcW w:w="0" w:type="auto"/>
            <w:gridSpan w:val="2"/>
            <w:tcBorders>
              <w:top w:val="nil"/>
              <w:left w:val="nil"/>
              <w:bottom w:val="nil"/>
              <w:right w:val="nil"/>
            </w:tcBorders>
            <w:shd w:val="clear" w:color="auto" w:fill="auto"/>
            <w:noWrap/>
            <w:vAlign w:val="center"/>
            <w:hideMark/>
          </w:tcPr>
          <w:p w14:paraId="107487D1" w14:textId="77777777" w:rsidR="000D5C1B" w:rsidRPr="00CC25E3" w:rsidRDefault="000D5C1B" w:rsidP="00E04BE5">
            <w:pPr>
              <w:jc w:val="center"/>
              <w:rPr>
                <w:rFonts w:ascii="Verdana" w:hAnsi="Verdana"/>
                <w:b/>
                <w:bCs/>
                <w:color w:val="000000"/>
                <w:sz w:val="16"/>
                <w:szCs w:val="16"/>
              </w:rPr>
            </w:pPr>
            <w:r w:rsidRPr="00CC25E3">
              <w:rPr>
                <w:rFonts w:ascii="Verdana" w:hAnsi="Verdana"/>
                <w:b/>
                <w:bCs/>
                <w:color w:val="000000"/>
                <w:sz w:val="16"/>
                <w:szCs w:val="16"/>
              </w:rPr>
              <w:t>Consolidado</w:t>
            </w:r>
          </w:p>
        </w:tc>
      </w:tr>
      <w:tr w:rsidR="000D5C1B" w:rsidRPr="00CC25E3" w14:paraId="3F154691" w14:textId="77777777" w:rsidTr="00E04BE5">
        <w:trPr>
          <w:trHeight w:val="170"/>
        </w:trPr>
        <w:tc>
          <w:tcPr>
            <w:tcW w:w="0" w:type="auto"/>
            <w:tcBorders>
              <w:top w:val="nil"/>
              <w:left w:val="nil"/>
              <w:bottom w:val="nil"/>
              <w:right w:val="nil"/>
            </w:tcBorders>
            <w:shd w:val="clear" w:color="000000" w:fill="FFFFFF"/>
            <w:noWrap/>
            <w:vAlign w:val="center"/>
            <w:hideMark/>
          </w:tcPr>
          <w:p w14:paraId="2E269AEC" w14:textId="77777777" w:rsidR="000D5C1B" w:rsidRPr="00CC25E3" w:rsidRDefault="000D5C1B" w:rsidP="00E04BE5">
            <w:pPr>
              <w:rPr>
                <w:rFonts w:ascii="Verdana" w:hAnsi="Verdana"/>
                <w:b/>
                <w:bCs/>
                <w:color w:val="000000"/>
                <w:sz w:val="16"/>
                <w:szCs w:val="16"/>
              </w:rPr>
            </w:pPr>
            <w:r w:rsidRPr="00CC25E3">
              <w:rPr>
                <w:rFonts w:ascii="Verdana" w:hAnsi="Verdana"/>
                <w:b/>
                <w:bCs/>
                <w:color w:val="000000"/>
                <w:sz w:val="16"/>
                <w:szCs w:val="16"/>
              </w:rPr>
              <w:t>SECRETARIA DE SAÚDE DO DISTRITO FEDERAL - SES</w:t>
            </w:r>
          </w:p>
        </w:tc>
        <w:tc>
          <w:tcPr>
            <w:tcW w:w="0" w:type="auto"/>
            <w:tcBorders>
              <w:top w:val="nil"/>
              <w:left w:val="nil"/>
              <w:bottom w:val="nil"/>
              <w:right w:val="nil"/>
            </w:tcBorders>
            <w:shd w:val="clear" w:color="auto" w:fill="auto"/>
            <w:noWrap/>
            <w:vAlign w:val="center"/>
            <w:hideMark/>
          </w:tcPr>
          <w:p w14:paraId="1A12090F" w14:textId="77777777" w:rsidR="000D5C1B" w:rsidRPr="00CC25E3" w:rsidRDefault="000D5C1B" w:rsidP="00E04BE5">
            <w:pPr>
              <w:jc w:val="center"/>
              <w:rPr>
                <w:rFonts w:ascii="Verdana" w:hAnsi="Verdana"/>
                <w:b/>
                <w:bCs/>
                <w:color w:val="000000"/>
                <w:sz w:val="16"/>
                <w:szCs w:val="16"/>
              </w:rPr>
            </w:pPr>
            <w:r w:rsidRPr="00CC25E3">
              <w:rPr>
                <w:rFonts w:ascii="Verdana" w:hAnsi="Verdana"/>
                <w:b/>
                <w:bCs/>
                <w:color w:val="000000"/>
                <w:sz w:val="16"/>
                <w:szCs w:val="16"/>
              </w:rPr>
              <w:t>31/12/2020</w:t>
            </w:r>
          </w:p>
        </w:tc>
        <w:tc>
          <w:tcPr>
            <w:tcW w:w="0" w:type="auto"/>
            <w:tcBorders>
              <w:top w:val="nil"/>
              <w:left w:val="nil"/>
              <w:bottom w:val="nil"/>
              <w:right w:val="nil"/>
            </w:tcBorders>
            <w:shd w:val="clear" w:color="auto" w:fill="auto"/>
            <w:noWrap/>
            <w:vAlign w:val="center"/>
            <w:hideMark/>
          </w:tcPr>
          <w:p w14:paraId="40F23634" w14:textId="77777777" w:rsidR="000D5C1B" w:rsidRPr="00CC25E3" w:rsidRDefault="000D5C1B" w:rsidP="00E04BE5">
            <w:pPr>
              <w:jc w:val="center"/>
              <w:rPr>
                <w:rFonts w:ascii="Verdana" w:hAnsi="Verdana"/>
                <w:b/>
                <w:bCs/>
                <w:color w:val="000000"/>
                <w:sz w:val="16"/>
                <w:szCs w:val="16"/>
              </w:rPr>
            </w:pPr>
            <w:r w:rsidRPr="00CC25E3">
              <w:rPr>
                <w:rFonts w:ascii="Verdana" w:hAnsi="Verdana"/>
                <w:b/>
                <w:bCs/>
                <w:color w:val="000000"/>
                <w:sz w:val="16"/>
                <w:szCs w:val="16"/>
              </w:rPr>
              <w:t>31/12/2019</w:t>
            </w:r>
          </w:p>
        </w:tc>
        <w:tc>
          <w:tcPr>
            <w:tcW w:w="0" w:type="auto"/>
            <w:tcBorders>
              <w:top w:val="nil"/>
              <w:left w:val="nil"/>
              <w:bottom w:val="nil"/>
              <w:right w:val="nil"/>
            </w:tcBorders>
            <w:shd w:val="clear" w:color="auto" w:fill="auto"/>
            <w:noWrap/>
            <w:vAlign w:val="center"/>
            <w:hideMark/>
          </w:tcPr>
          <w:p w14:paraId="271633BF" w14:textId="77777777" w:rsidR="000D5C1B" w:rsidRPr="00CC25E3" w:rsidRDefault="000D5C1B" w:rsidP="00E04BE5">
            <w:pPr>
              <w:jc w:val="center"/>
              <w:rPr>
                <w:rFonts w:ascii="Verdana" w:hAnsi="Verdana"/>
                <w:b/>
                <w:bCs/>
                <w:color w:val="000000"/>
                <w:sz w:val="16"/>
                <w:szCs w:val="16"/>
              </w:rPr>
            </w:pPr>
            <w:r w:rsidRPr="00CC25E3">
              <w:rPr>
                <w:rFonts w:ascii="Verdana" w:hAnsi="Verdana"/>
                <w:b/>
                <w:bCs/>
                <w:color w:val="000000"/>
                <w:sz w:val="16"/>
                <w:szCs w:val="16"/>
              </w:rPr>
              <w:t>31/12/2020</w:t>
            </w:r>
          </w:p>
        </w:tc>
        <w:tc>
          <w:tcPr>
            <w:tcW w:w="0" w:type="auto"/>
            <w:tcBorders>
              <w:top w:val="nil"/>
              <w:left w:val="nil"/>
              <w:bottom w:val="nil"/>
              <w:right w:val="nil"/>
            </w:tcBorders>
            <w:shd w:val="clear" w:color="auto" w:fill="auto"/>
            <w:noWrap/>
            <w:vAlign w:val="center"/>
            <w:hideMark/>
          </w:tcPr>
          <w:p w14:paraId="19CBEB79" w14:textId="77777777" w:rsidR="000D5C1B" w:rsidRPr="00CC25E3" w:rsidRDefault="000D5C1B" w:rsidP="00E04BE5">
            <w:pPr>
              <w:jc w:val="center"/>
              <w:rPr>
                <w:rFonts w:ascii="Verdana" w:hAnsi="Verdana"/>
                <w:b/>
                <w:bCs/>
                <w:color w:val="000000"/>
                <w:sz w:val="16"/>
                <w:szCs w:val="16"/>
              </w:rPr>
            </w:pPr>
            <w:r w:rsidRPr="00CC25E3">
              <w:rPr>
                <w:rFonts w:ascii="Verdana" w:hAnsi="Verdana"/>
                <w:b/>
                <w:bCs/>
                <w:color w:val="000000"/>
                <w:sz w:val="16"/>
                <w:szCs w:val="16"/>
              </w:rPr>
              <w:t>31/12/2019</w:t>
            </w:r>
          </w:p>
        </w:tc>
      </w:tr>
      <w:tr w:rsidR="000D5C1B" w:rsidRPr="00CC25E3" w14:paraId="1AC7FC77" w14:textId="77777777" w:rsidTr="00E04BE5">
        <w:trPr>
          <w:trHeight w:val="170"/>
        </w:trPr>
        <w:tc>
          <w:tcPr>
            <w:tcW w:w="0" w:type="auto"/>
            <w:tcBorders>
              <w:top w:val="nil"/>
              <w:left w:val="nil"/>
              <w:bottom w:val="nil"/>
              <w:right w:val="nil"/>
            </w:tcBorders>
            <w:shd w:val="clear" w:color="auto" w:fill="auto"/>
            <w:noWrap/>
            <w:vAlign w:val="center"/>
            <w:hideMark/>
          </w:tcPr>
          <w:p w14:paraId="2E40F8B3" w14:textId="77777777" w:rsidR="000D5C1B" w:rsidRPr="00CC25E3" w:rsidRDefault="000D5C1B" w:rsidP="00E04BE5">
            <w:pPr>
              <w:jc w:val="center"/>
              <w:rPr>
                <w:rFonts w:ascii="Verdana" w:hAnsi="Verdana"/>
                <w:b/>
                <w:bCs/>
                <w:color w:val="000000"/>
                <w:sz w:val="16"/>
                <w:szCs w:val="16"/>
              </w:rPr>
            </w:pPr>
          </w:p>
        </w:tc>
        <w:tc>
          <w:tcPr>
            <w:tcW w:w="0" w:type="auto"/>
            <w:tcBorders>
              <w:top w:val="nil"/>
              <w:left w:val="nil"/>
              <w:bottom w:val="nil"/>
              <w:right w:val="nil"/>
            </w:tcBorders>
            <w:shd w:val="clear" w:color="auto" w:fill="auto"/>
            <w:noWrap/>
            <w:vAlign w:val="center"/>
            <w:hideMark/>
          </w:tcPr>
          <w:p w14:paraId="0D91C492" w14:textId="77777777" w:rsidR="000D5C1B" w:rsidRPr="00CC25E3"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2C2ECAD7" w14:textId="77777777" w:rsidR="000D5C1B" w:rsidRPr="00CC25E3"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1A285D9E" w14:textId="77777777" w:rsidR="000D5C1B" w:rsidRPr="00CC25E3" w:rsidRDefault="000D5C1B" w:rsidP="00E04BE5">
            <w:pPr>
              <w:rPr>
                <w:rFonts w:ascii="Verdana" w:hAnsi="Verdana"/>
                <w:sz w:val="16"/>
                <w:szCs w:val="16"/>
              </w:rPr>
            </w:pPr>
          </w:p>
        </w:tc>
        <w:tc>
          <w:tcPr>
            <w:tcW w:w="0" w:type="auto"/>
            <w:tcBorders>
              <w:top w:val="nil"/>
              <w:left w:val="nil"/>
              <w:bottom w:val="nil"/>
              <w:right w:val="nil"/>
            </w:tcBorders>
            <w:shd w:val="clear" w:color="auto" w:fill="auto"/>
            <w:noWrap/>
            <w:vAlign w:val="center"/>
            <w:hideMark/>
          </w:tcPr>
          <w:p w14:paraId="199C4321" w14:textId="77777777" w:rsidR="000D5C1B" w:rsidRPr="00CC25E3" w:rsidRDefault="000D5C1B" w:rsidP="00E04BE5">
            <w:pPr>
              <w:rPr>
                <w:rFonts w:ascii="Verdana" w:hAnsi="Verdana"/>
                <w:sz w:val="16"/>
                <w:szCs w:val="16"/>
              </w:rPr>
            </w:pPr>
          </w:p>
        </w:tc>
      </w:tr>
      <w:tr w:rsidR="000D5C1B" w:rsidRPr="00CC25E3" w14:paraId="444E5FDE" w14:textId="77777777" w:rsidTr="00E04BE5">
        <w:trPr>
          <w:trHeight w:val="170"/>
        </w:trPr>
        <w:tc>
          <w:tcPr>
            <w:tcW w:w="0" w:type="auto"/>
            <w:tcBorders>
              <w:top w:val="nil"/>
              <w:left w:val="nil"/>
              <w:bottom w:val="nil"/>
              <w:right w:val="nil"/>
            </w:tcBorders>
            <w:shd w:val="clear" w:color="000000" w:fill="FFFFFF"/>
            <w:noWrap/>
            <w:vAlign w:val="center"/>
            <w:hideMark/>
          </w:tcPr>
          <w:p w14:paraId="052D32E8" w14:textId="77777777" w:rsidR="000D5C1B" w:rsidRPr="00CC25E3" w:rsidRDefault="000D5C1B" w:rsidP="00E04BE5">
            <w:pPr>
              <w:rPr>
                <w:rFonts w:ascii="Verdana" w:hAnsi="Verdana"/>
                <w:color w:val="000000"/>
                <w:sz w:val="16"/>
                <w:szCs w:val="16"/>
              </w:rPr>
            </w:pPr>
            <w:r w:rsidRPr="00CC25E3">
              <w:rPr>
                <w:rFonts w:ascii="Verdana" w:hAnsi="Verdana"/>
                <w:color w:val="000000"/>
                <w:sz w:val="16"/>
                <w:szCs w:val="16"/>
              </w:rPr>
              <w:t xml:space="preserve"> Receita de Prestação de Serviços</w:t>
            </w:r>
          </w:p>
        </w:tc>
        <w:tc>
          <w:tcPr>
            <w:tcW w:w="0" w:type="auto"/>
            <w:tcBorders>
              <w:top w:val="nil"/>
              <w:left w:val="nil"/>
              <w:bottom w:val="nil"/>
              <w:right w:val="nil"/>
            </w:tcBorders>
            <w:shd w:val="clear" w:color="auto" w:fill="auto"/>
            <w:vAlign w:val="center"/>
            <w:hideMark/>
          </w:tcPr>
          <w:p w14:paraId="3206A14F" w14:textId="77777777" w:rsidR="000D5C1B" w:rsidRPr="00CC25E3" w:rsidRDefault="000D5C1B" w:rsidP="00E04BE5">
            <w:pPr>
              <w:jc w:val="right"/>
              <w:rPr>
                <w:rFonts w:ascii="Verdana" w:hAnsi="Verdana"/>
                <w:color w:val="000000"/>
                <w:sz w:val="16"/>
                <w:szCs w:val="16"/>
              </w:rPr>
            </w:pPr>
            <w:r w:rsidRPr="00CC25E3">
              <w:rPr>
                <w:rFonts w:ascii="Verdana" w:hAnsi="Verdana"/>
                <w:color w:val="000000"/>
                <w:sz w:val="16"/>
                <w:szCs w:val="16"/>
              </w:rPr>
              <w:t xml:space="preserve">              -   </w:t>
            </w:r>
          </w:p>
        </w:tc>
        <w:tc>
          <w:tcPr>
            <w:tcW w:w="0" w:type="auto"/>
            <w:tcBorders>
              <w:top w:val="nil"/>
              <w:left w:val="nil"/>
              <w:bottom w:val="nil"/>
              <w:right w:val="nil"/>
            </w:tcBorders>
            <w:shd w:val="clear" w:color="auto" w:fill="auto"/>
            <w:vAlign w:val="center"/>
            <w:hideMark/>
          </w:tcPr>
          <w:p w14:paraId="436721ED" w14:textId="77777777" w:rsidR="000D5C1B" w:rsidRPr="00CC25E3" w:rsidRDefault="000D5C1B" w:rsidP="00E04BE5">
            <w:pPr>
              <w:jc w:val="right"/>
              <w:rPr>
                <w:rFonts w:ascii="Verdana" w:hAnsi="Verdana"/>
                <w:color w:val="000000"/>
                <w:sz w:val="16"/>
                <w:szCs w:val="16"/>
              </w:rPr>
            </w:pPr>
            <w:r w:rsidRPr="00CC25E3">
              <w:rPr>
                <w:rFonts w:ascii="Verdana" w:hAnsi="Verdana"/>
                <w:color w:val="000000"/>
                <w:sz w:val="16"/>
                <w:szCs w:val="16"/>
              </w:rPr>
              <w:t xml:space="preserve">              -   </w:t>
            </w:r>
          </w:p>
        </w:tc>
        <w:tc>
          <w:tcPr>
            <w:tcW w:w="0" w:type="auto"/>
            <w:tcBorders>
              <w:top w:val="nil"/>
              <w:left w:val="nil"/>
              <w:bottom w:val="nil"/>
              <w:right w:val="nil"/>
            </w:tcBorders>
            <w:shd w:val="clear" w:color="auto" w:fill="auto"/>
            <w:vAlign w:val="center"/>
            <w:hideMark/>
          </w:tcPr>
          <w:p w14:paraId="668D4CD9" w14:textId="77777777" w:rsidR="000D5C1B" w:rsidRPr="00CC25E3" w:rsidRDefault="000D5C1B" w:rsidP="00E04BE5">
            <w:pPr>
              <w:jc w:val="right"/>
              <w:rPr>
                <w:rFonts w:ascii="Verdana" w:hAnsi="Verdana"/>
                <w:color w:val="000000"/>
                <w:sz w:val="16"/>
                <w:szCs w:val="16"/>
              </w:rPr>
            </w:pPr>
            <w:r w:rsidRPr="00CC25E3">
              <w:rPr>
                <w:rFonts w:ascii="Verdana" w:hAnsi="Verdana"/>
                <w:color w:val="000000"/>
                <w:sz w:val="16"/>
                <w:szCs w:val="16"/>
              </w:rPr>
              <w:t xml:space="preserve">         11.629 </w:t>
            </w:r>
          </w:p>
        </w:tc>
        <w:tc>
          <w:tcPr>
            <w:tcW w:w="0" w:type="auto"/>
            <w:tcBorders>
              <w:top w:val="nil"/>
              <w:left w:val="nil"/>
              <w:bottom w:val="nil"/>
              <w:right w:val="nil"/>
            </w:tcBorders>
            <w:shd w:val="clear" w:color="auto" w:fill="auto"/>
            <w:vAlign w:val="center"/>
            <w:hideMark/>
          </w:tcPr>
          <w:p w14:paraId="55CA132C" w14:textId="77777777" w:rsidR="000D5C1B" w:rsidRPr="00CC25E3" w:rsidRDefault="000D5C1B" w:rsidP="00E04BE5">
            <w:pPr>
              <w:jc w:val="right"/>
              <w:rPr>
                <w:rFonts w:ascii="Verdana" w:hAnsi="Verdana"/>
                <w:color w:val="000000"/>
                <w:sz w:val="16"/>
                <w:szCs w:val="16"/>
              </w:rPr>
            </w:pPr>
            <w:r w:rsidRPr="00CC25E3">
              <w:rPr>
                <w:rFonts w:ascii="Verdana" w:hAnsi="Verdana"/>
                <w:color w:val="000000"/>
                <w:sz w:val="16"/>
                <w:szCs w:val="16"/>
              </w:rPr>
              <w:t xml:space="preserve">              -   </w:t>
            </w:r>
          </w:p>
        </w:tc>
      </w:tr>
      <w:tr w:rsidR="000D5C1B" w:rsidRPr="00CC25E3" w14:paraId="7AE2B35E" w14:textId="77777777" w:rsidTr="00E04BE5">
        <w:trPr>
          <w:trHeight w:val="170"/>
        </w:trPr>
        <w:tc>
          <w:tcPr>
            <w:tcW w:w="0" w:type="auto"/>
            <w:tcBorders>
              <w:top w:val="nil"/>
              <w:left w:val="nil"/>
              <w:bottom w:val="nil"/>
              <w:right w:val="nil"/>
            </w:tcBorders>
            <w:shd w:val="clear" w:color="000000" w:fill="FFFFFF"/>
            <w:noWrap/>
            <w:vAlign w:val="center"/>
            <w:hideMark/>
          </w:tcPr>
          <w:p w14:paraId="0DC09C2C" w14:textId="77777777" w:rsidR="000D5C1B" w:rsidRPr="00CC25E3" w:rsidRDefault="000D5C1B" w:rsidP="00E04BE5">
            <w:pPr>
              <w:rPr>
                <w:rFonts w:ascii="Verdana" w:hAnsi="Verdana"/>
                <w:b/>
                <w:bCs/>
                <w:color w:val="000000"/>
                <w:sz w:val="16"/>
                <w:szCs w:val="16"/>
              </w:rPr>
            </w:pPr>
            <w:r w:rsidRPr="00CC25E3">
              <w:rPr>
                <w:rFonts w:ascii="Verdana" w:hAnsi="Verdana"/>
                <w:b/>
                <w:bCs/>
                <w:color w:val="000000"/>
                <w:sz w:val="16"/>
                <w:szCs w:val="16"/>
              </w:rPr>
              <w:t xml:space="preserve"> Total do Resultado </w:t>
            </w:r>
          </w:p>
        </w:tc>
        <w:tc>
          <w:tcPr>
            <w:tcW w:w="0" w:type="auto"/>
            <w:tcBorders>
              <w:top w:val="nil"/>
              <w:left w:val="nil"/>
              <w:bottom w:val="nil"/>
              <w:right w:val="nil"/>
            </w:tcBorders>
            <w:shd w:val="clear" w:color="auto" w:fill="auto"/>
            <w:noWrap/>
            <w:vAlign w:val="center"/>
            <w:hideMark/>
          </w:tcPr>
          <w:p w14:paraId="3133F344" w14:textId="77777777" w:rsidR="000D5C1B" w:rsidRPr="00CC25E3" w:rsidRDefault="000D5C1B" w:rsidP="00E04BE5">
            <w:pPr>
              <w:jc w:val="right"/>
              <w:rPr>
                <w:rFonts w:ascii="Verdana" w:hAnsi="Verdana"/>
                <w:b/>
                <w:bCs/>
                <w:color w:val="000000"/>
                <w:sz w:val="16"/>
                <w:szCs w:val="16"/>
              </w:rPr>
            </w:pPr>
            <w:r w:rsidRPr="00CC25E3">
              <w:rPr>
                <w:rFonts w:ascii="Verdana" w:hAnsi="Verdana"/>
                <w:b/>
                <w:bCs/>
                <w:color w:val="000000"/>
                <w:sz w:val="16"/>
                <w:szCs w:val="16"/>
              </w:rPr>
              <w:t xml:space="preserve">                  -   </w:t>
            </w:r>
          </w:p>
        </w:tc>
        <w:tc>
          <w:tcPr>
            <w:tcW w:w="0" w:type="auto"/>
            <w:tcBorders>
              <w:top w:val="nil"/>
              <w:left w:val="nil"/>
              <w:bottom w:val="nil"/>
              <w:right w:val="nil"/>
            </w:tcBorders>
            <w:shd w:val="clear" w:color="auto" w:fill="auto"/>
            <w:noWrap/>
            <w:vAlign w:val="center"/>
            <w:hideMark/>
          </w:tcPr>
          <w:p w14:paraId="310842C8" w14:textId="77777777" w:rsidR="000D5C1B" w:rsidRPr="00CC25E3" w:rsidRDefault="000D5C1B" w:rsidP="00E04BE5">
            <w:pPr>
              <w:jc w:val="right"/>
              <w:rPr>
                <w:rFonts w:ascii="Verdana" w:hAnsi="Verdana"/>
                <w:b/>
                <w:bCs/>
                <w:color w:val="000000"/>
                <w:sz w:val="16"/>
                <w:szCs w:val="16"/>
              </w:rPr>
            </w:pPr>
            <w:r w:rsidRPr="00CC25E3">
              <w:rPr>
                <w:rFonts w:ascii="Verdana" w:hAnsi="Verdana"/>
                <w:b/>
                <w:bCs/>
                <w:color w:val="000000"/>
                <w:sz w:val="16"/>
                <w:szCs w:val="16"/>
              </w:rPr>
              <w:t xml:space="preserve">                  -   </w:t>
            </w:r>
          </w:p>
        </w:tc>
        <w:tc>
          <w:tcPr>
            <w:tcW w:w="0" w:type="auto"/>
            <w:tcBorders>
              <w:top w:val="nil"/>
              <w:left w:val="nil"/>
              <w:bottom w:val="nil"/>
              <w:right w:val="nil"/>
            </w:tcBorders>
            <w:shd w:val="clear" w:color="auto" w:fill="auto"/>
            <w:noWrap/>
            <w:vAlign w:val="center"/>
            <w:hideMark/>
          </w:tcPr>
          <w:p w14:paraId="24F6CCA6" w14:textId="77777777" w:rsidR="000D5C1B" w:rsidRPr="00CC25E3" w:rsidRDefault="000D5C1B" w:rsidP="00E04BE5">
            <w:pPr>
              <w:jc w:val="right"/>
              <w:rPr>
                <w:rFonts w:ascii="Verdana" w:hAnsi="Verdana"/>
                <w:b/>
                <w:bCs/>
                <w:color w:val="000000"/>
                <w:sz w:val="16"/>
                <w:szCs w:val="16"/>
              </w:rPr>
            </w:pPr>
            <w:r w:rsidRPr="00CC25E3">
              <w:rPr>
                <w:rFonts w:ascii="Verdana" w:hAnsi="Verdana"/>
                <w:b/>
                <w:bCs/>
                <w:color w:val="000000"/>
                <w:sz w:val="16"/>
                <w:szCs w:val="16"/>
              </w:rPr>
              <w:t xml:space="preserve">         11.629 </w:t>
            </w:r>
          </w:p>
        </w:tc>
        <w:tc>
          <w:tcPr>
            <w:tcW w:w="0" w:type="auto"/>
            <w:tcBorders>
              <w:top w:val="nil"/>
              <w:left w:val="nil"/>
              <w:bottom w:val="nil"/>
              <w:right w:val="nil"/>
            </w:tcBorders>
            <w:shd w:val="clear" w:color="auto" w:fill="auto"/>
            <w:noWrap/>
            <w:vAlign w:val="center"/>
            <w:hideMark/>
          </w:tcPr>
          <w:p w14:paraId="2B15B58D" w14:textId="77777777" w:rsidR="000D5C1B" w:rsidRPr="00CC25E3" w:rsidRDefault="000D5C1B" w:rsidP="00E04BE5">
            <w:pPr>
              <w:jc w:val="right"/>
              <w:rPr>
                <w:rFonts w:ascii="Verdana" w:hAnsi="Verdana"/>
                <w:b/>
                <w:bCs/>
                <w:color w:val="000000"/>
                <w:sz w:val="16"/>
                <w:szCs w:val="16"/>
              </w:rPr>
            </w:pPr>
            <w:r w:rsidRPr="00CC25E3">
              <w:rPr>
                <w:rFonts w:ascii="Verdana" w:hAnsi="Verdana"/>
                <w:b/>
                <w:bCs/>
                <w:color w:val="000000"/>
                <w:sz w:val="16"/>
                <w:szCs w:val="16"/>
              </w:rPr>
              <w:t xml:space="preserve">                  -   </w:t>
            </w:r>
          </w:p>
        </w:tc>
      </w:tr>
    </w:tbl>
    <w:p w14:paraId="6608127C" w14:textId="77777777" w:rsidR="000D5C1B" w:rsidRPr="00663B13" w:rsidRDefault="000D5C1B" w:rsidP="000D5C1B">
      <w:pPr>
        <w:pStyle w:val="WW-Corpodetexto3"/>
        <w:numPr>
          <w:ilvl w:val="0"/>
          <w:numId w:val="15"/>
        </w:numPr>
        <w:spacing w:before="240" w:after="240"/>
        <w:ind w:hanging="720"/>
        <w:rPr>
          <w:rFonts w:ascii="Verdana" w:hAnsi="Verdana"/>
          <w:b/>
        </w:rPr>
      </w:pPr>
      <w:r w:rsidRPr="00663B13">
        <w:rPr>
          <w:rFonts w:ascii="Verdana" w:hAnsi="Verdana"/>
        </w:rPr>
        <w:t>Remuneração do pessoal-chave da Administração:</w:t>
      </w:r>
    </w:p>
    <w:p w14:paraId="5EBA0A45" w14:textId="77777777" w:rsidR="000D5C1B" w:rsidRPr="00663B13" w:rsidRDefault="000D5C1B" w:rsidP="000D5C1B">
      <w:pPr>
        <w:pStyle w:val="WW-Corpodetexto3"/>
        <w:spacing w:before="240" w:after="240"/>
        <w:rPr>
          <w:rFonts w:ascii="Verdana" w:hAnsi="Verdana"/>
        </w:rPr>
      </w:pPr>
      <w:r w:rsidRPr="00663B13">
        <w:rPr>
          <w:rFonts w:ascii="Verdana" w:hAnsi="Verdana"/>
        </w:rPr>
        <w:t>O pessoal-chave da Administração inclui diretores e conselheiros, sendo que a Companhia contrata anualmente seguro de responsabilidade civil a estes membros.</w:t>
      </w:r>
    </w:p>
    <w:p w14:paraId="2228D023" w14:textId="77777777" w:rsidR="000D5C1B" w:rsidRPr="00663B13" w:rsidRDefault="000D5C1B" w:rsidP="000D5C1B">
      <w:pPr>
        <w:pStyle w:val="WW-Corpodetexto3"/>
        <w:spacing w:before="240" w:after="240"/>
        <w:rPr>
          <w:rFonts w:ascii="Verdana" w:hAnsi="Verdana"/>
        </w:rPr>
      </w:pPr>
      <w:r w:rsidRPr="00663B13">
        <w:rPr>
          <w:rFonts w:ascii="Verdana" w:hAnsi="Verdana"/>
        </w:rPr>
        <w:t>É vedado à Companhia, além de outras restrições legais, realizar operações comerciais e financeiras com membros do Conselho de Administração, do Conselho Fiscal e da Diretoria, respectivos cônjuges ou companheiros e parentes até o 2º grau. Não se incluem na vedação as contratações de bens e serviços que digam respeito à atividade fim da Companhia.</w:t>
      </w:r>
    </w:p>
    <w:p w14:paraId="12C584BE" w14:textId="77777777" w:rsidR="000D5C1B" w:rsidRDefault="000D5C1B" w:rsidP="000D5C1B">
      <w:pPr>
        <w:pStyle w:val="WW-Corpodetexto3"/>
        <w:spacing w:before="240" w:after="240"/>
        <w:rPr>
          <w:rFonts w:ascii="Verdana" w:hAnsi="Verdana"/>
        </w:rPr>
      </w:pPr>
      <w:r w:rsidRPr="00663B13">
        <w:rPr>
          <w:rFonts w:ascii="Verdana" w:hAnsi="Verdana"/>
        </w:rPr>
        <w:t xml:space="preserve">O montante global ou individual da remuneração dos administradores será fixado pela Assembleia Geral, observadas as prescrições legais. São assegurados aos membros da Diretoria, </w:t>
      </w:r>
      <w:r w:rsidRPr="00663B13">
        <w:rPr>
          <w:rFonts w:ascii="Verdana" w:hAnsi="Verdana"/>
        </w:rPr>
        <w:lastRenderedPageBreak/>
        <w:t>sem prejuízo da remuneração estabelecida, o recolhimento dos encargos sociais e previdenciários previstos em lei.</w:t>
      </w:r>
    </w:p>
    <w:tbl>
      <w:tblPr>
        <w:tblW w:w="5000" w:type="pct"/>
        <w:tblCellMar>
          <w:left w:w="70" w:type="dxa"/>
          <w:right w:w="70" w:type="dxa"/>
        </w:tblCellMar>
        <w:tblLook w:val="04A0" w:firstRow="1" w:lastRow="0" w:firstColumn="1" w:lastColumn="0" w:noHBand="0" w:noVBand="1"/>
      </w:tblPr>
      <w:tblGrid>
        <w:gridCol w:w="6158"/>
        <w:gridCol w:w="1740"/>
        <w:gridCol w:w="1739"/>
      </w:tblGrid>
      <w:tr w:rsidR="000D5C1B" w:rsidRPr="00557572" w14:paraId="42F1EA3F" w14:textId="77777777" w:rsidTr="00E04BE5">
        <w:trPr>
          <w:trHeight w:val="300"/>
        </w:trPr>
        <w:tc>
          <w:tcPr>
            <w:tcW w:w="3195" w:type="pct"/>
            <w:tcBorders>
              <w:top w:val="nil"/>
              <w:left w:val="nil"/>
              <w:bottom w:val="nil"/>
              <w:right w:val="nil"/>
            </w:tcBorders>
            <w:shd w:val="clear" w:color="auto" w:fill="auto"/>
            <w:noWrap/>
            <w:vAlign w:val="bottom"/>
            <w:hideMark/>
          </w:tcPr>
          <w:p w14:paraId="3E821F13" w14:textId="77777777" w:rsidR="000D5C1B" w:rsidRPr="00F83FF4" w:rsidRDefault="000D5C1B" w:rsidP="00E04BE5">
            <w:pPr>
              <w:rPr>
                <w:rFonts w:ascii="Verdana" w:hAnsi="Verdana"/>
                <w:sz w:val="16"/>
                <w:szCs w:val="16"/>
              </w:rPr>
            </w:pPr>
          </w:p>
        </w:tc>
        <w:tc>
          <w:tcPr>
            <w:tcW w:w="903" w:type="pct"/>
            <w:tcBorders>
              <w:top w:val="nil"/>
              <w:left w:val="nil"/>
              <w:bottom w:val="nil"/>
              <w:right w:val="nil"/>
            </w:tcBorders>
            <w:shd w:val="clear" w:color="auto" w:fill="auto"/>
            <w:noWrap/>
            <w:vAlign w:val="center"/>
            <w:hideMark/>
          </w:tcPr>
          <w:p w14:paraId="20EF02A2" w14:textId="77777777" w:rsidR="000D5C1B" w:rsidRPr="00F83FF4" w:rsidRDefault="000D5C1B" w:rsidP="00E04BE5">
            <w:pPr>
              <w:jc w:val="center"/>
              <w:rPr>
                <w:rFonts w:ascii="Verdana" w:hAnsi="Verdana"/>
                <w:b/>
                <w:bCs/>
                <w:color w:val="000000"/>
                <w:sz w:val="16"/>
                <w:szCs w:val="16"/>
              </w:rPr>
            </w:pPr>
            <w:r w:rsidRPr="00F83FF4">
              <w:rPr>
                <w:rFonts w:ascii="Verdana" w:hAnsi="Verdana"/>
                <w:b/>
                <w:bCs/>
                <w:color w:val="000000"/>
                <w:sz w:val="16"/>
                <w:szCs w:val="16"/>
              </w:rPr>
              <w:t>31/12/2020</w:t>
            </w:r>
          </w:p>
        </w:tc>
        <w:tc>
          <w:tcPr>
            <w:tcW w:w="903" w:type="pct"/>
            <w:tcBorders>
              <w:top w:val="nil"/>
              <w:left w:val="nil"/>
              <w:bottom w:val="nil"/>
              <w:right w:val="nil"/>
            </w:tcBorders>
            <w:shd w:val="clear" w:color="auto" w:fill="auto"/>
            <w:noWrap/>
            <w:vAlign w:val="center"/>
            <w:hideMark/>
          </w:tcPr>
          <w:p w14:paraId="0C44B574" w14:textId="77777777" w:rsidR="000D5C1B" w:rsidRPr="00F83FF4" w:rsidRDefault="000D5C1B" w:rsidP="00E04BE5">
            <w:pPr>
              <w:jc w:val="center"/>
              <w:rPr>
                <w:rFonts w:ascii="Verdana" w:hAnsi="Verdana"/>
                <w:b/>
                <w:bCs/>
                <w:color w:val="000000"/>
                <w:sz w:val="16"/>
                <w:szCs w:val="16"/>
              </w:rPr>
            </w:pPr>
            <w:r w:rsidRPr="00F83FF4">
              <w:rPr>
                <w:rFonts w:ascii="Verdana" w:hAnsi="Verdana"/>
                <w:b/>
                <w:bCs/>
                <w:color w:val="000000"/>
                <w:sz w:val="16"/>
                <w:szCs w:val="16"/>
              </w:rPr>
              <w:t>31/12/2019</w:t>
            </w:r>
          </w:p>
        </w:tc>
      </w:tr>
      <w:tr w:rsidR="000D5C1B" w:rsidRPr="00557572" w14:paraId="507A825E" w14:textId="77777777" w:rsidTr="00E04BE5">
        <w:trPr>
          <w:trHeight w:val="300"/>
        </w:trPr>
        <w:tc>
          <w:tcPr>
            <w:tcW w:w="3195" w:type="pct"/>
            <w:tcBorders>
              <w:top w:val="nil"/>
              <w:left w:val="nil"/>
              <w:bottom w:val="nil"/>
              <w:right w:val="nil"/>
            </w:tcBorders>
            <w:shd w:val="clear" w:color="auto" w:fill="auto"/>
            <w:noWrap/>
            <w:vAlign w:val="center"/>
            <w:hideMark/>
          </w:tcPr>
          <w:p w14:paraId="55B45B30" w14:textId="77777777" w:rsidR="000D5C1B" w:rsidRPr="00F83FF4" w:rsidRDefault="000D5C1B" w:rsidP="00E04BE5">
            <w:pPr>
              <w:rPr>
                <w:rFonts w:ascii="Verdana" w:hAnsi="Verdana"/>
                <w:color w:val="000000"/>
                <w:sz w:val="16"/>
                <w:szCs w:val="16"/>
              </w:rPr>
            </w:pPr>
            <w:r w:rsidRPr="00F83FF4">
              <w:rPr>
                <w:rFonts w:ascii="Verdana" w:hAnsi="Verdana"/>
                <w:color w:val="000000"/>
                <w:sz w:val="16"/>
                <w:szCs w:val="16"/>
              </w:rPr>
              <w:t>Proventos</w:t>
            </w:r>
          </w:p>
        </w:tc>
        <w:tc>
          <w:tcPr>
            <w:tcW w:w="903" w:type="pct"/>
            <w:tcBorders>
              <w:top w:val="nil"/>
              <w:left w:val="nil"/>
              <w:bottom w:val="nil"/>
              <w:right w:val="nil"/>
            </w:tcBorders>
            <w:shd w:val="clear" w:color="auto" w:fill="auto"/>
            <w:vAlign w:val="center"/>
            <w:hideMark/>
          </w:tcPr>
          <w:p w14:paraId="031B1449" w14:textId="77777777" w:rsidR="000D5C1B" w:rsidRPr="00F83FF4" w:rsidRDefault="000D5C1B" w:rsidP="00E04BE5">
            <w:pPr>
              <w:jc w:val="right"/>
              <w:rPr>
                <w:rFonts w:ascii="Verdana" w:hAnsi="Verdana"/>
                <w:color w:val="000000"/>
                <w:sz w:val="16"/>
                <w:szCs w:val="16"/>
              </w:rPr>
            </w:pPr>
            <w:r w:rsidRPr="00F83FF4">
              <w:rPr>
                <w:rFonts w:ascii="Verdana" w:hAnsi="Verdana"/>
                <w:color w:val="000000"/>
                <w:sz w:val="16"/>
                <w:szCs w:val="16"/>
              </w:rPr>
              <w:t>1.338</w:t>
            </w:r>
          </w:p>
        </w:tc>
        <w:tc>
          <w:tcPr>
            <w:tcW w:w="903" w:type="pct"/>
            <w:tcBorders>
              <w:top w:val="nil"/>
              <w:left w:val="nil"/>
              <w:bottom w:val="nil"/>
              <w:right w:val="nil"/>
            </w:tcBorders>
            <w:shd w:val="clear" w:color="auto" w:fill="auto"/>
            <w:vAlign w:val="center"/>
            <w:hideMark/>
          </w:tcPr>
          <w:p w14:paraId="40E5F1D0" w14:textId="77777777" w:rsidR="000D5C1B" w:rsidRPr="00F83FF4" w:rsidRDefault="000D5C1B" w:rsidP="00E04BE5">
            <w:pPr>
              <w:jc w:val="right"/>
              <w:rPr>
                <w:rFonts w:ascii="Verdana" w:hAnsi="Verdana"/>
                <w:color w:val="000000"/>
                <w:sz w:val="16"/>
                <w:szCs w:val="16"/>
              </w:rPr>
            </w:pPr>
            <w:r w:rsidRPr="00F83FF4">
              <w:rPr>
                <w:rFonts w:ascii="Verdana" w:hAnsi="Verdana"/>
                <w:color w:val="000000"/>
                <w:sz w:val="16"/>
                <w:szCs w:val="16"/>
              </w:rPr>
              <w:t>1.179</w:t>
            </w:r>
          </w:p>
        </w:tc>
      </w:tr>
      <w:tr w:rsidR="000D5C1B" w:rsidRPr="00557572" w14:paraId="37BD6B13" w14:textId="77777777" w:rsidTr="00E04BE5">
        <w:trPr>
          <w:trHeight w:val="300"/>
        </w:trPr>
        <w:tc>
          <w:tcPr>
            <w:tcW w:w="3195" w:type="pct"/>
            <w:tcBorders>
              <w:top w:val="nil"/>
              <w:left w:val="nil"/>
              <w:bottom w:val="nil"/>
              <w:right w:val="nil"/>
            </w:tcBorders>
            <w:shd w:val="clear" w:color="auto" w:fill="auto"/>
            <w:noWrap/>
            <w:vAlign w:val="center"/>
            <w:hideMark/>
          </w:tcPr>
          <w:p w14:paraId="06E83DC6" w14:textId="77777777" w:rsidR="000D5C1B" w:rsidRPr="00F83FF4" w:rsidRDefault="000D5C1B" w:rsidP="00E04BE5">
            <w:pPr>
              <w:rPr>
                <w:rFonts w:ascii="Verdana" w:hAnsi="Verdana"/>
                <w:color w:val="000000"/>
                <w:sz w:val="16"/>
                <w:szCs w:val="16"/>
              </w:rPr>
            </w:pPr>
            <w:r w:rsidRPr="00F83FF4">
              <w:rPr>
                <w:rFonts w:ascii="Verdana" w:hAnsi="Verdana"/>
                <w:color w:val="000000"/>
                <w:sz w:val="16"/>
                <w:szCs w:val="16"/>
              </w:rPr>
              <w:t>Participação nos Resultados</w:t>
            </w:r>
          </w:p>
        </w:tc>
        <w:tc>
          <w:tcPr>
            <w:tcW w:w="903" w:type="pct"/>
            <w:tcBorders>
              <w:top w:val="nil"/>
              <w:left w:val="nil"/>
              <w:bottom w:val="nil"/>
              <w:right w:val="nil"/>
            </w:tcBorders>
            <w:shd w:val="clear" w:color="auto" w:fill="auto"/>
            <w:vAlign w:val="center"/>
            <w:hideMark/>
          </w:tcPr>
          <w:p w14:paraId="16967E71" w14:textId="77777777" w:rsidR="000D5C1B" w:rsidRPr="00F83FF4" w:rsidRDefault="000D5C1B" w:rsidP="00E04BE5">
            <w:pPr>
              <w:jc w:val="right"/>
              <w:rPr>
                <w:rFonts w:ascii="Verdana" w:hAnsi="Verdana"/>
                <w:color w:val="000000"/>
                <w:sz w:val="16"/>
                <w:szCs w:val="16"/>
              </w:rPr>
            </w:pPr>
            <w:r w:rsidRPr="00F83FF4">
              <w:rPr>
                <w:rFonts w:ascii="Verdana" w:hAnsi="Verdana"/>
                <w:color w:val="000000"/>
                <w:sz w:val="16"/>
                <w:szCs w:val="16"/>
              </w:rPr>
              <w:t>751</w:t>
            </w:r>
          </w:p>
        </w:tc>
        <w:tc>
          <w:tcPr>
            <w:tcW w:w="903" w:type="pct"/>
            <w:tcBorders>
              <w:top w:val="nil"/>
              <w:left w:val="nil"/>
              <w:bottom w:val="nil"/>
              <w:right w:val="nil"/>
            </w:tcBorders>
            <w:shd w:val="clear" w:color="auto" w:fill="auto"/>
            <w:vAlign w:val="center"/>
            <w:hideMark/>
          </w:tcPr>
          <w:p w14:paraId="267D80A8" w14:textId="77777777" w:rsidR="000D5C1B" w:rsidRPr="00F83FF4" w:rsidRDefault="000D5C1B" w:rsidP="00E04BE5">
            <w:pPr>
              <w:jc w:val="right"/>
              <w:rPr>
                <w:rFonts w:ascii="Verdana" w:hAnsi="Verdana"/>
                <w:color w:val="000000"/>
                <w:sz w:val="16"/>
                <w:szCs w:val="16"/>
              </w:rPr>
            </w:pPr>
            <w:r w:rsidRPr="00F83FF4">
              <w:rPr>
                <w:rFonts w:ascii="Verdana" w:hAnsi="Verdana"/>
                <w:color w:val="000000"/>
                <w:sz w:val="16"/>
                <w:szCs w:val="16"/>
              </w:rPr>
              <w:t>613</w:t>
            </w:r>
          </w:p>
        </w:tc>
      </w:tr>
      <w:tr w:rsidR="000D5C1B" w:rsidRPr="00557572" w14:paraId="7BA0C599" w14:textId="77777777" w:rsidTr="00E04BE5">
        <w:trPr>
          <w:trHeight w:val="300"/>
        </w:trPr>
        <w:tc>
          <w:tcPr>
            <w:tcW w:w="3195" w:type="pct"/>
            <w:tcBorders>
              <w:top w:val="nil"/>
              <w:left w:val="nil"/>
              <w:bottom w:val="nil"/>
              <w:right w:val="nil"/>
            </w:tcBorders>
            <w:shd w:val="clear" w:color="auto" w:fill="auto"/>
            <w:noWrap/>
            <w:vAlign w:val="center"/>
            <w:hideMark/>
          </w:tcPr>
          <w:p w14:paraId="78C17AA9" w14:textId="77777777" w:rsidR="000D5C1B" w:rsidRPr="00F83FF4" w:rsidRDefault="000D5C1B" w:rsidP="00E04BE5">
            <w:pPr>
              <w:rPr>
                <w:rFonts w:ascii="Verdana" w:hAnsi="Verdana"/>
                <w:color w:val="000000"/>
                <w:sz w:val="16"/>
                <w:szCs w:val="16"/>
              </w:rPr>
            </w:pPr>
            <w:r w:rsidRPr="00F83FF4">
              <w:rPr>
                <w:rFonts w:ascii="Verdana" w:hAnsi="Verdana"/>
                <w:color w:val="000000"/>
                <w:sz w:val="16"/>
                <w:szCs w:val="16"/>
              </w:rPr>
              <w:t>Encargos</w:t>
            </w:r>
          </w:p>
        </w:tc>
        <w:tc>
          <w:tcPr>
            <w:tcW w:w="903" w:type="pct"/>
            <w:tcBorders>
              <w:top w:val="nil"/>
              <w:left w:val="nil"/>
              <w:bottom w:val="nil"/>
              <w:right w:val="nil"/>
            </w:tcBorders>
            <w:shd w:val="clear" w:color="auto" w:fill="auto"/>
            <w:vAlign w:val="center"/>
            <w:hideMark/>
          </w:tcPr>
          <w:p w14:paraId="318B9F87" w14:textId="77777777" w:rsidR="000D5C1B" w:rsidRPr="00F83FF4" w:rsidRDefault="000D5C1B" w:rsidP="00E04BE5">
            <w:pPr>
              <w:jc w:val="right"/>
              <w:rPr>
                <w:rFonts w:ascii="Verdana" w:hAnsi="Verdana"/>
                <w:color w:val="000000"/>
                <w:sz w:val="16"/>
                <w:szCs w:val="16"/>
              </w:rPr>
            </w:pPr>
            <w:r w:rsidRPr="00F83FF4">
              <w:rPr>
                <w:rFonts w:ascii="Verdana" w:hAnsi="Verdana"/>
                <w:color w:val="000000"/>
                <w:sz w:val="16"/>
                <w:szCs w:val="16"/>
              </w:rPr>
              <w:t>537</w:t>
            </w:r>
          </w:p>
        </w:tc>
        <w:tc>
          <w:tcPr>
            <w:tcW w:w="903" w:type="pct"/>
            <w:tcBorders>
              <w:top w:val="nil"/>
              <w:left w:val="nil"/>
              <w:bottom w:val="nil"/>
              <w:right w:val="nil"/>
            </w:tcBorders>
            <w:shd w:val="clear" w:color="auto" w:fill="auto"/>
            <w:vAlign w:val="center"/>
            <w:hideMark/>
          </w:tcPr>
          <w:p w14:paraId="5473DAE1" w14:textId="77777777" w:rsidR="000D5C1B" w:rsidRPr="00F83FF4" w:rsidRDefault="000D5C1B" w:rsidP="00E04BE5">
            <w:pPr>
              <w:jc w:val="right"/>
              <w:rPr>
                <w:rFonts w:ascii="Verdana" w:hAnsi="Verdana"/>
                <w:color w:val="000000"/>
                <w:sz w:val="16"/>
                <w:szCs w:val="16"/>
              </w:rPr>
            </w:pPr>
            <w:r w:rsidRPr="00F83FF4">
              <w:rPr>
                <w:rFonts w:ascii="Verdana" w:hAnsi="Verdana"/>
                <w:color w:val="000000"/>
                <w:sz w:val="16"/>
                <w:szCs w:val="16"/>
              </w:rPr>
              <w:t>556</w:t>
            </w:r>
          </w:p>
        </w:tc>
      </w:tr>
      <w:tr w:rsidR="000D5C1B" w:rsidRPr="00557572" w14:paraId="7B01A760" w14:textId="77777777" w:rsidTr="00E04BE5">
        <w:trPr>
          <w:trHeight w:val="300"/>
        </w:trPr>
        <w:tc>
          <w:tcPr>
            <w:tcW w:w="3195" w:type="pct"/>
            <w:tcBorders>
              <w:top w:val="nil"/>
              <w:left w:val="nil"/>
              <w:bottom w:val="nil"/>
              <w:right w:val="nil"/>
            </w:tcBorders>
            <w:shd w:val="clear" w:color="auto" w:fill="auto"/>
            <w:noWrap/>
            <w:vAlign w:val="center"/>
            <w:hideMark/>
          </w:tcPr>
          <w:p w14:paraId="61C972F2" w14:textId="77777777" w:rsidR="000D5C1B" w:rsidRPr="00F83FF4" w:rsidRDefault="000D5C1B" w:rsidP="00E04BE5">
            <w:pPr>
              <w:rPr>
                <w:rFonts w:ascii="Verdana" w:hAnsi="Verdana"/>
                <w:b/>
                <w:bCs/>
                <w:color w:val="000000"/>
                <w:sz w:val="16"/>
                <w:szCs w:val="16"/>
              </w:rPr>
            </w:pPr>
            <w:r w:rsidRPr="00F83FF4">
              <w:rPr>
                <w:rFonts w:ascii="Verdana" w:hAnsi="Verdana"/>
                <w:b/>
                <w:bCs/>
                <w:color w:val="000000"/>
                <w:sz w:val="16"/>
                <w:szCs w:val="16"/>
              </w:rPr>
              <w:t>Total</w:t>
            </w:r>
          </w:p>
        </w:tc>
        <w:tc>
          <w:tcPr>
            <w:tcW w:w="903" w:type="pct"/>
            <w:tcBorders>
              <w:top w:val="nil"/>
              <w:left w:val="nil"/>
              <w:bottom w:val="nil"/>
              <w:right w:val="nil"/>
            </w:tcBorders>
            <w:shd w:val="clear" w:color="auto" w:fill="auto"/>
            <w:noWrap/>
            <w:vAlign w:val="bottom"/>
            <w:hideMark/>
          </w:tcPr>
          <w:p w14:paraId="084B8B34" w14:textId="77777777" w:rsidR="000D5C1B" w:rsidRPr="00F83FF4" w:rsidRDefault="000D5C1B" w:rsidP="00E04BE5">
            <w:pPr>
              <w:jc w:val="right"/>
              <w:rPr>
                <w:rFonts w:ascii="Verdana" w:hAnsi="Verdana"/>
                <w:b/>
                <w:bCs/>
                <w:color w:val="000000"/>
                <w:sz w:val="16"/>
                <w:szCs w:val="16"/>
              </w:rPr>
            </w:pPr>
            <w:r w:rsidRPr="00F83FF4">
              <w:rPr>
                <w:rFonts w:ascii="Verdana" w:hAnsi="Verdana"/>
                <w:b/>
                <w:bCs/>
                <w:color w:val="000000"/>
                <w:sz w:val="16"/>
                <w:szCs w:val="16"/>
              </w:rPr>
              <w:t>2.626</w:t>
            </w:r>
          </w:p>
        </w:tc>
        <w:tc>
          <w:tcPr>
            <w:tcW w:w="903" w:type="pct"/>
            <w:tcBorders>
              <w:top w:val="nil"/>
              <w:left w:val="nil"/>
              <w:bottom w:val="nil"/>
              <w:right w:val="nil"/>
            </w:tcBorders>
            <w:shd w:val="clear" w:color="auto" w:fill="auto"/>
            <w:noWrap/>
            <w:vAlign w:val="bottom"/>
            <w:hideMark/>
          </w:tcPr>
          <w:p w14:paraId="552802D6" w14:textId="77777777" w:rsidR="000D5C1B" w:rsidRPr="00F83FF4" w:rsidRDefault="000D5C1B" w:rsidP="00E04BE5">
            <w:pPr>
              <w:jc w:val="right"/>
              <w:rPr>
                <w:rFonts w:ascii="Verdana" w:hAnsi="Verdana"/>
                <w:b/>
                <w:bCs/>
                <w:color w:val="000000"/>
                <w:sz w:val="16"/>
                <w:szCs w:val="16"/>
              </w:rPr>
            </w:pPr>
            <w:r w:rsidRPr="00F83FF4">
              <w:rPr>
                <w:rFonts w:ascii="Verdana" w:hAnsi="Verdana"/>
                <w:b/>
                <w:bCs/>
                <w:color w:val="000000"/>
                <w:sz w:val="16"/>
                <w:szCs w:val="16"/>
              </w:rPr>
              <w:t>2.348</w:t>
            </w:r>
          </w:p>
        </w:tc>
      </w:tr>
    </w:tbl>
    <w:p w14:paraId="097F13B3" w14:textId="77777777" w:rsidR="000D5C1B" w:rsidRPr="00382D73" w:rsidRDefault="000D5C1B" w:rsidP="000D5C1B">
      <w:pPr>
        <w:spacing w:before="240" w:after="240"/>
        <w:rPr>
          <w:rFonts w:ascii="Verdana" w:hAnsi="Verdana"/>
          <w:b/>
        </w:rPr>
      </w:pPr>
      <w:r w:rsidRPr="00956936">
        <w:rPr>
          <w:rFonts w:ascii="Verdana" w:hAnsi="Verdana"/>
          <w:b/>
          <w:highlight w:val="darkGray"/>
        </w:rPr>
        <w:t>Nota 2</w:t>
      </w:r>
      <w:r>
        <w:rPr>
          <w:rFonts w:ascii="Verdana" w:hAnsi="Verdana"/>
          <w:b/>
          <w:highlight w:val="darkGray"/>
        </w:rPr>
        <w:t>9</w:t>
      </w:r>
      <w:r w:rsidRPr="00EF787B">
        <w:rPr>
          <w:rFonts w:ascii="Verdana" w:hAnsi="Verdana"/>
          <w:b/>
        </w:rPr>
        <w:t xml:space="preserve"> </w:t>
      </w:r>
      <w:r w:rsidRPr="00382D73">
        <w:rPr>
          <w:rFonts w:ascii="Verdana" w:hAnsi="Verdana"/>
          <w:b/>
        </w:rPr>
        <w:t>Benefícios pós-emprego</w:t>
      </w:r>
    </w:p>
    <w:p w14:paraId="6B237D63" w14:textId="77777777" w:rsidR="000D5C1B" w:rsidRDefault="000D5C1B" w:rsidP="000D5C1B">
      <w:pPr>
        <w:pStyle w:val="PargrafodaLista"/>
        <w:numPr>
          <w:ilvl w:val="0"/>
          <w:numId w:val="25"/>
        </w:numPr>
        <w:autoSpaceDE w:val="0"/>
        <w:autoSpaceDN w:val="0"/>
        <w:ind w:left="284" w:hanging="284"/>
        <w:rPr>
          <w:rFonts w:ascii="Verdana" w:hAnsi="Verdana"/>
          <w:snapToGrid w:val="0"/>
        </w:rPr>
      </w:pPr>
      <w:r>
        <w:rPr>
          <w:rFonts w:ascii="Verdana" w:hAnsi="Verdana"/>
          <w:snapToGrid w:val="0"/>
        </w:rPr>
        <w:t>Plano de Previdência Complementar</w:t>
      </w:r>
    </w:p>
    <w:p w14:paraId="4B8E241E" w14:textId="77777777" w:rsidR="000D5C1B" w:rsidRDefault="000D5C1B" w:rsidP="000D5C1B">
      <w:pPr>
        <w:autoSpaceDE w:val="0"/>
        <w:autoSpaceDN w:val="0"/>
        <w:spacing w:before="120" w:after="120"/>
        <w:jc w:val="both"/>
        <w:rPr>
          <w:rFonts w:ascii="Verdana" w:hAnsi="Verdana"/>
          <w:snapToGrid w:val="0"/>
        </w:rPr>
      </w:pPr>
      <w:r>
        <w:rPr>
          <w:rFonts w:ascii="Verdana" w:hAnsi="Verdana"/>
          <w:snapToGrid w:val="0"/>
        </w:rPr>
        <w:t>A BRBCARD é uma das patrocinadoras da REGIUS - Sociedade Civil de Previdência Privada, pessoa jurídica sem fins lucrativos, que tem por finalidade complementar benefícios previdenciários aos seus participantes, nas seguintes modalidades:</w:t>
      </w:r>
    </w:p>
    <w:p w14:paraId="270C7522" w14:textId="77777777" w:rsidR="000D5C1B" w:rsidRDefault="000D5C1B" w:rsidP="000D5C1B">
      <w:pPr>
        <w:autoSpaceDE w:val="0"/>
        <w:autoSpaceDN w:val="0"/>
        <w:spacing w:before="120" w:after="120"/>
        <w:jc w:val="both"/>
        <w:rPr>
          <w:rFonts w:ascii="Verdana" w:hAnsi="Verdana"/>
          <w:snapToGrid w:val="0"/>
        </w:rPr>
      </w:pPr>
    </w:p>
    <w:p w14:paraId="23F651D9" w14:textId="77777777" w:rsidR="000D5C1B" w:rsidRDefault="000D5C1B" w:rsidP="000D5C1B">
      <w:pPr>
        <w:autoSpaceDE w:val="0"/>
        <w:autoSpaceDN w:val="0"/>
        <w:spacing w:before="120" w:after="120"/>
        <w:ind w:left="1560" w:hanging="1560"/>
        <w:jc w:val="both"/>
        <w:rPr>
          <w:rFonts w:ascii="Verdana" w:hAnsi="Verdana"/>
          <w:snapToGrid w:val="0"/>
        </w:rPr>
      </w:pPr>
      <w:r>
        <w:rPr>
          <w:rFonts w:ascii="Verdana" w:hAnsi="Verdana"/>
          <w:snapToGrid w:val="0"/>
        </w:rPr>
        <w:t xml:space="preserve">Plano BD-01    Plano de benefícios estruturado na modalidade de benefício definido, instituído em junho de 1985 e fechado ao ingresso de novos participantes desde fevereiro de 2000. Custeado por contribuições dos participantes ativos e participantes assistidos e pelas contribuições das patrocinadoras (BRB - Banco de Brasília S.A. e </w:t>
      </w:r>
      <w:proofErr w:type="spellStart"/>
      <w:r>
        <w:rPr>
          <w:rFonts w:ascii="Verdana" w:hAnsi="Verdana"/>
          <w:snapToGrid w:val="0"/>
        </w:rPr>
        <w:t>Regius</w:t>
      </w:r>
      <w:proofErr w:type="spellEnd"/>
      <w:r>
        <w:rPr>
          <w:rFonts w:ascii="Verdana" w:hAnsi="Verdana"/>
          <w:snapToGrid w:val="0"/>
        </w:rPr>
        <w:t xml:space="preserve"> - Sociedade Civil de Previdência Complementar), que são paritárias as dos participantes. Plano de Custeio: contribuição de 3%, 5% e 12% de acordo com as faixas de renda do salário de contribuição para os participantes ativos; e, contribuição de 15% do benefício para os participantes assistidos.</w:t>
      </w:r>
    </w:p>
    <w:p w14:paraId="3BAECA06" w14:textId="77777777" w:rsidR="000D5C1B" w:rsidRDefault="000D5C1B" w:rsidP="000D5C1B">
      <w:pPr>
        <w:autoSpaceDE w:val="0"/>
        <w:autoSpaceDN w:val="0"/>
        <w:spacing w:before="120" w:after="120"/>
        <w:ind w:left="1560" w:hanging="1560"/>
        <w:jc w:val="both"/>
        <w:rPr>
          <w:rFonts w:ascii="Verdana" w:hAnsi="Verdana"/>
          <w:snapToGrid w:val="0"/>
        </w:rPr>
      </w:pPr>
      <w:r>
        <w:rPr>
          <w:rFonts w:ascii="Verdana" w:hAnsi="Verdana"/>
          <w:snapToGrid w:val="0"/>
        </w:rPr>
        <w:t>Plano CD-02    Plano de benefícios exclusivo para os participantes ativos do Plano BD-01 na data de sua aprovação, 30.09.2012, estruturado na modalidade de contribuição definida - benefícios temporários, com prazo máximo de recebimento em 96 meses, calculados a partir do saldo de cotas acumulado em nome do participante, formado pelas contribuições pessoais, patronais e rentabilidade alcançada pelos investimentos. Plano de Custeio: contribuições mínimas de 2% do salário de contribuição para os participantes ativos, e contribuição da Patrocinadora, paritária com a dos participantes ativos, de 2% a 6% do salário de contribuição.</w:t>
      </w:r>
    </w:p>
    <w:p w14:paraId="3B891A01" w14:textId="77777777" w:rsidR="000D5C1B" w:rsidRDefault="000D5C1B" w:rsidP="000D5C1B">
      <w:pPr>
        <w:autoSpaceDE w:val="0"/>
        <w:autoSpaceDN w:val="0"/>
        <w:spacing w:before="120" w:after="120"/>
        <w:ind w:left="1560" w:hanging="1418"/>
        <w:jc w:val="both"/>
        <w:rPr>
          <w:rFonts w:ascii="Verdana" w:hAnsi="Verdana"/>
          <w:snapToGrid w:val="0"/>
        </w:rPr>
      </w:pPr>
      <w:r>
        <w:rPr>
          <w:rFonts w:ascii="Verdana" w:hAnsi="Verdana"/>
          <w:snapToGrid w:val="0"/>
        </w:rPr>
        <w:t>Plano CV-03 Plano de benefícios estruturado na modalidade de contribuição variável, instituído em março de 2000, com benefícios programados calculados a partir do saldo de cotas acumulado em nome do participante, formado pelas contribuições pessoais, patronais e rentabilidade alcançada pelos investimentos; benefícios de riscos (invalidez e morte) calculado conforme fórmula previsto em regulamento próprio. Plano de Custeio: contribuições mínimas de 6% do salário de contribuição para os participantes ativos, e contribuição da Patrocinadora, paritária com a dos participantes ativos, de 6% a 8% do salário de contribuição.</w:t>
      </w:r>
    </w:p>
    <w:p w14:paraId="15B75954" w14:textId="77777777" w:rsidR="000D5C1B" w:rsidRDefault="000D5C1B" w:rsidP="000D5C1B">
      <w:pPr>
        <w:autoSpaceDE w:val="0"/>
        <w:autoSpaceDN w:val="0"/>
        <w:spacing w:before="120" w:after="120"/>
        <w:ind w:left="1560" w:hanging="1560"/>
        <w:jc w:val="both"/>
        <w:rPr>
          <w:rFonts w:ascii="Verdana" w:hAnsi="Verdana"/>
          <w:snapToGrid w:val="0"/>
          <w:color w:val="000000" w:themeColor="text1"/>
        </w:rPr>
      </w:pPr>
      <w:r>
        <w:rPr>
          <w:rFonts w:ascii="Verdana" w:hAnsi="Verdana"/>
          <w:snapToGrid w:val="0"/>
          <w:color w:val="000000" w:themeColor="text1"/>
        </w:rPr>
        <w:lastRenderedPageBreak/>
        <w:t>Plano CD-</w:t>
      </w:r>
      <w:proofErr w:type="gramStart"/>
      <w:r>
        <w:rPr>
          <w:rFonts w:ascii="Verdana" w:hAnsi="Verdana"/>
          <w:snapToGrid w:val="0"/>
          <w:color w:val="000000" w:themeColor="text1"/>
        </w:rPr>
        <w:t>05  Plano</w:t>
      </w:r>
      <w:proofErr w:type="gramEnd"/>
      <w:r>
        <w:rPr>
          <w:rFonts w:ascii="Verdana" w:hAnsi="Verdana"/>
          <w:snapToGrid w:val="0"/>
          <w:color w:val="000000" w:themeColor="text1"/>
        </w:rPr>
        <w:t xml:space="preserve"> de benefícios teve início em 13/02/2017 e foi elaborado na modalidade de </w:t>
      </w:r>
      <w:r>
        <w:rPr>
          <w:rFonts w:ascii="Verdana" w:hAnsi="Verdana"/>
          <w:bCs/>
          <w:snapToGrid w:val="0"/>
          <w:color w:val="000000" w:themeColor="text1"/>
        </w:rPr>
        <w:t>Contribuição Definida</w:t>
      </w:r>
      <w:r>
        <w:rPr>
          <w:rFonts w:ascii="Verdana" w:hAnsi="Verdana"/>
          <w:snapToGrid w:val="0"/>
          <w:color w:val="000000" w:themeColor="text1"/>
        </w:rPr>
        <w:t>. Tem como base de cálculo o montante constituído pelas contribuições vertidas para o seu custeio e o correspondente retorno líquido dos investimentos, apurado nos termos do Regulamento do Plano.</w:t>
      </w:r>
    </w:p>
    <w:p w14:paraId="35EAB180" w14:textId="77777777" w:rsidR="000D5C1B" w:rsidRDefault="000D5C1B" w:rsidP="000D5C1B">
      <w:pPr>
        <w:autoSpaceDE w:val="0"/>
        <w:autoSpaceDN w:val="0"/>
        <w:spacing w:before="120" w:after="120"/>
        <w:ind w:left="1560" w:hanging="1560"/>
        <w:jc w:val="both"/>
        <w:rPr>
          <w:rFonts w:ascii="Verdana" w:hAnsi="Verdana"/>
          <w:snapToGrid w:val="0"/>
          <w:color w:val="000000" w:themeColor="text1"/>
        </w:rPr>
      </w:pPr>
    </w:p>
    <w:p w14:paraId="07A84801" w14:textId="77777777" w:rsidR="000D5C1B" w:rsidRDefault="000D5C1B" w:rsidP="000D5C1B">
      <w:pPr>
        <w:autoSpaceDE w:val="0"/>
        <w:autoSpaceDN w:val="0"/>
        <w:spacing w:before="120" w:after="120"/>
        <w:jc w:val="both"/>
        <w:rPr>
          <w:rFonts w:ascii="Verdana" w:hAnsi="Verdana"/>
          <w:snapToGrid w:val="0"/>
          <w:color w:val="000000" w:themeColor="text1"/>
        </w:rPr>
      </w:pPr>
      <w:r>
        <w:rPr>
          <w:rFonts w:ascii="Verdana" w:hAnsi="Verdana"/>
          <w:snapToGrid w:val="0"/>
          <w:color w:val="000000" w:themeColor="text1"/>
        </w:rPr>
        <w:t>Do Participante – Contribuição mensal, de caráter obrigatório, cujo valor é indicado no Plano de Custeio e não há limite máximo estabelecido. O participante define seu percentual de contribuição, podendo alterar este percentual a qualquer tempo. Da Patrocinadora - Contribuição mensal, de caráter obrigatório, no mesmo percentual do Participante, limitada ao percentual definido no Plano de Custeio.</w:t>
      </w:r>
    </w:p>
    <w:p w14:paraId="5DDF134C" w14:textId="77777777" w:rsidR="000D5C1B" w:rsidRDefault="000D5C1B" w:rsidP="000D5C1B">
      <w:pPr>
        <w:autoSpaceDE w:val="0"/>
        <w:autoSpaceDN w:val="0"/>
        <w:spacing w:before="120" w:after="120"/>
        <w:jc w:val="both"/>
        <w:rPr>
          <w:rFonts w:ascii="Verdana" w:hAnsi="Verdana"/>
          <w:snapToGrid w:val="0"/>
          <w:color w:val="000000" w:themeColor="text1"/>
        </w:rPr>
      </w:pPr>
      <w:r>
        <w:rPr>
          <w:rFonts w:ascii="Verdana" w:hAnsi="Verdana"/>
          <w:snapToGrid w:val="0"/>
          <w:color w:val="000000" w:themeColor="text1"/>
        </w:rPr>
        <w:t>Para custeio da REGIUS, a BRBCARD contribuiu no ano de 2020 R$ 711 (R$ 655 – 2019) correspondente a contribuições mensais.</w:t>
      </w:r>
    </w:p>
    <w:p w14:paraId="51F428A5" w14:textId="77777777" w:rsidR="000D5C1B" w:rsidRDefault="000D5C1B" w:rsidP="000D5C1B">
      <w:pPr>
        <w:autoSpaceDE w:val="0"/>
        <w:autoSpaceDN w:val="0"/>
        <w:spacing w:before="120" w:after="120"/>
        <w:jc w:val="both"/>
        <w:rPr>
          <w:rFonts w:ascii="Verdana" w:hAnsi="Verdana"/>
          <w:snapToGrid w:val="0"/>
          <w:color w:val="000000" w:themeColor="text1"/>
        </w:rPr>
      </w:pPr>
      <w:r>
        <w:rPr>
          <w:rFonts w:ascii="Verdana" w:hAnsi="Verdana"/>
          <w:snapToGrid w:val="0"/>
          <w:color w:val="000000" w:themeColor="text1"/>
        </w:rPr>
        <w:t>Em dezembro 2020, existiam 08 (oito) funcionários e 02 (dois) Dirigentes da Cartão BRB, cedido em licença especial pelo BRB – Banco de Brasília S.A. que contribuíram mensalmente para os planos citados. Desta forma, por ainda comporem o quadro de funcionários do Banco, estes funcionários estão contemplados no estudo do passivo atuarial do Banco.</w:t>
      </w:r>
    </w:p>
    <w:p w14:paraId="1EC81A36" w14:textId="77777777" w:rsidR="000D5C1B" w:rsidRDefault="000D5C1B" w:rsidP="000D5C1B">
      <w:pPr>
        <w:autoSpaceDE w:val="0"/>
        <w:autoSpaceDN w:val="0"/>
        <w:spacing w:before="120" w:after="120"/>
        <w:jc w:val="both"/>
        <w:rPr>
          <w:rFonts w:ascii="Verdana" w:hAnsi="Verdana"/>
          <w:snapToGrid w:val="0"/>
          <w:color w:val="000000" w:themeColor="text1"/>
        </w:rPr>
      </w:pPr>
      <w:r>
        <w:rPr>
          <w:rFonts w:ascii="Verdana" w:hAnsi="Verdana"/>
          <w:snapToGrid w:val="0"/>
          <w:color w:val="000000" w:themeColor="text1"/>
        </w:rPr>
        <w:t>A Cartão BRB S.A. não possui responsabilidade em relação ao benefício pós-emprego do plano de previdência privada.</w:t>
      </w:r>
    </w:p>
    <w:p w14:paraId="7DA23C0A" w14:textId="77777777" w:rsidR="000D5C1B" w:rsidRDefault="000D5C1B" w:rsidP="000D5C1B">
      <w:pPr>
        <w:pStyle w:val="PargrafodaLista"/>
        <w:numPr>
          <w:ilvl w:val="0"/>
          <w:numId w:val="25"/>
        </w:numPr>
        <w:autoSpaceDE w:val="0"/>
        <w:autoSpaceDN w:val="0"/>
        <w:spacing w:before="240" w:after="240"/>
        <w:ind w:left="0" w:firstLine="0"/>
        <w:rPr>
          <w:rFonts w:ascii="Verdana" w:hAnsi="Verdana"/>
          <w:snapToGrid w:val="0"/>
        </w:rPr>
      </w:pPr>
      <w:r>
        <w:rPr>
          <w:rFonts w:ascii="Verdana" w:hAnsi="Verdana"/>
          <w:snapToGrid w:val="0"/>
        </w:rPr>
        <w:t>Plano de Saúde</w:t>
      </w:r>
    </w:p>
    <w:p w14:paraId="53E65533" w14:textId="77777777" w:rsidR="000D5C1B" w:rsidRDefault="000D5C1B" w:rsidP="000D5C1B">
      <w:pPr>
        <w:jc w:val="both"/>
        <w:rPr>
          <w:rFonts w:ascii="Verdana" w:hAnsi="Verdana"/>
          <w:snapToGrid w:val="0"/>
        </w:rPr>
      </w:pPr>
      <w:r>
        <w:rPr>
          <w:rFonts w:ascii="Verdana" w:hAnsi="Verdana"/>
          <w:snapToGrid w:val="0"/>
        </w:rPr>
        <w:t>A Cartão BRB S.A. é uma das patrocinadoras do Plano de Saúde utilizado pelos seus empregados (participantes ativos e seus dependentes), administrado pela SAÚDE BRB - Caixa de Assistência, cujo objetivo é a instituição e manutenção de planos de saúde e programas de assistência à saúde e campanhas de prevenção de doenças, a promoção do bem-estar de seus beneficiários, diretamente ou por meio de convênios.</w:t>
      </w:r>
    </w:p>
    <w:p w14:paraId="465F7240" w14:textId="77777777" w:rsidR="000D5C1B" w:rsidRDefault="000D5C1B" w:rsidP="000D5C1B">
      <w:pPr>
        <w:pStyle w:val="PargrafodaLista"/>
        <w:jc w:val="both"/>
        <w:rPr>
          <w:rFonts w:ascii="Verdana" w:hAnsi="Verdana"/>
          <w:snapToGrid w:val="0"/>
        </w:rPr>
      </w:pPr>
    </w:p>
    <w:p w14:paraId="56AECA3B" w14:textId="77777777" w:rsidR="000D5C1B" w:rsidRDefault="000D5C1B" w:rsidP="000D5C1B">
      <w:r>
        <w:rPr>
          <w:rFonts w:ascii="Verdana" w:hAnsi="Verdana"/>
          <w:snapToGrid w:val="0"/>
        </w:rPr>
        <w:t>A Cartão BRB S.A. não possui responsabilidade em relação ao benefício pós-emprego do plano de saúde.</w:t>
      </w:r>
    </w:p>
    <w:p w14:paraId="0A911021" w14:textId="77777777" w:rsidR="000D5C1B" w:rsidRPr="009E549D" w:rsidRDefault="000D5C1B" w:rsidP="000D5C1B">
      <w:pPr>
        <w:spacing w:before="240" w:after="240"/>
        <w:rPr>
          <w:rFonts w:ascii="Verdana" w:hAnsi="Verdana"/>
          <w:b/>
        </w:rPr>
      </w:pPr>
      <w:r w:rsidRPr="00956936">
        <w:rPr>
          <w:rFonts w:ascii="Verdana" w:hAnsi="Verdana"/>
          <w:b/>
          <w:highlight w:val="darkGray"/>
        </w:rPr>
        <w:t xml:space="preserve">Nota </w:t>
      </w:r>
      <w:r>
        <w:rPr>
          <w:rFonts w:ascii="Verdana" w:hAnsi="Verdana"/>
          <w:b/>
          <w:highlight w:val="darkGray"/>
        </w:rPr>
        <w:t>30</w:t>
      </w:r>
      <w:r w:rsidRPr="00AF00F5">
        <w:rPr>
          <w:rFonts w:ascii="Verdana" w:hAnsi="Verdana"/>
          <w:b/>
        </w:rPr>
        <w:t xml:space="preserve"> </w:t>
      </w:r>
      <w:r w:rsidRPr="009E549D">
        <w:rPr>
          <w:rFonts w:ascii="Verdana" w:hAnsi="Verdana"/>
          <w:b/>
        </w:rPr>
        <w:t>Cobertura de seguros</w:t>
      </w:r>
      <w:r>
        <w:rPr>
          <w:rFonts w:ascii="Verdana" w:hAnsi="Verdana"/>
          <w:b/>
        </w:rPr>
        <w:t xml:space="preserve"> (não auditado)</w:t>
      </w:r>
    </w:p>
    <w:p w14:paraId="7A247B88" w14:textId="77777777" w:rsidR="000D5C1B" w:rsidRPr="009E549D" w:rsidRDefault="000D5C1B" w:rsidP="000D5C1B">
      <w:pPr>
        <w:spacing w:before="240" w:after="240"/>
        <w:jc w:val="both"/>
        <w:rPr>
          <w:rFonts w:ascii="Verdana" w:hAnsi="Verdana"/>
        </w:rPr>
      </w:pPr>
      <w:r w:rsidRPr="009E549D">
        <w:rPr>
          <w:rFonts w:ascii="Verdana" w:hAnsi="Verdana"/>
        </w:rPr>
        <w:t>A Companhia tem como política manter cobertura de seguros em montante julgado suficiente pelos departamentos técnicos e operacionais para cobrir eventuais riscos sobre seus ativos ou responsabilidades.</w:t>
      </w:r>
    </w:p>
    <w:tbl>
      <w:tblPr>
        <w:tblW w:w="5000" w:type="pct"/>
        <w:tblCellMar>
          <w:left w:w="70" w:type="dxa"/>
          <w:right w:w="70" w:type="dxa"/>
        </w:tblCellMar>
        <w:tblLook w:val="04A0" w:firstRow="1" w:lastRow="0" w:firstColumn="1" w:lastColumn="0" w:noHBand="0" w:noVBand="1"/>
      </w:tblPr>
      <w:tblGrid>
        <w:gridCol w:w="5642"/>
        <w:gridCol w:w="2704"/>
        <w:gridCol w:w="1291"/>
      </w:tblGrid>
      <w:tr w:rsidR="000D5C1B" w:rsidRPr="00557572" w14:paraId="1CE5A4A2" w14:textId="77777777" w:rsidTr="00E04BE5">
        <w:trPr>
          <w:trHeight w:val="170"/>
        </w:trPr>
        <w:tc>
          <w:tcPr>
            <w:tcW w:w="2927" w:type="pct"/>
            <w:tcBorders>
              <w:top w:val="nil"/>
              <w:left w:val="nil"/>
              <w:bottom w:val="nil"/>
              <w:right w:val="nil"/>
            </w:tcBorders>
            <w:shd w:val="clear" w:color="auto" w:fill="auto"/>
            <w:noWrap/>
            <w:vAlign w:val="center"/>
            <w:hideMark/>
          </w:tcPr>
          <w:p w14:paraId="64A3FD6D" w14:textId="77777777" w:rsidR="000D5C1B" w:rsidRPr="00F83FF4" w:rsidRDefault="000D5C1B" w:rsidP="00E04BE5">
            <w:pPr>
              <w:rPr>
                <w:rFonts w:ascii="Verdana" w:hAnsi="Verdana" w:cstheme="minorHAnsi"/>
                <w:b/>
                <w:bCs/>
                <w:sz w:val="16"/>
                <w:szCs w:val="16"/>
              </w:rPr>
            </w:pPr>
            <w:r w:rsidRPr="00F83FF4">
              <w:rPr>
                <w:rFonts w:ascii="Verdana" w:hAnsi="Verdana" w:cstheme="minorHAnsi"/>
                <w:b/>
                <w:bCs/>
                <w:sz w:val="16"/>
                <w:szCs w:val="16"/>
              </w:rPr>
              <w:t>Descrição</w:t>
            </w:r>
          </w:p>
        </w:tc>
        <w:tc>
          <w:tcPr>
            <w:tcW w:w="1403" w:type="pct"/>
            <w:tcBorders>
              <w:top w:val="nil"/>
              <w:left w:val="nil"/>
              <w:bottom w:val="nil"/>
              <w:right w:val="nil"/>
            </w:tcBorders>
            <w:shd w:val="clear" w:color="auto" w:fill="auto"/>
            <w:noWrap/>
            <w:vAlign w:val="center"/>
            <w:hideMark/>
          </w:tcPr>
          <w:p w14:paraId="023E2388" w14:textId="77777777" w:rsidR="000D5C1B" w:rsidRPr="00F83FF4" w:rsidRDefault="000D5C1B" w:rsidP="00E04BE5">
            <w:pPr>
              <w:jc w:val="center"/>
              <w:rPr>
                <w:rFonts w:ascii="Verdana" w:hAnsi="Verdana" w:cstheme="minorHAnsi"/>
                <w:b/>
                <w:bCs/>
                <w:sz w:val="16"/>
                <w:szCs w:val="16"/>
              </w:rPr>
            </w:pPr>
            <w:r w:rsidRPr="00F83FF4">
              <w:rPr>
                <w:rFonts w:ascii="Verdana" w:hAnsi="Verdana" w:cstheme="minorHAnsi"/>
                <w:b/>
                <w:bCs/>
                <w:sz w:val="16"/>
                <w:szCs w:val="16"/>
              </w:rPr>
              <w:t>Seguradora</w:t>
            </w:r>
          </w:p>
        </w:tc>
        <w:tc>
          <w:tcPr>
            <w:tcW w:w="670" w:type="pct"/>
            <w:tcBorders>
              <w:top w:val="nil"/>
              <w:left w:val="nil"/>
              <w:bottom w:val="nil"/>
              <w:right w:val="nil"/>
            </w:tcBorders>
            <w:shd w:val="clear" w:color="auto" w:fill="auto"/>
            <w:noWrap/>
            <w:vAlign w:val="center"/>
            <w:hideMark/>
          </w:tcPr>
          <w:p w14:paraId="24E5BF39" w14:textId="77777777" w:rsidR="000D5C1B" w:rsidRPr="00F83FF4" w:rsidRDefault="000D5C1B" w:rsidP="00E04BE5">
            <w:pPr>
              <w:jc w:val="center"/>
              <w:rPr>
                <w:rFonts w:ascii="Verdana" w:hAnsi="Verdana" w:cstheme="minorHAnsi"/>
                <w:b/>
                <w:bCs/>
                <w:sz w:val="16"/>
                <w:szCs w:val="16"/>
              </w:rPr>
            </w:pPr>
            <w:r w:rsidRPr="00F83FF4">
              <w:rPr>
                <w:rFonts w:ascii="Verdana" w:hAnsi="Verdana" w:cstheme="minorHAnsi"/>
                <w:b/>
                <w:bCs/>
                <w:sz w:val="16"/>
                <w:szCs w:val="16"/>
              </w:rPr>
              <w:t>Cobertura</w:t>
            </w:r>
          </w:p>
        </w:tc>
      </w:tr>
      <w:tr w:rsidR="000D5C1B" w:rsidRPr="00557572" w14:paraId="6671B04A" w14:textId="77777777" w:rsidTr="00E04BE5">
        <w:trPr>
          <w:trHeight w:val="170"/>
        </w:trPr>
        <w:tc>
          <w:tcPr>
            <w:tcW w:w="2927" w:type="pct"/>
            <w:tcBorders>
              <w:top w:val="nil"/>
              <w:left w:val="nil"/>
              <w:bottom w:val="nil"/>
              <w:right w:val="nil"/>
            </w:tcBorders>
            <w:shd w:val="clear" w:color="auto" w:fill="auto"/>
            <w:noWrap/>
            <w:vAlign w:val="center"/>
            <w:hideMark/>
          </w:tcPr>
          <w:p w14:paraId="30E9AACD" w14:textId="77777777" w:rsidR="000D5C1B" w:rsidRPr="00F83FF4" w:rsidRDefault="000D5C1B" w:rsidP="00E04BE5">
            <w:pPr>
              <w:rPr>
                <w:rFonts w:ascii="Verdana" w:hAnsi="Verdana" w:cstheme="minorHAnsi"/>
                <w:sz w:val="16"/>
                <w:szCs w:val="16"/>
              </w:rPr>
            </w:pPr>
            <w:r w:rsidRPr="00F83FF4">
              <w:rPr>
                <w:rFonts w:ascii="Verdana" w:hAnsi="Verdana" w:cstheme="minorHAnsi"/>
                <w:sz w:val="16"/>
                <w:szCs w:val="16"/>
              </w:rPr>
              <w:t>Seguro de vida em grupo para funcionários Individual</w:t>
            </w:r>
          </w:p>
        </w:tc>
        <w:tc>
          <w:tcPr>
            <w:tcW w:w="1403" w:type="pct"/>
            <w:tcBorders>
              <w:top w:val="nil"/>
              <w:left w:val="nil"/>
              <w:bottom w:val="nil"/>
              <w:right w:val="nil"/>
            </w:tcBorders>
            <w:shd w:val="clear" w:color="auto" w:fill="auto"/>
            <w:noWrap/>
            <w:vAlign w:val="center"/>
            <w:hideMark/>
          </w:tcPr>
          <w:p w14:paraId="0F4A4D0C" w14:textId="77777777" w:rsidR="000D5C1B" w:rsidRPr="00F83FF4" w:rsidRDefault="000D5C1B" w:rsidP="00E04BE5">
            <w:pPr>
              <w:jc w:val="right"/>
              <w:rPr>
                <w:rFonts w:ascii="Verdana" w:hAnsi="Verdana" w:cstheme="minorHAnsi"/>
                <w:sz w:val="16"/>
                <w:szCs w:val="16"/>
              </w:rPr>
            </w:pPr>
            <w:proofErr w:type="spellStart"/>
            <w:r w:rsidRPr="00F83FF4">
              <w:rPr>
                <w:rFonts w:ascii="Verdana" w:hAnsi="Verdana" w:cstheme="minorHAnsi"/>
                <w:sz w:val="16"/>
                <w:szCs w:val="16"/>
              </w:rPr>
              <w:t>Tokio</w:t>
            </w:r>
            <w:proofErr w:type="spellEnd"/>
            <w:r w:rsidRPr="00F83FF4">
              <w:rPr>
                <w:rFonts w:ascii="Verdana" w:hAnsi="Verdana" w:cstheme="minorHAnsi"/>
                <w:sz w:val="16"/>
                <w:szCs w:val="16"/>
              </w:rPr>
              <w:t xml:space="preserve"> Marine Seguradora</w:t>
            </w:r>
          </w:p>
        </w:tc>
        <w:tc>
          <w:tcPr>
            <w:tcW w:w="670" w:type="pct"/>
            <w:tcBorders>
              <w:top w:val="nil"/>
              <w:left w:val="nil"/>
              <w:bottom w:val="nil"/>
              <w:right w:val="nil"/>
            </w:tcBorders>
            <w:shd w:val="clear" w:color="auto" w:fill="auto"/>
            <w:noWrap/>
            <w:vAlign w:val="center"/>
            <w:hideMark/>
          </w:tcPr>
          <w:p w14:paraId="307A7F48" w14:textId="77777777" w:rsidR="000D5C1B" w:rsidRPr="00F83FF4" w:rsidRDefault="000D5C1B" w:rsidP="00E04BE5">
            <w:pPr>
              <w:jc w:val="right"/>
              <w:rPr>
                <w:rFonts w:ascii="Verdana" w:hAnsi="Verdana" w:cstheme="minorHAnsi"/>
                <w:sz w:val="16"/>
                <w:szCs w:val="16"/>
              </w:rPr>
            </w:pPr>
            <w:r w:rsidRPr="00F83FF4">
              <w:rPr>
                <w:rFonts w:ascii="Verdana" w:hAnsi="Verdana" w:cstheme="minorHAnsi"/>
                <w:sz w:val="16"/>
                <w:szCs w:val="16"/>
              </w:rPr>
              <w:t>800</w:t>
            </w:r>
          </w:p>
        </w:tc>
      </w:tr>
      <w:tr w:rsidR="000D5C1B" w:rsidRPr="00557572" w14:paraId="79497513" w14:textId="77777777" w:rsidTr="00E04BE5">
        <w:trPr>
          <w:trHeight w:val="170"/>
        </w:trPr>
        <w:tc>
          <w:tcPr>
            <w:tcW w:w="2927" w:type="pct"/>
            <w:tcBorders>
              <w:top w:val="nil"/>
              <w:left w:val="nil"/>
              <w:bottom w:val="nil"/>
              <w:right w:val="nil"/>
            </w:tcBorders>
            <w:shd w:val="clear" w:color="auto" w:fill="auto"/>
            <w:noWrap/>
            <w:vAlign w:val="center"/>
            <w:hideMark/>
          </w:tcPr>
          <w:p w14:paraId="3284FD7F" w14:textId="77777777" w:rsidR="000D5C1B" w:rsidRPr="00F83FF4" w:rsidRDefault="000D5C1B" w:rsidP="00E04BE5">
            <w:pPr>
              <w:rPr>
                <w:rFonts w:ascii="Verdana" w:hAnsi="Verdana" w:cstheme="minorHAnsi"/>
                <w:sz w:val="16"/>
                <w:szCs w:val="16"/>
              </w:rPr>
            </w:pPr>
            <w:r w:rsidRPr="00F83FF4">
              <w:rPr>
                <w:rFonts w:ascii="Verdana" w:hAnsi="Verdana" w:cstheme="minorHAnsi"/>
                <w:sz w:val="16"/>
                <w:szCs w:val="16"/>
              </w:rPr>
              <w:t>Veículos</w:t>
            </w:r>
          </w:p>
        </w:tc>
        <w:tc>
          <w:tcPr>
            <w:tcW w:w="1403" w:type="pct"/>
            <w:tcBorders>
              <w:top w:val="nil"/>
              <w:left w:val="nil"/>
              <w:bottom w:val="nil"/>
              <w:right w:val="nil"/>
            </w:tcBorders>
            <w:shd w:val="clear" w:color="auto" w:fill="auto"/>
            <w:noWrap/>
            <w:vAlign w:val="center"/>
            <w:hideMark/>
          </w:tcPr>
          <w:p w14:paraId="32FDB938" w14:textId="77777777" w:rsidR="000D5C1B" w:rsidRPr="00F83FF4" w:rsidRDefault="000D5C1B" w:rsidP="00E04BE5">
            <w:pPr>
              <w:jc w:val="right"/>
              <w:rPr>
                <w:rFonts w:ascii="Verdana" w:hAnsi="Verdana" w:cstheme="minorHAnsi"/>
                <w:sz w:val="16"/>
                <w:szCs w:val="16"/>
              </w:rPr>
            </w:pPr>
            <w:r w:rsidRPr="00F83FF4">
              <w:rPr>
                <w:rFonts w:ascii="Verdana" w:hAnsi="Verdana" w:cstheme="minorHAnsi"/>
                <w:sz w:val="16"/>
                <w:szCs w:val="16"/>
              </w:rPr>
              <w:t>Porto Seguro</w:t>
            </w:r>
          </w:p>
        </w:tc>
        <w:tc>
          <w:tcPr>
            <w:tcW w:w="670" w:type="pct"/>
            <w:tcBorders>
              <w:top w:val="nil"/>
              <w:left w:val="nil"/>
              <w:bottom w:val="nil"/>
              <w:right w:val="nil"/>
            </w:tcBorders>
            <w:shd w:val="clear" w:color="auto" w:fill="auto"/>
            <w:noWrap/>
            <w:vAlign w:val="center"/>
            <w:hideMark/>
          </w:tcPr>
          <w:p w14:paraId="4AB76924" w14:textId="77777777" w:rsidR="000D5C1B" w:rsidRPr="00F83FF4" w:rsidRDefault="000D5C1B" w:rsidP="00E04BE5">
            <w:pPr>
              <w:jc w:val="right"/>
              <w:rPr>
                <w:rFonts w:ascii="Verdana" w:hAnsi="Verdana" w:cstheme="minorHAnsi"/>
                <w:sz w:val="16"/>
                <w:szCs w:val="16"/>
              </w:rPr>
            </w:pPr>
            <w:r w:rsidRPr="00F83FF4">
              <w:rPr>
                <w:rFonts w:ascii="Verdana" w:hAnsi="Verdana" w:cstheme="minorHAnsi"/>
                <w:sz w:val="16"/>
                <w:szCs w:val="16"/>
              </w:rPr>
              <w:t>100% FIPE</w:t>
            </w:r>
          </w:p>
        </w:tc>
      </w:tr>
      <w:tr w:rsidR="000D5C1B" w:rsidRPr="00557572" w14:paraId="03797FF3" w14:textId="77777777" w:rsidTr="00E04BE5">
        <w:trPr>
          <w:trHeight w:val="170"/>
        </w:trPr>
        <w:tc>
          <w:tcPr>
            <w:tcW w:w="2927" w:type="pct"/>
            <w:tcBorders>
              <w:top w:val="nil"/>
              <w:left w:val="nil"/>
              <w:bottom w:val="nil"/>
              <w:right w:val="nil"/>
            </w:tcBorders>
            <w:shd w:val="clear" w:color="auto" w:fill="auto"/>
            <w:noWrap/>
            <w:vAlign w:val="center"/>
            <w:hideMark/>
          </w:tcPr>
          <w:p w14:paraId="121D426E" w14:textId="77777777" w:rsidR="000D5C1B" w:rsidRPr="00F83FF4" w:rsidRDefault="000D5C1B" w:rsidP="00E04BE5">
            <w:pPr>
              <w:rPr>
                <w:rFonts w:ascii="Verdana" w:hAnsi="Verdana" w:cstheme="minorHAnsi"/>
                <w:sz w:val="16"/>
                <w:szCs w:val="16"/>
              </w:rPr>
            </w:pPr>
            <w:r w:rsidRPr="00F83FF4">
              <w:rPr>
                <w:rFonts w:ascii="Verdana" w:hAnsi="Verdana" w:cstheme="minorHAnsi"/>
                <w:sz w:val="16"/>
                <w:szCs w:val="16"/>
              </w:rPr>
              <w:t>Veículos</w:t>
            </w:r>
          </w:p>
        </w:tc>
        <w:tc>
          <w:tcPr>
            <w:tcW w:w="1403" w:type="pct"/>
            <w:tcBorders>
              <w:top w:val="nil"/>
              <w:left w:val="nil"/>
              <w:bottom w:val="nil"/>
              <w:right w:val="nil"/>
            </w:tcBorders>
            <w:shd w:val="clear" w:color="auto" w:fill="auto"/>
            <w:noWrap/>
            <w:vAlign w:val="center"/>
            <w:hideMark/>
          </w:tcPr>
          <w:p w14:paraId="078A386D" w14:textId="77777777" w:rsidR="000D5C1B" w:rsidRPr="00F83FF4" w:rsidRDefault="000D5C1B" w:rsidP="00E04BE5">
            <w:pPr>
              <w:jc w:val="right"/>
              <w:rPr>
                <w:rFonts w:ascii="Verdana" w:hAnsi="Verdana" w:cstheme="minorHAnsi"/>
                <w:sz w:val="16"/>
                <w:szCs w:val="16"/>
              </w:rPr>
            </w:pPr>
            <w:r w:rsidRPr="00F83FF4">
              <w:rPr>
                <w:rFonts w:ascii="Verdana" w:hAnsi="Verdana" w:cstheme="minorHAnsi"/>
                <w:sz w:val="16"/>
                <w:szCs w:val="16"/>
              </w:rPr>
              <w:t>Sul América Auto</w:t>
            </w:r>
          </w:p>
        </w:tc>
        <w:tc>
          <w:tcPr>
            <w:tcW w:w="670" w:type="pct"/>
            <w:tcBorders>
              <w:top w:val="nil"/>
              <w:left w:val="nil"/>
              <w:bottom w:val="nil"/>
              <w:right w:val="nil"/>
            </w:tcBorders>
            <w:shd w:val="clear" w:color="auto" w:fill="auto"/>
            <w:noWrap/>
            <w:vAlign w:val="center"/>
            <w:hideMark/>
          </w:tcPr>
          <w:p w14:paraId="5CA3657E" w14:textId="77777777" w:rsidR="000D5C1B" w:rsidRPr="00F83FF4" w:rsidRDefault="000D5C1B" w:rsidP="00E04BE5">
            <w:pPr>
              <w:jc w:val="right"/>
              <w:rPr>
                <w:rFonts w:ascii="Verdana" w:hAnsi="Verdana" w:cstheme="minorHAnsi"/>
                <w:sz w:val="16"/>
                <w:szCs w:val="16"/>
              </w:rPr>
            </w:pPr>
            <w:r w:rsidRPr="00F83FF4">
              <w:rPr>
                <w:rFonts w:ascii="Verdana" w:hAnsi="Verdana" w:cstheme="minorHAnsi"/>
                <w:sz w:val="16"/>
                <w:szCs w:val="16"/>
              </w:rPr>
              <w:t>100% FIPE</w:t>
            </w:r>
          </w:p>
        </w:tc>
      </w:tr>
      <w:tr w:rsidR="000D5C1B" w:rsidRPr="00557572" w14:paraId="1962333A" w14:textId="77777777" w:rsidTr="00E04BE5">
        <w:trPr>
          <w:trHeight w:val="170"/>
        </w:trPr>
        <w:tc>
          <w:tcPr>
            <w:tcW w:w="2927" w:type="pct"/>
            <w:tcBorders>
              <w:top w:val="nil"/>
              <w:left w:val="nil"/>
              <w:bottom w:val="nil"/>
              <w:right w:val="nil"/>
            </w:tcBorders>
            <w:shd w:val="clear" w:color="auto" w:fill="auto"/>
            <w:noWrap/>
            <w:vAlign w:val="center"/>
            <w:hideMark/>
          </w:tcPr>
          <w:p w14:paraId="672E3357" w14:textId="77777777" w:rsidR="000D5C1B" w:rsidRPr="00F83FF4" w:rsidRDefault="000D5C1B" w:rsidP="00E04BE5">
            <w:pPr>
              <w:rPr>
                <w:rFonts w:ascii="Verdana" w:hAnsi="Verdana" w:cstheme="minorHAnsi"/>
                <w:sz w:val="16"/>
                <w:szCs w:val="16"/>
              </w:rPr>
            </w:pPr>
            <w:r w:rsidRPr="00F83FF4">
              <w:rPr>
                <w:rFonts w:ascii="Verdana" w:hAnsi="Verdana" w:cstheme="minorHAnsi"/>
                <w:sz w:val="16"/>
                <w:szCs w:val="16"/>
              </w:rPr>
              <w:t>Seguro de incêndio BL "C" 1º</w:t>
            </w:r>
          </w:p>
        </w:tc>
        <w:tc>
          <w:tcPr>
            <w:tcW w:w="1403" w:type="pct"/>
            <w:tcBorders>
              <w:top w:val="nil"/>
              <w:left w:val="nil"/>
              <w:bottom w:val="nil"/>
              <w:right w:val="nil"/>
            </w:tcBorders>
            <w:shd w:val="clear" w:color="auto" w:fill="auto"/>
            <w:noWrap/>
            <w:vAlign w:val="center"/>
            <w:hideMark/>
          </w:tcPr>
          <w:p w14:paraId="727474EF" w14:textId="77777777" w:rsidR="000D5C1B" w:rsidRPr="00F83FF4" w:rsidRDefault="000D5C1B" w:rsidP="00E04BE5">
            <w:pPr>
              <w:jc w:val="right"/>
              <w:rPr>
                <w:rFonts w:ascii="Verdana" w:hAnsi="Verdana" w:cstheme="minorHAnsi"/>
                <w:sz w:val="16"/>
                <w:szCs w:val="16"/>
              </w:rPr>
            </w:pPr>
            <w:proofErr w:type="spellStart"/>
            <w:r w:rsidRPr="00F83FF4">
              <w:rPr>
                <w:rFonts w:ascii="Verdana" w:hAnsi="Verdana" w:cstheme="minorHAnsi"/>
                <w:sz w:val="16"/>
                <w:szCs w:val="16"/>
              </w:rPr>
              <w:t>Liberty</w:t>
            </w:r>
            <w:proofErr w:type="spellEnd"/>
            <w:r w:rsidRPr="00F83FF4">
              <w:rPr>
                <w:rFonts w:ascii="Verdana" w:hAnsi="Verdana" w:cstheme="minorHAnsi"/>
                <w:sz w:val="16"/>
                <w:szCs w:val="16"/>
              </w:rPr>
              <w:t xml:space="preserve"> Seguros</w:t>
            </w:r>
          </w:p>
        </w:tc>
        <w:tc>
          <w:tcPr>
            <w:tcW w:w="670" w:type="pct"/>
            <w:tcBorders>
              <w:top w:val="nil"/>
              <w:left w:val="nil"/>
              <w:bottom w:val="nil"/>
              <w:right w:val="nil"/>
            </w:tcBorders>
            <w:shd w:val="clear" w:color="auto" w:fill="auto"/>
            <w:noWrap/>
            <w:vAlign w:val="center"/>
            <w:hideMark/>
          </w:tcPr>
          <w:p w14:paraId="78B6D6FA" w14:textId="77777777" w:rsidR="000D5C1B" w:rsidRPr="00F83FF4" w:rsidRDefault="000D5C1B" w:rsidP="00E04BE5">
            <w:pPr>
              <w:jc w:val="right"/>
              <w:rPr>
                <w:rFonts w:ascii="Verdana" w:hAnsi="Verdana" w:cstheme="minorHAnsi"/>
                <w:sz w:val="16"/>
                <w:szCs w:val="16"/>
              </w:rPr>
            </w:pPr>
            <w:r w:rsidRPr="00F83FF4">
              <w:rPr>
                <w:rFonts w:ascii="Verdana" w:hAnsi="Verdana" w:cstheme="minorHAnsi"/>
                <w:sz w:val="16"/>
                <w:szCs w:val="16"/>
              </w:rPr>
              <w:t>5.000</w:t>
            </w:r>
          </w:p>
        </w:tc>
      </w:tr>
      <w:tr w:rsidR="000D5C1B" w:rsidRPr="00557572" w14:paraId="74CF21F1" w14:textId="77777777" w:rsidTr="00E04BE5">
        <w:trPr>
          <w:trHeight w:val="170"/>
        </w:trPr>
        <w:tc>
          <w:tcPr>
            <w:tcW w:w="2927" w:type="pct"/>
            <w:tcBorders>
              <w:top w:val="nil"/>
              <w:left w:val="nil"/>
              <w:bottom w:val="nil"/>
              <w:right w:val="nil"/>
            </w:tcBorders>
            <w:shd w:val="clear" w:color="auto" w:fill="auto"/>
            <w:noWrap/>
            <w:vAlign w:val="center"/>
            <w:hideMark/>
          </w:tcPr>
          <w:p w14:paraId="6753FC07" w14:textId="77777777" w:rsidR="000D5C1B" w:rsidRPr="00F83FF4" w:rsidRDefault="000D5C1B" w:rsidP="00E04BE5">
            <w:pPr>
              <w:rPr>
                <w:rFonts w:ascii="Verdana" w:hAnsi="Verdana" w:cstheme="minorHAnsi"/>
                <w:sz w:val="16"/>
                <w:szCs w:val="16"/>
              </w:rPr>
            </w:pPr>
            <w:bookmarkStart w:id="41" w:name="_Hlk31106091"/>
            <w:r w:rsidRPr="00F83FF4">
              <w:rPr>
                <w:rFonts w:ascii="Verdana" w:hAnsi="Verdana" w:cstheme="minorHAnsi"/>
                <w:sz w:val="16"/>
                <w:szCs w:val="16"/>
              </w:rPr>
              <w:lastRenderedPageBreak/>
              <w:t>Seguro de responsabilidade civil dos administradores</w:t>
            </w:r>
          </w:p>
        </w:tc>
        <w:tc>
          <w:tcPr>
            <w:tcW w:w="1403" w:type="pct"/>
            <w:tcBorders>
              <w:top w:val="nil"/>
              <w:left w:val="nil"/>
              <w:bottom w:val="nil"/>
              <w:right w:val="nil"/>
            </w:tcBorders>
            <w:shd w:val="clear" w:color="auto" w:fill="auto"/>
            <w:noWrap/>
            <w:vAlign w:val="center"/>
            <w:hideMark/>
          </w:tcPr>
          <w:p w14:paraId="1BF88F15" w14:textId="77777777" w:rsidR="000D5C1B" w:rsidRPr="00F83FF4" w:rsidRDefault="000D5C1B" w:rsidP="00E04BE5">
            <w:pPr>
              <w:jc w:val="right"/>
              <w:rPr>
                <w:rFonts w:ascii="Verdana" w:hAnsi="Verdana" w:cstheme="minorHAnsi"/>
                <w:sz w:val="16"/>
                <w:szCs w:val="16"/>
              </w:rPr>
            </w:pPr>
            <w:proofErr w:type="spellStart"/>
            <w:r w:rsidRPr="00F83FF4">
              <w:rPr>
                <w:rFonts w:ascii="Verdana" w:hAnsi="Verdana" w:cstheme="minorHAnsi"/>
                <w:sz w:val="16"/>
                <w:szCs w:val="16"/>
              </w:rPr>
              <w:t>Liberty</w:t>
            </w:r>
            <w:proofErr w:type="spellEnd"/>
            <w:r w:rsidRPr="00F83FF4">
              <w:rPr>
                <w:rFonts w:ascii="Verdana" w:hAnsi="Verdana" w:cstheme="minorHAnsi"/>
                <w:sz w:val="16"/>
                <w:szCs w:val="16"/>
              </w:rPr>
              <w:t xml:space="preserve"> Seguros</w:t>
            </w:r>
          </w:p>
        </w:tc>
        <w:tc>
          <w:tcPr>
            <w:tcW w:w="670" w:type="pct"/>
            <w:tcBorders>
              <w:top w:val="nil"/>
              <w:left w:val="nil"/>
              <w:bottom w:val="nil"/>
              <w:right w:val="nil"/>
            </w:tcBorders>
            <w:shd w:val="clear" w:color="auto" w:fill="auto"/>
            <w:noWrap/>
            <w:vAlign w:val="center"/>
            <w:hideMark/>
          </w:tcPr>
          <w:p w14:paraId="2995D9BE" w14:textId="77777777" w:rsidR="000D5C1B" w:rsidRPr="00F83FF4" w:rsidRDefault="000D5C1B" w:rsidP="00E04BE5">
            <w:pPr>
              <w:jc w:val="right"/>
              <w:rPr>
                <w:rFonts w:ascii="Verdana" w:hAnsi="Verdana" w:cstheme="minorHAnsi"/>
                <w:sz w:val="16"/>
                <w:szCs w:val="16"/>
              </w:rPr>
            </w:pPr>
            <w:r w:rsidRPr="00F83FF4">
              <w:rPr>
                <w:rFonts w:ascii="Verdana" w:hAnsi="Verdana" w:cstheme="minorHAnsi"/>
                <w:sz w:val="16"/>
                <w:szCs w:val="16"/>
              </w:rPr>
              <w:t>20.000</w:t>
            </w:r>
          </w:p>
        </w:tc>
      </w:tr>
    </w:tbl>
    <w:bookmarkEnd w:id="41"/>
    <w:p w14:paraId="4956052C" w14:textId="77777777" w:rsidR="000D5C1B" w:rsidRDefault="000D5C1B" w:rsidP="000D5C1B">
      <w:pPr>
        <w:spacing w:before="240" w:after="240"/>
        <w:rPr>
          <w:rFonts w:ascii="Verdana" w:hAnsi="Verdana"/>
          <w:b/>
        </w:rPr>
      </w:pPr>
      <w:r w:rsidRPr="002C080D">
        <w:rPr>
          <w:rFonts w:ascii="Verdana" w:hAnsi="Verdana"/>
          <w:b/>
          <w:highlight w:val="darkGray"/>
        </w:rPr>
        <w:t xml:space="preserve">Nota </w:t>
      </w:r>
      <w:r>
        <w:rPr>
          <w:rFonts w:ascii="Verdana" w:hAnsi="Verdana"/>
          <w:b/>
          <w:highlight w:val="darkGray"/>
        </w:rPr>
        <w:t>31</w:t>
      </w:r>
      <w:r w:rsidRPr="002C080D">
        <w:rPr>
          <w:rFonts w:ascii="Verdana" w:hAnsi="Verdana"/>
          <w:b/>
        </w:rPr>
        <w:t xml:space="preserve"> Outros assuntos – COVID-19</w:t>
      </w:r>
    </w:p>
    <w:p w14:paraId="0411551C" w14:textId="77777777" w:rsidR="000D5C1B" w:rsidRDefault="000D5C1B" w:rsidP="000D5C1B">
      <w:pPr>
        <w:spacing w:before="240" w:after="240"/>
        <w:jc w:val="both"/>
        <w:rPr>
          <w:rFonts w:ascii="Verdana" w:hAnsi="Verdana"/>
          <w:bCs/>
        </w:rPr>
      </w:pPr>
      <w:r w:rsidRPr="002C080D">
        <w:rPr>
          <w:rFonts w:ascii="Verdana" w:hAnsi="Verdana"/>
          <w:bCs/>
        </w:rPr>
        <w:t xml:space="preserve">Mesmo </w:t>
      </w:r>
      <w:r>
        <w:rPr>
          <w:rFonts w:ascii="Verdana" w:hAnsi="Verdana"/>
          <w:bCs/>
        </w:rPr>
        <w:t>em meio ao contexto econômico ocasionado pela pandemia da COVID-19, a Cartão BRB apresentou resultado superior em 24% comparado ao mesmo período do ano anterior. Atuando em parcerias estratégicas junto ao Controlador – BRB, e viabilizando as ações do governo para combater o impacto da pandemia sobre a situação econômica das famílias de baixa renda do Distrito Federal nos programas sociais a partir da plataforma de cartões pré-pagos, tais como: Bolsa Alimentação, Cartão Material Escolar, Merenda GDF, Prato Cheio e Renda Mínima.</w:t>
      </w:r>
    </w:p>
    <w:p w14:paraId="27FACAC5" w14:textId="77777777" w:rsidR="000D5C1B" w:rsidRPr="004A0593" w:rsidRDefault="000D5C1B" w:rsidP="000D5C1B">
      <w:pPr>
        <w:spacing w:before="240" w:after="240"/>
        <w:jc w:val="both"/>
        <w:rPr>
          <w:rFonts w:ascii="Verdana" w:hAnsi="Verdana"/>
        </w:rPr>
      </w:pPr>
      <w:r>
        <w:rPr>
          <w:rFonts w:ascii="Verdana" w:hAnsi="Verdana"/>
        </w:rPr>
        <w:t xml:space="preserve">No que se refere a gestão de pessoas, </w:t>
      </w:r>
      <w:proofErr w:type="gramStart"/>
      <w:r>
        <w:rPr>
          <w:rFonts w:ascii="Verdana" w:hAnsi="Verdana"/>
        </w:rPr>
        <w:t xml:space="preserve">a  </w:t>
      </w:r>
      <w:proofErr w:type="spellStart"/>
      <w:r>
        <w:rPr>
          <w:rFonts w:ascii="Verdana" w:hAnsi="Verdana"/>
        </w:rPr>
        <w:t>BRBCard</w:t>
      </w:r>
      <w:proofErr w:type="spellEnd"/>
      <w:proofErr w:type="gramEnd"/>
      <w:r>
        <w:rPr>
          <w:rFonts w:ascii="Verdana" w:hAnsi="Verdana"/>
        </w:rPr>
        <w:t xml:space="preserve"> se pautou em cuidar da saúde de seus colaboradores, neste sentido realizou mais de 340 testes de Covid-19 em seus colaboradores, o que representa um investimento de mais de R$ 57 em saúde além da aplicação de mais de 150 doses de vacina contra a </w:t>
      </w:r>
      <w:r w:rsidRPr="004A0593">
        <w:rPr>
          <w:rFonts w:ascii="Verdana" w:hAnsi="Verdana"/>
        </w:rPr>
        <w:t>gripe, sem custo para os seus funcionários.</w:t>
      </w:r>
    </w:p>
    <w:p w14:paraId="5B41B8DD" w14:textId="77777777" w:rsidR="000D5C1B" w:rsidRPr="004A0593" w:rsidRDefault="000D5C1B" w:rsidP="000D5C1B">
      <w:pPr>
        <w:spacing w:before="240" w:after="240"/>
        <w:jc w:val="both"/>
        <w:rPr>
          <w:rFonts w:ascii="Verdana" w:hAnsi="Verdana" w:cs="Arial"/>
        </w:rPr>
      </w:pPr>
      <w:r w:rsidRPr="006D32AA">
        <w:rPr>
          <w:rFonts w:ascii="Verdana" w:hAnsi="Verdana" w:cs="Arial"/>
        </w:rPr>
        <w:t>Em abril de 2020, a BRB serviços sagrou-se vencedora do processo de contratação de serviços de central de agendamento e logística da Secretaria de Estado de Saúde do DF – SES-DF e implantou a central de agendamentos e entrega de medicamentos das farmácias de alto custo nos domicílios dos usuários. Os serviços foram extremamente elogiados por toda a população e ao final do prazo de vigência do contrato a SES/DF requisitou a continuidade da prestação dos serviços, face a continuidade da pandemia e em decorrência do excelente serviço prestado.</w:t>
      </w:r>
      <w:r>
        <w:rPr>
          <w:rFonts w:ascii="Verdana" w:hAnsi="Verdana" w:cs="Arial"/>
        </w:rPr>
        <w:t xml:space="preserve"> Somando ao </w:t>
      </w:r>
      <w:proofErr w:type="spellStart"/>
      <w:r>
        <w:rPr>
          <w:rFonts w:ascii="Verdana" w:hAnsi="Verdana" w:cs="Arial"/>
        </w:rPr>
        <w:t>resutaldo</w:t>
      </w:r>
      <w:proofErr w:type="spellEnd"/>
      <w:r>
        <w:rPr>
          <w:rFonts w:ascii="Verdana" w:hAnsi="Verdana" w:cs="Arial"/>
        </w:rPr>
        <w:t xml:space="preserve"> da empresa o valor de R$ 11.629 de prestação de serviços (Nota 28.f).</w:t>
      </w:r>
    </w:p>
    <w:p w14:paraId="035DD333" w14:textId="77777777" w:rsidR="000D5C1B" w:rsidRPr="006D32AA" w:rsidRDefault="000D5C1B" w:rsidP="000D5C1B">
      <w:pPr>
        <w:jc w:val="both"/>
        <w:rPr>
          <w:rFonts w:ascii="Verdana" w:hAnsi="Verdana"/>
        </w:rPr>
      </w:pPr>
      <w:r w:rsidRPr="006D32AA">
        <w:rPr>
          <w:rFonts w:ascii="Verdana" w:hAnsi="Verdana" w:cs="Arial"/>
        </w:rPr>
        <w:t xml:space="preserve">No mês de maio de 2020 o Governo do Distrito Federal lançou, em decorrência da pandemia de COVID-19, o programa renda emergencial, que oferecia bolsa auxílio às famílias carentes do DF que atendessem aos requisitos definidos pela Secretária de Desenvolvimento Social – SEDES/DF. A BRB Serviços em tempo recorde implantou Central de Atendimento e prestou todo o auxílio e atendimento </w:t>
      </w:r>
      <w:proofErr w:type="gramStart"/>
      <w:r w:rsidRPr="006D32AA">
        <w:rPr>
          <w:rFonts w:ascii="Verdana" w:hAnsi="Verdana" w:cs="Arial"/>
        </w:rPr>
        <w:t>ao cidadão necessários</w:t>
      </w:r>
      <w:proofErr w:type="gramEnd"/>
      <w:r w:rsidRPr="006D32AA">
        <w:rPr>
          <w:rFonts w:ascii="Verdana" w:hAnsi="Verdana" w:cs="Arial"/>
        </w:rPr>
        <w:t xml:space="preserve"> ao sucesso do programa</w:t>
      </w:r>
      <w:r>
        <w:rPr>
          <w:rFonts w:ascii="Verdana" w:hAnsi="Verdana" w:cs="Arial"/>
        </w:rPr>
        <w:t xml:space="preserve"> (Nota 28.a.iii).</w:t>
      </w:r>
    </w:p>
    <w:p w14:paraId="417C07FF" w14:textId="77777777" w:rsidR="000D5C1B" w:rsidRDefault="000D5C1B" w:rsidP="000D5C1B">
      <w:pPr>
        <w:pStyle w:val="level3"/>
        <w:spacing w:after="0" w:line="240" w:lineRule="auto"/>
        <w:ind w:hanging="1440"/>
        <w:rPr>
          <w:rFonts w:ascii="Verdana" w:hAnsi="Verdana"/>
          <w:color w:val="FF0000"/>
          <w:sz w:val="22"/>
          <w:szCs w:val="22"/>
          <w:lang w:val="pt-BR"/>
        </w:rPr>
      </w:pPr>
    </w:p>
    <w:p w14:paraId="4E4B8B84" w14:textId="77777777" w:rsidR="000D5C1B" w:rsidRDefault="000D5C1B" w:rsidP="000D5C1B">
      <w:pPr>
        <w:pStyle w:val="level3"/>
        <w:spacing w:after="0" w:line="240" w:lineRule="auto"/>
        <w:ind w:hanging="1440"/>
        <w:rPr>
          <w:rFonts w:ascii="Verdana" w:hAnsi="Verdana"/>
          <w:color w:val="FF0000"/>
          <w:sz w:val="22"/>
          <w:szCs w:val="22"/>
          <w:lang w:val="pt-BR"/>
        </w:rPr>
      </w:pPr>
    </w:p>
    <w:p w14:paraId="4334248A" w14:textId="77777777" w:rsidR="000D5C1B" w:rsidRPr="00BF3CB5" w:rsidRDefault="000D5C1B" w:rsidP="000D5C1B">
      <w:pPr>
        <w:pStyle w:val="level3"/>
        <w:spacing w:after="0" w:line="240" w:lineRule="auto"/>
        <w:ind w:hanging="1440"/>
        <w:rPr>
          <w:rFonts w:ascii="Verdana" w:hAnsi="Verdana"/>
          <w:lang w:val="pt-BR"/>
        </w:rPr>
      </w:pPr>
      <w:r w:rsidRPr="00BF3CB5">
        <w:rPr>
          <w:rFonts w:ascii="Verdana" w:hAnsi="Verdana"/>
          <w:lang w:val="pt-BR"/>
        </w:rPr>
        <w:t>Márcio Vieira Recalde</w:t>
      </w:r>
      <w:r w:rsidRPr="00BF3CB5">
        <w:rPr>
          <w:rFonts w:ascii="Verdana" w:hAnsi="Verdana"/>
          <w:lang w:val="pt-BR"/>
        </w:rPr>
        <w:tab/>
      </w:r>
      <w:r w:rsidRPr="00BF3CB5">
        <w:rPr>
          <w:rFonts w:ascii="Verdana" w:hAnsi="Verdana"/>
          <w:lang w:val="pt-BR"/>
        </w:rPr>
        <w:tab/>
      </w:r>
      <w:r w:rsidRPr="00BF3CB5">
        <w:rPr>
          <w:rFonts w:ascii="Verdana" w:hAnsi="Verdana"/>
          <w:lang w:val="pt-BR"/>
        </w:rPr>
        <w:tab/>
      </w:r>
      <w:r w:rsidRPr="00BF3CB5">
        <w:rPr>
          <w:rFonts w:ascii="Verdana" w:hAnsi="Verdana"/>
          <w:lang w:val="pt-BR"/>
        </w:rPr>
        <w:tab/>
      </w:r>
      <w:r w:rsidRPr="00BF3CB5">
        <w:rPr>
          <w:rFonts w:ascii="Verdana" w:hAnsi="Verdana"/>
          <w:lang w:val="pt-BR"/>
        </w:rPr>
        <w:tab/>
      </w:r>
      <w:r w:rsidRPr="00BF3CB5">
        <w:rPr>
          <w:rFonts w:ascii="Verdana" w:hAnsi="Verdana"/>
          <w:lang w:val="pt-BR"/>
        </w:rPr>
        <w:tab/>
      </w:r>
      <w:r>
        <w:rPr>
          <w:rFonts w:ascii="Verdana" w:hAnsi="Verdana"/>
          <w:lang w:val="pt-BR"/>
        </w:rPr>
        <w:t>Maria do Socorro Gusmão</w:t>
      </w:r>
    </w:p>
    <w:p w14:paraId="426A96F4" w14:textId="77777777" w:rsidR="000D5C1B" w:rsidRDefault="000D5C1B" w:rsidP="000D5C1B">
      <w:pPr>
        <w:pStyle w:val="level3"/>
        <w:spacing w:after="0" w:line="240" w:lineRule="auto"/>
        <w:ind w:left="6375" w:hanging="6375"/>
        <w:rPr>
          <w:rFonts w:ascii="Verdana" w:hAnsi="Verdana"/>
          <w:sz w:val="16"/>
          <w:szCs w:val="16"/>
          <w:lang w:val="pt-BR"/>
        </w:rPr>
      </w:pPr>
      <w:r w:rsidRPr="00BF3CB5">
        <w:rPr>
          <w:rFonts w:ascii="Verdana" w:hAnsi="Verdana"/>
          <w:sz w:val="16"/>
          <w:szCs w:val="16"/>
          <w:lang w:val="pt-BR"/>
        </w:rPr>
        <w:t>Diretor Presidente</w:t>
      </w:r>
      <w:r>
        <w:rPr>
          <w:rFonts w:ascii="Verdana" w:hAnsi="Verdana"/>
          <w:sz w:val="16"/>
          <w:szCs w:val="16"/>
          <w:lang w:val="pt-BR"/>
        </w:rPr>
        <w:tab/>
      </w:r>
      <w:r w:rsidRPr="00BF3CB5">
        <w:rPr>
          <w:rFonts w:ascii="Verdana" w:hAnsi="Verdana"/>
          <w:sz w:val="16"/>
          <w:szCs w:val="16"/>
          <w:lang w:val="pt-BR"/>
        </w:rPr>
        <w:tab/>
        <w:t>Diretor</w:t>
      </w:r>
      <w:r>
        <w:rPr>
          <w:rFonts w:ascii="Verdana" w:hAnsi="Verdana"/>
          <w:sz w:val="16"/>
          <w:szCs w:val="16"/>
          <w:lang w:val="pt-BR"/>
        </w:rPr>
        <w:t>a</w:t>
      </w:r>
      <w:r w:rsidRPr="00BF3CB5">
        <w:rPr>
          <w:rFonts w:ascii="Verdana" w:hAnsi="Verdana"/>
          <w:sz w:val="16"/>
          <w:szCs w:val="16"/>
          <w:lang w:val="pt-BR"/>
        </w:rPr>
        <w:t xml:space="preserve"> de Negócios, Operações, Produtos e</w:t>
      </w:r>
    </w:p>
    <w:p w14:paraId="0E2DD9CC" w14:textId="77777777" w:rsidR="000D5C1B" w:rsidRDefault="000D5C1B" w:rsidP="000D5C1B">
      <w:pPr>
        <w:pStyle w:val="level3"/>
        <w:spacing w:after="0" w:line="240" w:lineRule="auto"/>
        <w:ind w:left="6375" w:hanging="6375"/>
        <w:rPr>
          <w:rFonts w:ascii="Verdana" w:hAnsi="Verdana"/>
          <w:sz w:val="16"/>
          <w:szCs w:val="16"/>
          <w:lang w:val="pt-BR"/>
        </w:rPr>
      </w:pPr>
      <w:r w:rsidRPr="00BF3CB5">
        <w:rPr>
          <w:rFonts w:ascii="Verdana" w:hAnsi="Verdana"/>
          <w:sz w:val="16"/>
          <w:szCs w:val="16"/>
          <w:lang w:val="pt-BR"/>
        </w:rPr>
        <w:tab/>
        <w:t>Cobrança</w:t>
      </w:r>
    </w:p>
    <w:p w14:paraId="100921B5" w14:textId="77777777" w:rsidR="000D5C1B" w:rsidRDefault="000D5C1B" w:rsidP="000D5C1B">
      <w:pPr>
        <w:pStyle w:val="level3"/>
        <w:spacing w:after="0" w:line="240" w:lineRule="auto"/>
        <w:ind w:hanging="1440"/>
        <w:rPr>
          <w:rFonts w:ascii="Verdana" w:hAnsi="Verdana"/>
          <w:lang w:val="pt-BR"/>
        </w:rPr>
      </w:pPr>
    </w:p>
    <w:p w14:paraId="495ED1E1" w14:textId="77777777" w:rsidR="000D5C1B" w:rsidRPr="00BF3CB5" w:rsidRDefault="000D5C1B" w:rsidP="000D5C1B">
      <w:pPr>
        <w:pStyle w:val="level3"/>
        <w:spacing w:after="0" w:line="240" w:lineRule="auto"/>
        <w:ind w:hanging="1440"/>
        <w:rPr>
          <w:rFonts w:ascii="Verdana" w:hAnsi="Verdana"/>
          <w:lang w:val="pt-BR"/>
        </w:rPr>
      </w:pPr>
    </w:p>
    <w:p w14:paraId="55A67642" w14:textId="77777777" w:rsidR="000D5C1B" w:rsidRPr="00BF3CB5" w:rsidRDefault="000D5C1B" w:rsidP="000D5C1B">
      <w:pPr>
        <w:pStyle w:val="level3"/>
        <w:spacing w:after="0" w:line="240" w:lineRule="auto"/>
        <w:ind w:hanging="1440"/>
        <w:rPr>
          <w:rFonts w:ascii="Verdana" w:hAnsi="Verdana"/>
          <w:lang w:val="pt-BR"/>
        </w:rPr>
      </w:pPr>
    </w:p>
    <w:p w14:paraId="6E13B3CA" w14:textId="77777777" w:rsidR="000D5C1B" w:rsidRPr="00BF3CB5" w:rsidRDefault="000D5C1B" w:rsidP="000D5C1B">
      <w:pPr>
        <w:pStyle w:val="level3"/>
        <w:spacing w:after="0" w:line="240" w:lineRule="auto"/>
        <w:ind w:hanging="1440"/>
        <w:rPr>
          <w:rFonts w:ascii="Verdana" w:hAnsi="Verdana"/>
          <w:lang w:val="pt-BR"/>
        </w:rPr>
      </w:pPr>
    </w:p>
    <w:p w14:paraId="04E54938" w14:textId="77777777" w:rsidR="000D5C1B" w:rsidRPr="00B9639B" w:rsidRDefault="000D5C1B" w:rsidP="000D5C1B">
      <w:pPr>
        <w:pStyle w:val="level3"/>
        <w:spacing w:after="0" w:line="240" w:lineRule="auto"/>
        <w:ind w:hanging="1440"/>
        <w:rPr>
          <w:rFonts w:ascii="Verdana" w:hAnsi="Verdana"/>
          <w:lang w:val="pt-BR"/>
        </w:rPr>
      </w:pPr>
      <w:r w:rsidRPr="00B9639B">
        <w:rPr>
          <w:rFonts w:ascii="Verdana" w:hAnsi="Verdana"/>
          <w:lang w:val="pt-BR"/>
        </w:rPr>
        <w:t>Hugo de Moraes Pinto</w:t>
      </w:r>
      <w:r w:rsidRPr="00B9639B">
        <w:rPr>
          <w:rFonts w:ascii="Verdana" w:hAnsi="Verdana"/>
          <w:lang w:val="pt-BR"/>
        </w:rPr>
        <w:tab/>
      </w:r>
      <w:r w:rsidRPr="00B9639B">
        <w:rPr>
          <w:rFonts w:ascii="Verdana" w:hAnsi="Verdana"/>
          <w:lang w:val="pt-BR"/>
        </w:rPr>
        <w:tab/>
      </w:r>
      <w:r w:rsidRPr="00B9639B">
        <w:rPr>
          <w:rFonts w:ascii="Verdana" w:hAnsi="Verdana"/>
          <w:lang w:val="pt-BR"/>
        </w:rPr>
        <w:tab/>
      </w:r>
      <w:r w:rsidRPr="00B9639B">
        <w:rPr>
          <w:rFonts w:ascii="Verdana" w:hAnsi="Verdana"/>
          <w:lang w:val="pt-BR"/>
        </w:rPr>
        <w:tab/>
      </w:r>
      <w:r w:rsidRPr="00B9639B">
        <w:rPr>
          <w:rFonts w:ascii="Verdana" w:hAnsi="Verdana"/>
          <w:lang w:val="pt-BR"/>
        </w:rPr>
        <w:tab/>
      </w:r>
      <w:r w:rsidRPr="00B9639B">
        <w:rPr>
          <w:rFonts w:ascii="Verdana" w:hAnsi="Verdana"/>
          <w:lang w:val="pt-BR"/>
        </w:rPr>
        <w:tab/>
        <w:t>Flávio Ferreira dos Santos</w:t>
      </w:r>
      <w:r w:rsidRPr="00B9639B">
        <w:rPr>
          <w:rFonts w:ascii="Verdana" w:hAnsi="Verdana"/>
          <w:lang w:val="pt-BR"/>
        </w:rPr>
        <w:tab/>
      </w:r>
    </w:p>
    <w:p w14:paraId="6B368E22" w14:textId="77777777" w:rsidR="000D5C1B" w:rsidRPr="00B9639B" w:rsidRDefault="000D5C1B" w:rsidP="000D5C1B">
      <w:pPr>
        <w:pStyle w:val="level3"/>
        <w:spacing w:after="0" w:line="240" w:lineRule="auto"/>
        <w:ind w:hanging="1440"/>
        <w:rPr>
          <w:rFonts w:ascii="Verdana" w:hAnsi="Verdana"/>
          <w:lang w:val="pt-BR"/>
        </w:rPr>
      </w:pPr>
      <w:r w:rsidRPr="00B9639B">
        <w:rPr>
          <w:rFonts w:ascii="Verdana" w:hAnsi="Verdana" w:cs="Arial"/>
          <w:sz w:val="16"/>
          <w:szCs w:val="16"/>
          <w:lang w:val="pt-BR"/>
        </w:rPr>
        <w:t>Diretor de Controladoria, Controles e Segurança</w:t>
      </w:r>
      <w:r w:rsidRPr="00B9639B">
        <w:rPr>
          <w:rFonts w:ascii="Verdana" w:hAnsi="Verdana" w:cs="Arial"/>
          <w:sz w:val="16"/>
          <w:szCs w:val="16"/>
          <w:lang w:val="pt-BR"/>
        </w:rPr>
        <w:tab/>
      </w:r>
      <w:r w:rsidRPr="00B9639B">
        <w:rPr>
          <w:rFonts w:ascii="Verdana" w:hAnsi="Verdana" w:cs="Arial"/>
          <w:sz w:val="16"/>
          <w:szCs w:val="16"/>
          <w:lang w:val="pt-BR"/>
        </w:rPr>
        <w:tab/>
      </w:r>
      <w:r w:rsidRPr="00B9639B">
        <w:rPr>
          <w:rFonts w:ascii="Verdana" w:hAnsi="Verdana" w:cs="Arial"/>
          <w:sz w:val="16"/>
          <w:szCs w:val="16"/>
          <w:lang w:val="pt-BR"/>
        </w:rPr>
        <w:tab/>
      </w:r>
      <w:r w:rsidRPr="00B9639B">
        <w:rPr>
          <w:rFonts w:ascii="Verdana" w:hAnsi="Verdana" w:cs="Arial"/>
          <w:sz w:val="16"/>
          <w:szCs w:val="16"/>
          <w:lang w:val="pt-BR"/>
        </w:rPr>
        <w:tab/>
      </w:r>
      <w:r w:rsidRPr="00B9639B">
        <w:rPr>
          <w:rFonts w:ascii="Verdana" w:hAnsi="Verdana"/>
          <w:sz w:val="16"/>
          <w:szCs w:val="16"/>
          <w:lang w:val="pt-BR"/>
        </w:rPr>
        <w:t>Diretor de Pessoas, Administração, Tecnologia e</w:t>
      </w:r>
    </w:p>
    <w:p w14:paraId="26F78F50" w14:textId="77777777" w:rsidR="000D5C1B" w:rsidRPr="00B9639B" w:rsidRDefault="000D5C1B" w:rsidP="000D5C1B">
      <w:pPr>
        <w:pStyle w:val="level3"/>
        <w:spacing w:after="0" w:line="240" w:lineRule="auto"/>
        <w:ind w:hanging="1440"/>
        <w:rPr>
          <w:rFonts w:ascii="Verdana" w:hAnsi="Verdana"/>
          <w:sz w:val="16"/>
          <w:szCs w:val="16"/>
          <w:lang w:val="pt-BR"/>
        </w:rPr>
      </w:pPr>
      <w:r w:rsidRPr="00B9639B">
        <w:rPr>
          <w:rFonts w:ascii="Verdana" w:hAnsi="Verdana"/>
          <w:sz w:val="16"/>
          <w:szCs w:val="16"/>
          <w:lang w:val="pt-BR"/>
        </w:rPr>
        <w:tab/>
      </w:r>
      <w:r w:rsidRPr="00B9639B">
        <w:rPr>
          <w:rFonts w:ascii="Verdana" w:hAnsi="Verdana"/>
          <w:sz w:val="16"/>
          <w:szCs w:val="16"/>
          <w:lang w:val="pt-BR"/>
        </w:rPr>
        <w:tab/>
      </w:r>
      <w:r w:rsidRPr="00B9639B">
        <w:rPr>
          <w:rFonts w:ascii="Verdana" w:hAnsi="Verdana"/>
          <w:sz w:val="16"/>
          <w:szCs w:val="16"/>
          <w:lang w:val="pt-BR"/>
        </w:rPr>
        <w:tab/>
      </w:r>
      <w:r w:rsidRPr="00B9639B">
        <w:rPr>
          <w:rFonts w:ascii="Verdana" w:hAnsi="Verdana"/>
          <w:sz w:val="16"/>
          <w:szCs w:val="16"/>
          <w:lang w:val="pt-BR"/>
        </w:rPr>
        <w:tab/>
      </w:r>
      <w:r w:rsidRPr="00B9639B">
        <w:rPr>
          <w:rFonts w:ascii="Verdana" w:hAnsi="Verdana"/>
          <w:sz w:val="16"/>
          <w:szCs w:val="16"/>
          <w:lang w:val="pt-BR"/>
        </w:rPr>
        <w:tab/>
      </w:r>
      <w:r w:rsidRPr="00B9639B">
        <w:rPr>
          <w:rFonts w:ascii="Verdana" w:hAnsi="Verdana"/>
          <w:sz w:val="16"/>
          <w:szCs w:val="16"/>
          <w:lang w:val="pt-BR"/>
        </w:rPr>
        <w:tab/>
      </w:r>
      <w:r w:rsidRPr="00B9639B">
        <w:rPr>
          <w:rFonts w:ascii="Verdana" w:hAnsi="Verdana"/>
          <w:sz w:val="16"/>
          <w:szCs w:val="16"/>
          <w:lang w:val="pt-BR"/>
        </w:rPr>
        <w:tab/>
      </w:r>
      <w:r w:rsidRPr="00B9639B">
        <w:rPr>
          <w:rFonts w:ascii="Verdana" w:hAnsi="Verdana"/>
          <w:sz w:val="16"/>
          <w:szCs w:val="16"/>
          <w:lang w:val="pt-BR"/>
        </w:rPr>
        <w:tab/>
        <w:t>Finanças</w:t>
      </w:r>
    </w:p>
    <w:p w14:paraId="0241A557" w14:textId="77777777" w:rsidR="000D5C1B" w:rsidRDefault="000D5C1B" w:rsidP="000D5C1B">
      <w:pPr>
        <w:pStyle w:val="level3"/>
        <w:spacing w:after="0" w:line="240" w:lineRule="auto"/>
        <w:ind w:hanging="1440"/>
        <w:rPr>
          <w:rFonts w:ascii="Verdana" w:hAnsi="Verdana"/>
          <w:color w:val="FF0000"/>
          <w:lang w:val="pt-BR"/>
        </w:rPr>
      </w:pPr>
    </w:p>
    <w:p w14:paraId="2B70B3B4" w14:textId="77777777" w:rsidR="000D5C1B" w:rsidRDefault="000D5C1B" w:rsidP="000D5C1B">
      <w:pPr>
        <w:pStyle w:val="level3"/>
        <w:spacing w:after="0" w:line="240" w:lineRule="auto"/>
        <w:ind w:hanging="1440"/>
        <w:rPr>
          <w:rFonts w:ascii="Verdana" w:hAnsi="Verdana"/>
          <w:color w:val="FF0000"/>
          <w:lang w:val="pt-BR"/>
        </w:rPr>
      </w:pPr>
    </w:p>
    <w:p w14:paraId="1DAAC39B" w14:textId="77777777" w:rsidR="000D5C1B" w:rsidRDefault="000D5C1B" w:rsidP="000D5C1B">
      <w:pPr>
        <w:pStyle w:val="level3"/>
        <w:spacing w:after="0" w:line="240" w:lineRule="auto"/>
        <w:ind w:hanging="1440"/>
        <w:rPr>
          <w:rFonts w:ascii="Verdana" w:hAnsi="Verdana"/>
          <w:lang w:val="pt-BR"/>
        </w:rPr>
      </w:pPr>
    </w:p>
    <w:p w14:paraId="3B1ED92A" w14:textId="77777777" w:rsidR="000D5C1B" w:rsidRDefault="000D5C1B" w:rsidP="000D5C1B">
      <w:pPr>
        <w:pStyle w:val="level3"/>
        <w:spacing w:after="0" w:line="240" w:lineRule="auto"/>
        <w:ind w:hanging="1440"/>
        <w:rPr>
          <w:rFonts w:ascii="Verdana" w:hAnsi="Verdana"/>
          <w:lang w:val="pt-BR"/>
        </w:rPr>
      </w:pPr>
    </w:p>
    <w:p w14:paraId="297E0184" w14:textId="77777777" w:rsidR="000D5C1B" w:rsidRPr="00BF3CB5" w:rsidRDefault="000D5C1B" w:rsidP="000D5C1B">
      <w:pPr>
        <w:pStyle w:val="level3"/>
        <w:spacing w:after="0" w:line="240" w:lineRule="auto"/>
        <w:ind w:hanging="1440"/>
        <w:rPr>
          <w:rFonts w:ascii="Verdana" w:hAnsi="Verdana"/>
          <w:lang w:val="pt-BR"/>
        </w:rPr>
      </w:pPr>
      <w:r w:rsidRPr="00BF3CB5">
        <w:rPr>
          <w:rFonts w:ascii="Verdana" w:hAnsi="Verdana"/>
          <w:lang w:val="pt-BR"/>
        </w:rPr>
        <w:t>Marcelo da Costa Bernardo</w:t>
      </w:r>
    </w:p>
    <w:p w14:paraId="620CF5F3" w14:textId="77777777" w:rsidR="000D5C1B" w:rsidRDefault="000D5C1B" w:rsidP="000D5C1B">
      <w:pPr>
        <w:pStyle w:val="level3"/>
        <w:spacing w:after="0" w:line="240" w:lineRule="auto"/>
        <w:ind w:hanging="1440"/>
        <w:rPr>
          <w:rFonts w:ascii="Verdana" w:hAnsi="Verdana"/>
          <w:color w:val="FF0000"/>
          <w:lang w:val="pt-BR"/>
        </w:rPr>
      </w:pPr>
      <w:r w:rsidRPr="00BF3CB5">
        <w:rPr>
          <w:rFonts w:ascii="Verdana" w:hAnsi="Verdana"/>
          <w:sz w:val="16"/>
          <w:szCs w:val="16"/>
          <w:lang w:val="pt-BR"/>
        </w:rPr>
        <w:t>Contador (DF-009754/O-0)</w:t>
      </w:r>
    </w:p>
    <w:p w14:paraId="264452AE" w14:textId="77777777" w:rsidR="000D5C1B" w:rsidRDefault="000D5C1B" w:rsidP="000D5C1B">
      <w:pPr>
        <w:pStyle w:val="level3"/>
        <w:spacing w:after="0" w:line="240" w:lineRule="auto"/>
        <w:ind w:hanging="1440"/>
        <w:rPr>
          <w:rFonts w:ascii="Verdana" w:hAnsi="Verdana"/>
          <w:color w:val="FF0000"/>
          <w:lang w:val="pt-BR"/>
        </w:rPr>
      </w:pPr>
    </w:p>
    <w:p w14:paraId="46FE61F5" w14:textId="77777777" w:rsidR="009F6533" w:rsidRPr="000A0A9A" w:rsidRDefault="009F6533" w:rsidP="009F6533">
      <w:pPr>
        <w:rPr>
          <w:noProof/>
          <w:color w:val="4472C4" w:themeColor="accent1"/>
        </w:rPr>
      </w:pPr>
    </w:p>
    <w:sectPr w:rsidR="009F6533" w:rsidRPr="000A0A9A" w:rsidSect="005802BD">
      <w:headerReference w:type="default" r:id="rId25"/>
      <w:footerReference w:type="default" r:id="rId26"/>
      <w:pgSz w:w="11906" w:h="16838"/>
      <w:pgMar w:top="1701" w:right="851" w:bottom="1134" w:left="1418" w:header="127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69B6D" w14:textId="77777777" w:rsidR="008E5320" w:rsidRDefault="008E5320" w:rsidP="008B2845">
      <w:pPr>
        <w:spacing w:after="0" w:line="240" w:lineRule="auto"/>
      </w:pPr>
      <w:r>
        <w:separator/>
      </w:r>
    </w:p>
  </w:endnote>
  <w:endnote w:type="continuationSeparator" w:id="0">
    <w:p w14:paraId="0A5A455A" w14:textId="77777777" w:rsidR="008E5320" w:rsidRDefault="008E5320" w:rsidP="008B2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Verdana-Italic">
    <w:altName w:val="Verdana"/>
    <w:charset w:val="00"/>
    <w:family w:val="auto"/>
    <w:pitch w:val="default"/>
  </w:font>
  <w:font w:name="Segoe UI">
    <w:panose1 w:val="020B0502040204020203"/>
    <w:charset w:val="00"/>
    <w:family w:val="swiss"/>
    <w:pitch w:val="variable"/>
    <w:sig w:usb0="E4002EFF" w:usb1="C000E47F" w:usb2="00000009" w:usb3="00000000" w:csb0="000001FF" w:csb1="00000000"/>
  </w:font>
  <w:font w:name="StarSymbol">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mn-ea">
    <w:panose1 w:val="00000000000000000000"/>
    <w:charset w:val="00"/>
    <w:family w:val="roman"/>
    <w:notTrueType/>
    <w:pitch w:val="default"/>
  </w:font>
  <w:font w:name="ArialMT">
    <w:altName w:val="Aria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FE46F" w14:textId="37B9F485" w:rsidR="00EF5809" w:rsidRDefault="00EF5809">
    <w:pPr>
      <w:pStyle w:val="Rodap"/>
    </w:pPr>
  </w:p>
  <w:p w14:paraId="53FB53AF" w14:textId="77777777" w:rsidR="00EF5809" w:rsidRDefault="00EF5809">
    <w:pPr>
      <w:pStyle w:val="Rodap"/>
    </w:pPr>
    <w:r>
      <w:rPr>
        <w:noProof/>
      </w:rPr>
      <w:drawing>
        <wp:anchor distT="0" distB="0" distL="114300" distR="114300" simplePos="0" relativeHeight="251659264" behindDoc="1" locked="0" layoutInCell="1" allowOverlap="1" wp14:anchorId="1D364CA4" wp14:editId="47270359">
          <wp:simplePos x="0" y="0"/>
          <wp:positionH relativeFrom="column">
            <wp:posOffset>0</wp:posOffset>
          </wp:positionH>
          <wp:positionV relativeFrom="paragraph">
            <wp:posOffset>623570</wp:posOffset>
          </wp:positionV>
          <wp:extent cx="6119495" cy="8670925"/>
          <wp:effectExtent l="0" t="0" r="0" b="0"/>
          <wp:wrapNone/>
          <wp:docPr id="20" name="Imagem 20" descr="Pág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ági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86709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1E06D" w14:textId="77777777" w:rsidR="008E5320" w:rsidRDefault="008E5320" w:rsidP="008B2845">
      <w:pPr>
        <w:spacing w:after="0" w:line="240" w:lineRule="auto"/>
      </w:pPr>
      <w:r>
        <w:separator/>
      </w:r>
    </w:p>
  </w:footnote>
  <w:footnote w:type="continuationSeparator" w:id="0">
    <w:p w14:paraId="4E4FEBAD" w14:textId="77777777" w:rsidR="008E5320" w:rsidRDefault="008E5320" w:rsidP="008B2845">
      <w:pPr>
        <w:spacing w:after="0" w:line="240" w:lineRule="auto"/>
      </w:pPr>
      <w:r>
        <w:continuationSeparator/>
      </w:r>
    </w:p>
  </w:footnote>
  <w:footnote w:id="1">
    <w:p w14:paraId="57D9D461" w14:textId="3F69D943" w:rsidR="005D0895" w:rsidRPr="00077655" w:rsidRDefault="005D0895">
      <w:pPr>
        <w:pStyle w:val="Textodenotaderodap"/>
        <w:rPr>
          <w:rFonts w:ascii="Arial" w:hAnsi="Arial" w:cs="Arial"/>
        </w:rPr>
      </w:pPr>
      <w:r w:rsidRPr="00077655">
        <w:rPr>
          <w:rStyle w:val="Refdenotaderodap"/>
          <w:rFonts w:ascii="Arial" w:hAnsi="Arial" w:cs="Arial"/>
        </w:rPr>
        <w:footnoteRef/>
      </w:r>
      <w:r w:rsidRPr="00077655">
        <w:rPr>
          <w:rFonts w:ascii="Arial" w:hAnsi="Arial" w:cs="Arial"/>
        </w:rPr>
        <w:t xml:space="preserve"> ABECS – Associação Brasileira das Empresas de Cartões de Crédito e Serviços</w:t>
      </w:r>
    </w:p>
  </w:footnote>
  <w:footnote w:id="2">
    <w:p w14:paraId="37C72395" w14:textId="59DF73AC" w:rsidR="005D0895" w:rsidRPr="00077655" w:rsidRDefault="005D0895" w:rsidP="005D0895">
      <w:pPr>
        <w:pStyle w:val="Textodenotaderodap"/>
        <w:jc w:val="left"/>
        <w:rPr>
          <w:rFonts w:ascii="Arial" w:hAnsi="Arial" w:cs="Arial"/>
        </w:rPr>
      </w:pPr>
      <w:r w:rsidRPr="00077655">
        <w:rPr>
          <w:rStyle w:val="Refdenotaderodap"/>
          <w:rFonts w:ascii="Arial" w:hAnsi="Arial" w:cs="Arial"/>
        </w:rPr>
        <w:footnoteRef/>
      </w:r>
      <w:r w:rsidRPr="00077655">
        <w:rPr>
          <w:rFonts w:ascii="Arial" w:hAnsi="Arial" w:cs="Arial"/>
        </w:rPr>
        <w:t xml:space="preserve"> https://agenciabrasilia.df.gov.br/wp-cont</w:t>
      </w:r>
      <w:r w:rsidR="00242C6D">
        <w:rPr>
          <w:rFonts w:ascii="Arial" w:hAnsi="Arial" w:cs="Arial"/>
        </w:rPr>
        <w:t>eu</w:t>
      </w:r>
      <w:r w:rsidRPr="00077655">
        <w:rPr>
          <w:rFonts w:ascii="Arial" w:hAnsi="Arial" w:cs="Arial"/>
        </w:rPr>
        <w:t>do/uploads/2020/09/Boletim_de-Conjuntura_do_DF_2%C2%BA_Trimestre-2020.pdf</w:t>
      </w:r>
    </w:p>
  </w:footnote>
  <w:footnote w:id="3">
    <w:p w14:paraId="09D7C5B7" w14:textId="49981C23" w:rsidR="00242C6D" w:rsidRDefault="00242C6D" w:rsidP="00242C6D">
      <w:pPr>
        <w:pStyle w:val="Textodenotaderodap"/>
        <w:jc w:val="left"/>
      </w:pPr>
      <w:r>
        <w:rPr>
          <w:rStyle w:val="Refdenotaderodap"/>
        </w:rPr>
        <w:footnoteRef/>
      </w:r>
      <w:r>
        <w:t xml:space="preserve"> </w:t>
      </w:r>
      <w:r w:rsidRPr="00242C6D">
        <w:rPr>
          <w:rFonts w:ascii="Arial" w:hAnsi="Arial" w:cs="Arial"/>
        </w:rPr>
        <w:t>Indicadores Cardmonitor 11/2020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7666" w14:textId="73E65945" w:rsidR="00EF5809" w:rsidRPr="00CD7ACB" w:rsidRDefault="000D5C1B" w:rsidP="00820BB1">
    <w:pPr>
      <w:ind w:left="1416"/>
      <w:rPr>
        <w:b/>
        <w:color w:val="FFFFFF" w:themeColor="background1"/>
        <w:sz w:val="44"/>
        <w:szCs w:val="44"/>
      </w:rPr>
    </w:pPr>
    <w:r>
      <w:rPr>
        <w:noProof/>
      </w:rPr>
      <w:drawing>
        <wp:anchor distT="0" distB="0" distL="114300" distR="114300" simplePos="0" relativeHeight="251658240" behindDoc="1" locked="0" layoutInCell="1" allowOverlap="1" wp14:anchorId="765755F3" wp14:editId="4079BA42">
          <wp:simplePos x="0" y="0"/>
          <wp:positionH relativeFrom="column">
            <wp:posOffset>-5080</wp:posOffset>
          </wp:positionH>
          <wp:positionV relativeFrom="paragraph">
            <wp:posOffset>-524510</wp:posOffset>
          </wp:positionV>
          <wp:extent cx="6129020" cy="8194675"/>
          <wp:effectExtent l="0" t="0" r="5080" b="0"/>
          <wp:wrapNone/>
          <wp:docPr id="19" name="Imagem 19" descr="Pág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ági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9020" cy="8194675"/>
                  </a:xfrm>
                  <a:prstGeom prst="rect">
                    <a:avLst/>
                  </a:prstGeom>
                  <a:noFill/>
                </pic:spPr>
              </pic:pic>
            </a:graphicData>
          </a:graphic>
          <wp14:sizeRelH relativeFrom="page">
            <wp14:pctWidth>0</wp14:pctWidth>
          </wp14:sizeRelH>
          <wp14:sizeRelV relativeFrom="page">
            <wp14:pctHeight>0</wp14:pctHeight>
          </wp14:sizeRelV>
        </wp:anchor>
      </w:drawing>
    </w:r>
    <w:r w:rsidR="00EF5809">
      <w:rPr>
        <w:b/>
        <w:color w:val="FFFFFF" w:themeColor="background1"/>
        <w:sz w:val="44"/>
        <w:szCs w:val="44"/>
      </w:rPr>
      <w:t>Relatório da Administração 20</w:t>
    </w:r>
    <w:r w:rsidR="003D5315">
      <w:rPr>
        <w:b/>
        <w:color w:val="FFFFFF" w:themeColor="background1"/>
        <w:sz w:val="44"/>
        <w:szCs w:val="44"/>
      </w:rPr>
      <w:t>20</w:t>
    </w:r>
  </w:p>
  <w:p w14:paraId="5517D5E2" w14:textId="77777777" w:rsidR="00EF5809" w:rsidRDefault="00EF58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D42C0"/>
    <w:multiLevelType w:val="multilevel"/>
    <w:tmpl w:val="23FAA2CE"/>
    <w:styleLink w:val="Estilo1"/>
    <w:lvl w:ilvl="0">
      <w:start w:val="6"/>
      <w:numFmt w:val="decimal"/>
      <w:lvlText w:val="%1"/>
      <w:lvlJc w:val="left"/>
      <w:pPr>
        <w:ind w:left="-1701" w:firstLine="0"/>
      </w:pPr>
      <w:rPr>
        <w:rFonts w:ascii="Arial" w:hAnsi="Arial"/>
        <w:color w:val="auto"/>
        <w:sz w:val="22"/>
      </w:rPr>
    </w:lvl>
    <w:lvl w:ilvl="1">
      <w:start w:val="1"/>
      <w:numFmt w:val="decimal"/>
      <w:lvlRestart w:val="0"/>
      <w:pStyle w:val="Ttulo2"/>
      <w:lvlText w:val="%1.%2"/>
      <w:lvlJc w:val="left"/>
      <w:pPr>
        <w:ind w:left="-1701" w:firstLine="0"/>
      </w:pPr>
      <w:rPr>
        <w:rFonts w:ascii="Arial" w:hAnsi="Arial" w:hint="default"/>
        <w:color w:val="auto"/>
        <w:sz w:val="22"/>
      </w:rPr>
    </w:lvl>
    <w:lvl w:ilvl="2">
      <w:start w:val="1"/>
      <w:numFmt w:val="decimal"/>
      <w:lvlText w:val="%1.%2.%3"/>
      <w:lvlJc w:val="left"/>
      <w:pPr>
        <w:ind w:left="-1701" w:firstLine="0"/>
      </w:pPr>
      <w:rPr>
        <w:rFonts w:hint="default"/>
      </w:rPr>
    </w:lvl>
    <w:lvl w:ilvl="3">
      <w:start w:val="1"/>
      <w:numFmt w:val="decimal"/>
      <w:lvlText w:val="%1.%2.%3.%4"/>
      <w:lvlJc w:val="left"/>
      <w:pPr>
        <w:ind w:left="-1701" w:firstLine="0"/>
      </w:pPr>
      <w:rPr>
        <w:rFonts w:hint="default"/>
      </w:rPr>
    </w:lvl>
    <w:lvl w:ilvl="4">
      <w:start w:val="1"/>
      <w:numFmt w:val="decimal"/>
      <w:lvlText w:val="%1.%2.%3.%4.%5"/>
      <w:lvlJc w:val="left"/>
      <w:pPr>
        <w:ind w:left="-1701" w:firstLine="0"/>
      </w:pPr>
      <w:rPr>
        <w:rFonts w:hint="default"/>
      </w:rPr>
    </w:lvl>
    <w:lvl w:ilvl="5">
      <w:start w:val="1"/>
      <w:numFmt w:val="decimal"/>
      <w:lvlText w:val="%1.%2.%3.%4.%5.%6"/>
      <w:lvlJc w:val="left"/>
      <w:pPr>
        <w:ind w:left="-1701"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701" w:firstLine="0"/>
      </w:pPr>
      <w:rPr>
        <w:rFonts w:hint="default"/>
      </w:rPr>
    </w:lvl>
    <w:lvl w:ilvl="8">
      <w:start w:val="1"/>
      <w:numFmt w:val="decimal"/>
      <w:lvlText w:val="%1.%2.%3.%4.%5.%6.%7.%8.%9"/>
      <w:lvlJc w:val="left"/>
      <w:pPr>
        <w:ind w:left="-1701" w:firstLine="0"/>
      </w:pPr>
      <w:rPr>
        <w:rFonts w:hint="default"/>
      </w:rPr>
    </w:lvl>
  </w:abstractNum>
  <w:abstractNum w:abstractNumId="1" w15:restartNumberingAfterBreak="0">
    <w:nsid w:val="0A685F7C"/>
    <w:multiLevelType w:val="hybridMultilevel"/>
    <w:tmpl w:val="8A6E0A3A"/>
    <w:lvl w:ilvl="0" w:tplc="5598FD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BE6512"/>
    <w:multiLevelType w:val="hybridMultilevel"/>
    <w:tmpl w:val="C114A712"/>
    <w:lvl w:ilvl="0" w:tplc="90BC06D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677F5C"/>
    <w:multiLevelType w:val="hybridMultilevel"/>
    <w:tmpl w:val="02FCD920"/>
    <w:lvl w:ilvl="0" w:tplc="04160017">
      <w:start w:val="1"/>
      <w:numFmt w:val="lowerLetter"/>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F5075D"/>
    <w:multiLevelType w:val="hybridMultilevel"/>
    <w:tmpl w:val="387A2E62"/>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19016804"/>
    <w:multiLevelType w:val="hybridMultilevel"/>
    <w:tmpl w:val="E342EBD6"/>
    <w:lvl w:ilvl="0" w:tplc="69160A98">
      <w:start w:val="1"/>
      <w:numFmt w:val="lowerRoman"/>
      <w:lvlText w:val="(%1)"/>
      <w:lvlJc w:val="left"/>
      <w:pPr>
        <w:ind w:left="1080" w:hanging="720"/>
      </w:pPr>
      <w:rPr>
        <w:rFonts w:cs="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FD7659"/>
    <w:multiLevelType w:val="hybridMultilevel"/>
    <w:tmpl w:val="220A42D6"/>
    <w:lvl w:ilvl="0" w:tplc="7C8807CC">
      <w:start w:val="1"/>
      <w:numFmt w:val="lowerRoman"/>
      <w:lvlText w:val="(%1)"/>
      <w:lvlJc w:val="left"/>
      <w:pPr>
        <w:ind w:left="4406" w:hanging="720"/>
      </w:pPr>
      <w:rPr>
        <w:rFonts w:hint="default"/>
        <w:b w:val="0"/>
      </w:rPr>
    </w:lvl>
    <w:lvl w:ilvl="1" w:tplc="04160019" w:tentative="1">
      <w:start w:val="1"/>
      <w:numFmt w:val="lowerLetter"/>
      <w:lvlText w:val="%2."/>
      <w:lvlJc w:val="left"/>
      <w:pPr>
        <w:ind w:left="4766" w:hanging="360"/>
      </w:pPr>
    </w:lvl>
    <w:lvl w:ilvl="2" w:tplc="0416001B" w:tentative="1">
      <w:start w:val="1"/>
      <w:numFmt w:val="lowerRoman"/>
      <w:lvlText w:val="%3."/>
      <w:lvlJc w:val="right"/>
      <w:pPr>
        <w:ind w:left="5486" w:hanging="180"/>
      </w:pPr>
    </w:lvl>
    <w:lvl w:ilvl="3" w:tplc="0416000F" w:tentative="1">
      <w:start w:val="1"/>
      <w:numFmt w:val="decimal"/>
      <w:lvlText w:val="%4."/>
      <w:lvlJc w:val="left"/>
      <w:pPr>
        <w:ind w:left="6206" w:hanging="360"/>
      </w:pPr>
    </w:lvl>
    <w:lvl w:ilvl="4" w:tplc="04160019" w:tentative="1">
      <w:start w:val="1"/>
      <w:numFmt w:val="lowerLetter"/>
      <w:lvlText w:val="%5."/>
      <w:lvlJc w:val="left"/>
      <w:pPr>
        <w:ind w:left="6926" w:hanging="360"/>
      </w:pPr>
    </w:lvl>
    <w:lvl w:ilvl="5" w:tplc="0416001B" w:tentative="1">
      <w:start w:val="1"/>
      <w:numFmt w:val="lowerRoman"/>
      <w:lvlText w:val="%6."/>
      <w:lvlJc w:val="right"/>
      <w:pPr>
        <w:ind w:left="7646" w:hanging="180"/>
      </w:pPr>
    </w:lvl>
    <w:lvl w:ilvl="6" w:tplc="0416000F" w:tentative="1">
      <w:start w:val="1"/>
      <w:numFmt w:val="decimal"/>
      <w:lvlText w:val="%7."/>
      <w:lvlJc w:val="left"/>
      <w:pPr>
        <w:ind w:left="8366" w:hanging="360"/>
      </w:pPr>
    </w:lvl>
    <w:lvl w:ilvl="7" w:tplc="04160019" w:tentative="1">
      <w:start w:val="1"/>
      <w:numFmt w:val="lowerLetter"/>
      <w:lvlText w:val="%8."/>
      <w:lvlJc w:val="left"/>
      <w:pPr>
        <w:ind w:left="9086" w:hanging="360"/>
      </w:pPr>
    </w:lvl>
    <w:lvl w:ilvl="8" w:tplc="0416001B" w:tentative="1">
      <w:start w:val="1"/>
      <w:numFmt w:val="lowerRoman"/>
      <w:lvlText w:val="%9."/>
      <w:lvlJc w:val="right"/>
      <w:pPr>
        <w:ind w:left="9806" w:hanging="180"/>
      </w:pPr>
    </w:lvl>
  </w:abstractNum>
  <w:abstractNum w:abstractNumId="7" w15:restartNumberingAfterBreak="0">
    <w:nsid w:val="20C96FCA"/>
    <w:multiLevelType w:val="hybridMultilevel"/>
    <w:tmpl w:val="A47CC756"/>
    <w:lvl w:ilvl="0" w:tplc="5694F19C">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22281892"/>
    <w:multiLevelType w:val="hybridMultilevel"/>
    <w:tmpl w:val="C4CE981C"/>
    <w:lvl w:ilvl="0" w:tplc="73C84962">
      <w:start w:val="1"/>
      <w:numFmt w:val="lowerRoman"/>
      <w:lvlText w:val="(%1)"/>
      <w:lvlJc w:val="left"/>
      <w:pPr>
        <w:ind w:left="1440" w:hanging="108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30540EA"/>
    <w:multiLevelType w:val="hybridMultilevel"/>
    <w:tmpl w:val="A066F6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9D5F1B"/>
    <w:multiLevelType w:val="hybridMultilevel"/>
    <w:tmpl w:val="18BC25A8"/>
    <w:lvl w:ilvl="0" w:tplc="932805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93469FA"/>
    <w:multiLevelType w:val="hybridMultilevel"/>
    <w:tmpl w:val="3070A4CE"/>
    <w:lvl w:ilvl="0" w:tplc="0F4AE88A">
      <w:start w:val="1"/>
      <w:numFmt w:val="lowerRoman"/>
      <w:lvlText w:val="(%1)"/>
      <w:lvlJc w:val="left"/>
      <w:pPr>
        <w:ind w:left="1440" w:hanging="108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FA4FB8"/>
    <w:multiLevelType w:val="hybridMultilevel"/>
    <w:tmpl w:val="1A5A330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3" w15:restartNumberingAfterBreak="0">
    <w:nsid w:val="2DAD0925"/>
    <w:multiLevelType w:val="hybridMultilevel"/>
    <w:tmpl w:val="EE8AC11E"/>
    <w:lvl w:ilvl="0" w:tplc="274E295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0568E2"/>
    <w:multiLevelType w:val="hybridMultilevel"/>
    <w:tmpl w:val="661E0F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6E24C78"/>
    <w:multiLevelType w:val="hybridMultilevel"/>
    <w:tmpl w:val="ED2AEC76"/>
    <w:lvl w:ilvl="0" w:tplc="F878D974">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614DCE"/>
    <w:multiLevelType w:val="hybridMultilevel"/>
    <w:tmpl w:val="FA54032A"/>
    <w:lvl w:ilvl="0" w:tplc="04160001">
      <w:start w:val="2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A841773"/>
    <w:multiLevelType w:val="hybridMultilevel"/>
    <w:tmpl w:val="3EAA48C0"/>
    <w:lvl w:ilvl="0" w:tplc="FAE27C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CB2103"/>
    <w:multiLevelType w:val="hybridMultilevel"/>
    <w:tmpl w:val="B71C51A8"/>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CC4F0C"/>
    <w:multiLevelType w:val="hybridMultilevel"/>
    <w:tmpl w:val="FD3206B0"/>
    <w:lvl w:ilvl="0" w:tplc="ECAAE80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1587CEF"/>
    <w:multiLevelType w:val="hybridMultilevel"/>
    <w:tmpl w:val="7C986B66"/>
    <w:lvl w:ilvl="0" w:tplc="AB8814A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3A434D2"/>
    <w:multiLevelType w:val="hybridMultilevel"/>
    <w:tmpl w:val="F9A84A4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C2D0EFB"/>
    <w:multiLevelType w:val="hybridMultilevel"/>
    <w:tmpl w:val="BD0E69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73399D"/>
    <w:multiLevelType w:val="hybridMultilevel"/>
    <w:tmpl w:val="3948FA98"/>
    <w:lvl w:ilvl="0" w:tplc="04160001">
      <w:start w:val="6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95D0164"/>
    <w:multiLevelType w:val="hybridMultilevel"/>
    <w:tmpl w:val="A066F6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9A7316E"/>
    <w:multiLevelType w:val="hybridMultilevel"/>
    <w:tmpl w:val="6BC60E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A605005"/>
    <w:multiLevelType w:val="hybridMultilevel"/>
    <w:tmpl w:val="4BF09C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D096576"/>
    <w:multiLevelType w:val="singleLevel"/>
    <w:tmpl w:val="698A4728"/>
    <w:lvl w:ilvl="0">
      <w:start w:val="252"/>
      <w:numFmt w:val="bullet"/>
      <w:lvlText w:val="-"/>
      <w:lvlJc w:val="left"/>
      <w:pPr>
        <w:tabs>
          <w:tab w:val="num" w:pos="644"/>
        </w:tabs>
        <w:ind w:left="644" w:hanging="360"/>
      </w:pPr>
      <w:rPr>
        <w:rFonts w:ascii="Times New Roman" w:hAnsi="Times New Roman" w:hint="default"/>
      </w:rPr>
    </w:lvl>
  </w:abstractNum>
  <w:abstractNum w:abstractNumId="28" w15:restartNumberingAfterBreak="0">
    <w:nsid w:val="6066741B"/>
    <w:multiLevelType w:val="hybridMultilevel"/>
    <w:tmpl w:val="679431F6"/>
    <w:lvl w:ilvl="0" w:tplc="B45A6A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E255D2"/>
    <w:multiLevelType w:val="multilevel"/>
    <w:tmpl w:val="23FAA2CE"/>
    <w:numStyleLink w:val="Estilo1"/>
  </w:abstractNum>
  <w:abstractNum w:abstractNumId="30" w15:restartNumberingAfterBreak="0">
    <w:nsid w:val="66F769B1"/>
    <w:multiLevelType w:val="hybridMultilevel"/>
    <w:tmpl w:val="3F587532"/>
    <w:lvl w:ilvl="0" w:tplc="04160019">
      <w:start w:val="1"/>
      <w:numFmt w:val="lowerLetter"/>
      <w:lvlText w:val="%1."/>
      <w:lvlJc w:val="left"/>
      <w:pPr>
        <w:ind w:left="759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9331E10"/>
    <w:multiLevelType w:val="hybridMultilevel"/>
    <w:tmpl w:val="19729354"/>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32" w15:restartNumberingAfterBreak="0">
    <w:nsid w:val="6B322E6F"/>
    <w:multiLevelType w:val="hybridMultilevel"/>
    <w:tmpl w:val="C2CCBA38"/>
    <w:lvl w:ilvl="0" w:tplc="E486667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B642932"/>
    <w:multiLevelType w:val="hybridMultilevel"/>
    <w:tmpl w:val="2642F4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EAB5C8E"/>
    <w:multiLevelType w:val="hybridMultilevel"/>
    <w:tmpl w:val="7FF2F640"/>
    <w:lvl w:ilvl="0" w:tplc="4B4AB8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F16614D"/>
    <w:multiLevelType w:val="hybridMultilevel"/>
    <w:tmpl w:val="418293D6"/>
    <w:lvl w:ilvl="0" w:tplc="E5E411C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0305F5"/>
    <w:multiLevelType w:val="singleLevel"/>
    <w:tmpl w:val="04160017"/>
    <w:lvl w:ilvl="0">
      <w:start w:val="1"/>
      <w:numFmt w:val="lowerLetter"/>
      <w:lvlText w:val="%1)"/>
      <w:lvlJc w:val="left"/>
      <w:pPr>
        <w:tabs>
          <w:tab w:val="num" w:pos="360"/>
        </w:tabs>
        <w:ind w:left="360" w:hanging="360"/>
      </w:pPr>
      <w:rPr>
        <w:rFonts w:hint="default"/>
      </w:rPr>
    </w:lvl>
  </w:abstractNum>
  <w:abstractNum w:abstractNumId="37" w15:restartNumberingAfterBreak="0">
    <w:nsid w:val="710C22E5"/>
    <w:multiLevelType w:val="hybridMultilevel"/>
    <w:tmpl w:val="8FAE8C2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723E0612"/>
    <w:multiLevelType w:val="hybridMultilevel"/>
    <w:tmpl w:val="55B69EF4"/>
    <w:lvl w:ilvl="0" w:tplc="6F209A3C">
      <w:start w:val="1"/>
      <w:numFmt w:val="lowerRoman"/>
      <w:lvlText w:val="(%1)"/>
      <w:lvlJc w:val="left"/>
      <w:pPr>
        <w:ind w:left="3131" w:hanging="720"/>
      </w:pPr>
      <w:rPr>
        <w:rFonts w:hint="default"/>
      </w:rPr>
    </w:lvl>
    <w:lvl w:ilvl="1" w:tplc="04160019" w:tentative="1">
      <w:start w:val="1"/>
      <w:numFmt w:val="lowerLetter"/>
      <w:lvlText w:val="%2."/>
      <w:lvlJc w:val="left"/>
      <w:pPr>
        <w:ind w:left="3491" w:hanging="360"/>
      </w:pPr>
    </w:lvl>
    <w:lvl w:ilvl="2" w:tplc="0416001B" w:tentative="1">
      <w:start w:val="1"/>
      <w:numFmt w:val="lowerRoman"/>
      <w:lvlText w:val="%3."/>
      <w:lvlJc w:val="right"/>
      <w:pPr>
        <w:ind w:left="4211" w:hanging="180"/>
      </w:pPr>
    </w:lvl>
    <w:lvl w:ilvl="3" w:tplc="0416000F" w:tentative="1">
      <w:start w:val="1"/>
      <w:numFmt w:val="decimal"/>
      <w:lvlText w:val="%4."/>
      <w:lvlJc w:val="left"/>
      <w:pPr>
        <w:ind w:left="4931" w:hanging="360"/>
      </w:pPr>
    </w:lvl>
    <w:lvl w:ilvl="4" w:tplc="04160019" w:tentative="1">
      <w:start w:val="1"/>
      <w:numFmt w:val="lowerLetter"/>
      <w:lvlText w:val="%5."/>
      <w:lvlJc w:val="left"/>
      <w:pPr>
        <w:ind w:left="5651" w:hanging="360"/>
      </w:pPr>
    </w:lvl>
    <w:lvl w:ilvl="5" w:tplc="0416001B" w:tentative="1">
      <w:start w:val="1"/>
      <w:numFmt w:val="lowerRoman"/>
      <w:lvlText w:val="%6."/>
      <w:lvlJc w:val="right"/>
      <w:pPr>
        <w:ind w:left="6371" w:hanging="180"/>
      </w:pPr>
    </w:lvl>
    <w:lvl w:ilvl="6" w:tplc="0416000F" w:tentative="1">
      <w:start w:val="1"/>
      <w:numFmt w:val="decimal"/>
      <w:lvlText w:val="%7."/>
      <w:lvlJc w:val="left"/>
      <w:pPr>
        <w:ind w:left="7091" w:hanging="360"/>
      </w:pPr>
    </w:lvl>
    <w:lvl w:ilvl="7" w:tplc="04160019" w:tentative="1">
      <w:start w:val="1"/>
      <w:numFmt w:val="lowerLetter"/>
      <w:lvlText w:val="%8."/>
      <w:lvlJc w:val="left"/>
      <w:pPr>
        <w:ind w:left="7811" w:hanging="360"/>
      </w:pPr>
    </w:lvl>
    <w:lvl w:ilvl="8" w:tplc="0416001B" w:tentative="1">
      <w:start w:val="1"/>
      <w:numFmt w:val="lowerRoman"/>
      <w:lvlText w:val="%9."/>
      <w:lvlJc w:val="right"/>
      <w:pPr>
        <w:ind w:left="8531" w:hanging="180"/>
      </w:pPr>
    </w:lvl>
  </w:abstractNum>
  <w:abstractNum w:abstractNumId="39" w15:restartNumberingAfterBreak="0">
    <w:nsid w:val="74E5595C"/>
    <w:multiLevelType w:val="hybridMultilevel"/>
    <w:tmpl w:val="E43A14B2"/>
    <w:lvl w:ilvl="0" w:tplc="FC40BCA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8F3841"/>
    <w:multiLevelType w:val="hybridMultilevel"/>
    <w:tmpl w:val="BBB4A08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7D8077CE"/>
    <w:multiLevelType w:val="hybridMultilevel"/>
    <w:tmpl w:val="75386D54"/>
    <w:lvl w:ilvl="0" w:tplc="2CD075A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555A09"/>
    <w:multiLevelType w:val="hybridMultilevel"/>
    <w:tmpl w:val="E5F0BB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EA42D22"/>
    <w:multiLevelType w:val="hybridMultilevel"/>
    <w:tmpl w:val="CD7CBF10"/>
    <w:lvl w:ilvl="0" w:tplc="A7CA6B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FB0ABF"/>
    <w:multiLevelType w:val="hybridMultilevel"/>
    <w:tmpl w:val="227436B0"/>
    <w:lvl w:ilvl="0" w:tplc="CEDC86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9"/>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2"/>
  </w:num>
  <w:num w:numId="6">
    <w:abstractNumId w:val="37"/>
  </w:num>
  <w:num w:numId="7">
    <w:abstractNumId w:val="40"/>
  </w:num>
  <w:num w:numId="8">
    <w:abstractNumId w:val="25"/>
  </w:num>
  <w:num w:numId="9">
    <w:abstractNumId w:val="14"/>
  </w:num>
  <w:num w:numId="10">
    <w:abstractNumId w:val="36"/>
  </w:num>
  <w:num w:numId="11">
    <w:abstractNumId w:val="27"/>
  </w:num>
  <w:num w:numId="12">
    <w:abstractNumId w:val="16"/>
  </w:num>
  <w:num w:numId="13">
    <w:abstractNumId w:val="13"/>
  </w:num>
  <w:num w:numId="14">
    <w:abstractNumId w:val="30"/>
  </w:num>
  <w:num w:numId="15">
    <w:abstractNumId w:val="20"/>
  </w:num>
  <w:num w:numId="16">
    <w:abstractNumId w:val="6"/>
  </w:num>
  <w:num w:numId="17">
    <w:abstractNumId w:val="7"/>
  </w:num>
  <w:num w:numId="18">
    <w:abstractNumId w:val="15"/>
  </w:num>
  <w:num w:numId="19">
    <w:abstractNumId w:val="38"/>
  </w:num>
  <w:num w:numId="20">
    <w:abstractNumId w:val="44"/>
  </w:num>
  <w:num w:numId="21">
    <w:abstractNumId w:val="9"/>
  </w:num>
  <w:num w:numId="22">
    <w:abstractNumId w:val="21"/>
  </w:num>
  <w:num w:numId="23">
    <w:abstractNumId w:val="17"/>
  </w:num>
  <w:num w:numId="24">
    <w:abstractNumId w:val="22"/>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34"/>
  </w:num>
  <w:num w:numId="28">
    <w:abstractNumId w:val="33"/>
  </w:num>
  <w:num w:numId="29">
    <w:abstractNumId w:val="10"/>
  </w:num>
  <w:num w:numId="30">
    <w:abstractNumId w:val="11"/>
  </w:num>
  <w:num w:numId="31">
    <w:abstractNumId w:val="32"/>
  </w:num>
  <w:num w:numId="32">
    <w:abstractNumId w:val="42"/>
  </w:num>
  <w:num w:numId="33">
    <w:abstractNumId w:val="19"/>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
  </w:num>
  <w:num w:numId="37">
    <w:abstractNumId w:val="1"/>
  </w:num>
  <w:num w:numId="38">
    <w:abstractNumId w:val="5"/>
  </w:num>
  <w:num w:numId="39">
    <w:abstractNumId w:val="8"/>
  </w:num>
  <w:num w:numId="40">
    <w:abstractNumId w:val="43"/>
  </w:num>
  <w:num w:numId="41">
    <w:abstractNumId w:val="28"/>
  </w:num>
  <w:num w:numId="42">
    <w:abstractNumId w:val="24"/>
  </w:num>
  <w:num w:numId="43">
    <w:abstractNumId w:val="39"/>
  </w:num>
  <w:num w:numId="44">
    <w:abstractNumId w:val="18"/>
  </w:num>
  <w:num w:numId="45">
    <w:abstractNumId w:val="3"/>
  </w:num>
  <w:num w:numId="46">
    <w:abstractNumId w:val="2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845"/>
    <w:rsid w:val="0000001F"/>
    <w:rsid w:val="00005901"/>
    <w:rsid w:val="000127D7"/>
    <w:rsid w:val="00012E27"/>
    <w:rsid w:val="00014955"/>
    <w:rsid w:val="000149CC"/>
    <w:rsid w:val="00033009"/>
    <w:rsid w:val="00042249"/>
    <w:rsid w:val="00054AFE"/>
    <w:rsid w:val="00057D11"/>
    <w:rsid w:val="00075400"/>
    <w:rsid w:val="00077655"/>
    <w:rsid w:val="000807C4"/>
    <w:rsid w:val="00085B3C"/>
    <w:rsid w:val="000877C4"/>
    <w:rsid w:val="00090BEA"/>
    <w:rsid w:val="00095F81"/>
    <w:rsid w:val="000A0A9A"/>
    <w:rsid w:val="000A1395"/>
    <w:rsid w:val="000A6DC8"/>
    <w:rsid w:val="000A74D2"/>
    <w:rsid w:val="000B2E2F"/>
    <w:rsid w:val="000B7110"/>
    <w:rsid w:val="000B74B6"/>
    <w:rsid w:val="000C6078"/>
    <w:rsid w:val="000C731E"/>
    <w:rsid w:val="000D0BE0"/>
    <w:rsid w:val="000D3A82"/>
    <w:rsid w:val="000D449F"/>
    <w:rsid w:val="000D5C1B"/>
    <w:rsid w:val="000D6C93"/>
    <w:rsid w:val="000E074B"/>
    <w:rsid w:val="000E1F44"/>
    <w:rsid w:val="000F0380"/>
    <w:rsid w:val="000F1EFC"/>
    <w:rsid w:val="00105787"/>
    <w:rsid w:val="00105FDD"/>
    <w:rsid w:val="00116E8F"/>
    <w:rsid w:val="00123E87"/>
    <w:rsid w:val="001243CA"/>
    <w:rsid w:val="0013240C"/>
    <w:rsid w:val="0013501A"/>
    <w:rsid w:val="00135B0E"/>
    <w:rsid w:val="001361A4"/>
    <w:rsid w:val="00142AA7"/>
    <w:rsid w:val="0014335A"/>
    <w:rsid w:val="00143924"/>
    <w:rsid w:val="001566FE"/>
    <w:rsid w:val="00163F1C"/>
    <w:rsid w:val="00164672"/>
    <w:rsid w:val="00170BEB"/>
    <w:rsid w:val="0017242B"/>
    <w:rsid w:val="0017648E"/>
    <w:rsid w:val="00184195"/>
    <w:rsid w:val="00190176"/>
    <w:rsid w:val="001B4244"/>
    <w:rsid w:val="001B70BE"/>
    <w:rsid w:val="001C0042"/>
    <w:rsid w:val="001C2A07"/>
    <w:rsid w:val="001D03B9"/>
    <w:rsid w:val="001D2B35"/>
    <w:rsid w:val="001E307E"/>
    <w:rsid w:val="001E7218"/>
    <w:rsid w:val="001F0B36"/>
    <w:rsid w:val="001F2166"/>
    <w:rsid w:val="001F23DA"/>
    <w:rsid w:val="001F4F64"/>
    <w:rsid w:val="002104B3"/>
    <w:rsid w:val="0023363E"/>
    <w:rsid w:val="00237441"/>
    <w:rsid w:val="00242C6D"/>
    <w:rsid w:val="0024386C"/>
    <w:rsid w:val="00243F26"/>
    <w:rsid w:val="00244B13"/>
    <w:rsid w:val="00251161"/>
    <w:rsid w:val="00262EF3"/>
    <w:rsid w:val="00294560"/>
    <w:rsid w:val="002D344B"/>
    <w:rsid w:val="002D3A24"/>
    <w:rsid w:val="002D6A2A"/>
    <w:rsid w:val="002F12CC"/>
    <w:rsid w:val="002F2DBE"/>
    <w:rsid w:val="00303769"/>
    <w:rsid w:val="0030541A"/>
    <w:rsid w:val="003146D8"/>
    <w:rsid w:val="00320600"/>
    <w:rsid w:val="00320C5F"/>
    <w:rsid w:val="003211FC"/>
    <w:rsid w:val="00337BAA"/>
    <w:rsid w:val="00337D8E"/>
    <w:rsid w:val="00350EC9"/>
    <w:rsid w:val="00366662"/>
    <w:rsid w:val="00367636"/>
    <w:rsid w:val="003774B4"/>
    <w:rsid w:val="003910DB"/>
    <w:rsid w:val="00391699"/>
    <w:rsid w:val="0039269D"/>
    <w:rsid w:val="00392F08"/>
    <w:rsid w:val="003A062A"/>
    <w:rsid w:val="003B0020"/>
    <w:rsid w:val="003B036B"/>
    <w:rsid w:val="003C1FC0"/>
    <w:rsid w:val="003D484C"/>
    <w:rsid w:val="003D5315"/>
    <w:rsid w:val="003E02D8"/>
    <w:rsid w:val="00401332"/>
    <w:rsid w:val="0040393F"/>
    <w:rsid w:val="00405455"/>
    <w:rsid w:val="00411257"/>
    <w:rsid w:val="00440A80"/>
    <w:rsid w:val="00442A3A"/>
    <w:rsid w:val="00444C27"/>
    <w:rsid w:val="00452C3C"/>
    <w:rsid w:val="0045368A"/>
    <w:rsid w:val="00456762"/>
    <w:rsid w:val="00457658"/>
    <w:rsid w:val="00460EE9"/>
    <w:rsid w:val="004638BF"/>
    <w:rsid w:val="00466914"/>
    <w:rsid w:val="004711EF"/>
    <w:rsid w:val="00471B33"/>
    <w:rsid w:val="0048327F"/>
    <w:rsid w:val="004A0E95"/>
    <w:rsid w:val="004C2E12"/>
    <w:rsid w:val="004C5997"/>
    <w:rsid w:val="004D1135"/>
    <w:rsid w:val="004D1E50"/>
    <w:rsid w:val="004D5853"/>
    <w:rsid w:val="004E1BE7"/>
    <w:rsid w:val="004F3958"/>
    <w:rsid w:val="004F513F"/>
    <w:rsid w:val="004F5567"/>
    <w:rsid w:val="005007D5"/>
    <w:rsid w:val="005075A2"/>
    <w:rsid w:val="00510858"/>
    <w:rsid w:val="00512A5F"/>
    <w:rsid w:val="00515129"/>
    <w:rsid w:val="0052278A"/>
    <w:rsid w:val="005268E5"/>
    <w:rsid w:val="005330EB"/>
    <w:rsid w:val="005441BA"/>
    <w:rsid w:val="00553A75"/>
    <w:rsid w:val="00560D9F"/>
    <w:rsid w:val="00564D13"/>
    <w:rsid w:val="005705B2"/>
    <w:rsid w:val="00577E2D"/>
    <w:rsid w:val="005802BD"/>
    <w:rsid w:val="005873F4"/>
    <w:rsid w:val="00590DCD"/>
    <w:rsid w:val="0059125D"/>
    <w:rsid w:val="00594EA4"/>
    <w:rsid w:val="005B3CB2"/>
    <w:rsid w:val="005C417B"/>
    <w:rsid w:val="005C4F99"/>
    <w:rsid w:val="005D0895"/>
    <w:rsid w:val="005D14BF"/>
    <w:rsid w:val="005E188D"/>
    <w:rsid w:val="005F39A2"/>
    <w:rsid w:val="005F4CA2"/>
    <w:rsid w:val="005F54C0"/>
    <w:rsid w:val="005F61D5"/>
    <w:rsid w:val="005F7F97"/>
    <w:rsid w:val="00603059"/>
    <w:rsid w:val="006106BA"/>
    <w:rsid w:val="006114D3"/>
    <w:rsid w:val="00612B23"/>
    <w:rsid w:val="00620B3A"/>
    <w:rsid w:val="00626C6E"/>
    <w:rsid w:val="00631A45"/>
    <w:rsid w:val="00636B06"/>
    <w:rsid w:val="006406A2"/>
    <w:rsid w:val="006449C0"/>
    <w:rsid w:val="0064707F"/>
    <w:rsid w:val="006612FD"/>
    <w:rsid w:val="0069186C"/>
    <w:rsid w:val="00697865"/>
    <w:rsid w:val="006C182F"/>
    <w:rsid w:val="006D113B"/>
    <w:rsid w:val="006E73DE"/>
    <w:rsid w:val="006F1EDA"/>
    <w:rsid w:val="006F357B"/>
    <w:rsid w:val="006F5187"/>
    <w:rsid w:val="006F765B"/>
    <w:rsid w:val="00701747"/>
    <w:rsid w:val="00710577"/>
    <w:rsid w:val="00712C93"/>
    <w:rsid w:val="00720FE2"/>
    <w:rsid w:val="00736526"/>
    <w:rsid w:val="00747619"/>
    <w:rsid w:val="0075622C"/>
    <w:rsid w:val="00756B89"/>
    <w:rsid w:val="00775551"/>
    <w:rsid w:val="007832E1"/>
    <w:rsid w:val="00791138"/>
    <w:rsid w:val="007940E2"/>
    <w:rsid w:val="00796F2D"/>
    <w:rsid w:val="007A50BC"/>
    <w:rsid w:val="007A6ED7"/>
    <w:rsid w:val="007B1702"/>
    <w:rsid w:val="007C4483"/>
    <w:rsid w:val="007E326C"/>
    <w:rsid w:val="007E3558"/>
    <w:rsid w:val="007E3D98"/>
    <w:rsid w:val="00820AAD"/>
    <w:rsid w:val="00820BB1"/>
    <w:rsid w:val="00827FDB"/>
    <w:rsid w:val="0085567D"/>
    <w:rsid w:val="00867ED0"/>
    <w:rsid w:val="00872F38"/>
    <w:rsid w:val="00873571"/>
    <w:rsid w:val="00875DD6"/>
    <w:rsid w:val="0088135E"/>
    <w:rsid w:val="008A2471"/>
    <w:rsid w:val="008A5AF9"/>
    <w:rsid w:val="008A7D9D"/>
    <w:rsid w:val="008B2845"/>
    <w:rsid w:val="008B653E"/>
    <w:rsid w:val="008C605A"/>
    <w:rsid w:val="008E2E1E"/>
    <w:rsid w:val="008E2F51"/>
    <w:rsid w:val="008E5320"/>
    <w:rsid w:val="008E77FF"/>
    <w:rsid w:val="008F2939"/>
    <w:rsid w:val="008F6D58"/>
    <w:rsid w:val="009125EB"/>
    <w:rsid w:val="00913EDB"/>
    <w:rsid w:val="00915A56"/>
    <w:rsid w:val="00923464"/>
    <w:rsid w:val="009249E0"/>
    <w:rsid w:val="00925978"/>
    <w:rsid w:val="0093627B"/>
    <w:rsid w:val="009454CA"/>
    <w:rsid w:val="0094692D"/>
    <w:rsid w:val="0094732C"/>
    <w:rsid w:val="009569B6"/>
    <w:rsid w:val="0097266E"/>
    <w:rsid w:val="009809F9"/>
    <w:rsid w:val="009818D5"/>
    <w:rsid w:val="00981D67"/>
    <w:rsid w:val="009A33FF"/>
    <w:rsid w:val="009B2849"/>
    <w:rsid w:val="009B376F"/>
    <w:rsid w:val="009B677B"/>
    <w:rsid w:val="009D51D2"/>
    <w:rsid w:val="009E46C1"/>
    <w:rsid w:val="009E7C3C"/>
    <w:rsid w:val="009F0969"/>
    <w:rsid w:val="009F1087"/>
    <w:rsid w:val="009F3AFD"/>
    <w:rsid w:val="009F4BEF"/>
    <w:rsid w:val="009F6533"/>
    <w:rsid w:val="009F7E05"/>
    <w:rsid w:val="00A07474"/>
    <w:rsid w:val="00A15785"/>
    <w:rsid w:val="00A200C3"/>
    <w:rsid w:val="00A256F5"/>
    <w:rsid w:val="00A5695F"/>
    <w:rsid w:val="00A572F1"/>
    <w:rsid w:val="00A606E1"/>
    <w:rsid w:val="00A66BEE"/>
    <w:rsid w:val="00A672A7"/>
    <w:rsid w:val="00A72AC6"/>
    <w:rsid w:val="00A73CAE"/>
    <w:rsid w:val="00A84B75"/>
    <w:rsid w:val="00A91B3C"/>
    <w:rsid w:val="00AA69C7"/>
    <w:rsid w:val="00AB2A3B"/>
    <w:rsid w:val="00AD3FCF"/>
    <w:rsid w:val="00AD4854"/>
    <w:rsid w:val="00AD6151"/>
    <w:rsid w:val="00AE1804"/>
    <w:rsid w:val="00AE6C6D"/>
    <w:rsid w:val="00AF5D7F"/>
    <w:rsid w:val="00B039DB"/>
    <w:rsid w:val="00B322FF"/>
    <w:rsid w:val="00B411D7"/>
    <w:rsid w:val="00B6196A"/>
    <w:rsid w:val="00B70AE7"/>
    <w:rsid w:val="00B70FFA"/>
    <w:rsid w:val="00B77FF5"/>
    <w:rsid w:val="00B96F45"/>
    <w:rsid w:val="00BA0C67"/>
    <w:rsid w:val="00BA245B"/>
    <w:rsid w:val="00BA49AF"/>
    <w:rsid w:val="00BA602F"/>
    <w:rsid w:val="00BB2E2E"/>
    <w:rsid w:val="00BB2F73"/>
    <w:rsid w:val="00BB35C7"/>
    <w:rsid w:val="00BB538E"/>
    <w:rsid w:val="00BB6C28"/>
    <w:rsid w:val="00BD2708"/>
    <w:rsid w:val="00BD5894"/>
    <w:rsid w:val="00BE7209"/>
    <w:rsid w:val="00BE7511"/>
    <w:rsid w:val="00BF0F82"/>
    <w:rsid w:val="00BF6F65"/>
    <w:rsid w:val="00C031FC"/>
    <w:rsid w:val="00C03E6E"/>
    <w:rsid w:val="00C04F13"/>
    <w:rsid w:val="00C12ECD"/>
    <w:rsid w:val="00C246C9"/>
    <w:rsid w:val="00C27261"/>
    <w:rsid w:val="00C326FF"/>
    <w:rsid w:val="00C32EE2"/>
    <w:rsid w:val="00C40888"/>
    <w:rsid w:val="00C43A63"/>
    <w:rsid w:val="00C47737"/>
    <w:rsid w:val="00C7482D"/>
    <w:rsid w:val="00C75F0E"/>
    <w:rsid w:val="00C77C2D"/>
    <w:rsid w:val="00C8504E"/>
    <w:rsid w:val="00C92D5C"/>
    <w:rsid w:val="00CB3176"/>
    <w:rsid w:val="00CB7A01"/>
    <w:rsid w:val="00CC0D60"/>
    <w:rsid w:val="00CC5326"/>
    <w:rsid w:val="00CC746E"/>
    <w:rsid w:val="00CD2422"/>
    <w:rsid w:val="00CD3DC0"/>
    <w:rsid w:val="00CE2C32"/>
    <w:rsid w:val="00CE69A7"/>
    <w:rsid w:val="00CF0F34"/>
    <w:rsid w:val="00D010F6"/>
    <w:rsid w:val="00D14057"/>
    <w:rsid w:val="00D17C91"/>
    <w:rsid w:val="00D272D8"/>
    <w:rsid w:val="00D45BB2"/>
    <w:rsid w:val="00D635BC"/>
    <w:rsid w:val="00D64683"/>
    <w:rsid w:val="00D81588"/>
    <w:rsid w:val="00D93BA7"/>
    <w:rsid w:val="00DA484D"/>
    <w:rsid w:val="00DC3E7E"/>
    <w:rsid w:val="00DC418C"/>
    <w:rsid w:val="00DD225B"/>
    <w:rsid w:val="00DD32CD"/>
    <w:rsid w:val="00DE4C52"/>
    <w:rsid w:val="00DF4261"/>
    <w:rsid w:val="00DF714A"/>
    <w:rsid w:val="00E006B7"/>
    <w:rsid w:val="00E10A70"/>
    <w:rsid w:val="00E128C8"/>
    <w:rsid w:val="00E2137E"/>
    <w:rsid w:val="00E33FF4"/>
    <w:rsid w:val="00E447BD"/>
    <w:rsid w:val="00E47F4A"/>
    <w:rsid w:val="00E61A4E"/>
    <w:rsid w:val="00E64D16"/>
    <w:rsid w:val="00E65E1C"/>
    <w:rsid w:val="00E663A6"/>
    <w:rsid w:val="00E73202"/>
    <w:rsid w:val="00E73C35"/>
    <w:rsid w:val="00E92CBC"/>
    <w:rsid w:val="00E97606"/>
    <w:rsid w:val="00EA32B1"/>
    <w:rsid w:val="00EB1162"/>
    <w:rsid w:val="00EC146C"/>
    <w:rsid w:val="00EC42FF"/>
    <w:rsid w:val="00EC61D7"/>
    <w:rsid w:val="00EE05EC"/>
    <w:rsid w:val="00EE194E"/>
    <w:rsid w:val="00EF5809"/>
    <w:rsid w:val="00F05A55"/>
    <w:rsid w:val="00F07898"/>
    <w:rsid w:val="00F16AE5"/>
    <w:rsid w:val="00F2131F"/>
    <w:rsid w:val="00F21943"/>
    <w:rsid w:val="00F247BB"/>
    <w:rsid w:val="00F47863"/>
    <w:rsid w:val="00F645C0"/>
    <w:rsid w:val="00F64CAB"/>
    <w:rsid w:val="00F73220"/>
    <w:rsid w:val="00F86EB6"/>
    <w:rsid w:val="00FA1631"/>
    <w:rsid w:val="00FC05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C084B64"/>
  <w15:chartTrackingRefBased/>
  <w15:docId w15:val="{C894F100-DF4A-4D32-B890-1495361D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2374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autoRedefine/>
    <w:qFormat/>
    <w:rsid w:val="00F86EB6"/>
    <w:pPr>
      <w:keepNext/>
      <w:numPr>
        <w:ilvl w:val="1"/>
        <w:numId w:val="2"/>
      </w:numPr>
      <w:suppressAutoHyphens/>
      <w:spacing w:after="0" w:line="240" w:lineRule="auto"/>
      <w:ind w:left="0"/>
      <w:jc w:val="both"/>
      <w:outlineLvl w:val="1"/>
    </w:pPr>
    <w:rPr>
      <w:rFonts w:ascii="Arial" w:eastAsia="Times New Roman" w:hAnsi="Arial" w:cs="Times New Roman"/>
      <w:b/>
      <w:lang w:eastAsia="pt-BR"/>
    </w:rPr>
  </w:style>
  <w:style w:type="paragraph" w:styleId="Ttulo3">
    <w:name w:val="heading 3"/>
    <w:basedOn w:val="Normal"/>
    <w:next w:val="Normal"/>
    <w:link w:val="Ttulo3Char"/>
    <w:qFormat/>
    <w:rsid w:val="000D5C1B"/>
    <w:pPr>
      <w:keepNext/>
      <w:suppressAutoHyphens/>
      <w:spacing w:after="0" w:line="240" w:lineRule="auto"/>
      <w:jc w:val="both"/>
      <w:outlineLvl w:val="2"/>
    </w:pPr>
    <w:rPr>
      <w:rFonts w:ascii="Times New Roman" w:eastAsia="Times New Roman" w:hAnsi="Times New Roman" w:cs="Times New Roman"/>
      <w:sz w:val="24"/>
      <w:szCs w:val="24"/>
      <w:lang w:eastAsia="pt-BR"/>
    </w:rPr>
  </w:style>
  <w:style w:type="paragraph" w:styleId="Ttulo4">
    <w:name w:val="heading 4"/>
    <w:basedOn w:val="Normal"/>
    <w:next w:val="Normal"/>
    <w:link w:val="Ttulo4Char"/>
    <w:qFormat/>
    <w:rsid w:val="000D5C1B"/>
    <w:pPr>
      <w:keepNext/>
      <w:suppressAutoHyphens/>
      <w:snapToGrid w:val="0"/>
      <w:spacing w:after="0" w:line="240" w:lineRule="auto"/>
      <w:jc w:val="center"/>
      <w:outlineLvl w:val="3"/>
    </w:pPr>
    <w:rPr>
      <w:rFonts w:ascii="Times New Roman" w:eastAsia="Times New Roman" w:hAnsi="Times New Roman" w:cs="Times New Roman"/>
      <w:b/>
      <w:szCs w:val="20"/>
      <w:u w:val="single"/>
      <w:lang w:eastAsia="pt-BR"/>
    </w:rPr>
  </w:style>
  <w:style w:type="paragraph" w:styleId="Ttulo5">
    <w:name w:val="heading 5"/>
    <w:basedOn w:val="Normal"/>
    <w:next w:val="Normal"/>
    <w:link w:val="Ttulo5Char"/>
    <w:qFormat/>
    <w:rsid w:val="000D5C1B"/>
    <w:pPr>
      <w:keepNext/>
      <w:suppressAutoHyphens/>
      <w:snapToGrid w:val="0"/>
      <w:spacing w:after="0" w:line="240" w:lineRule="auto"/>
      <w:ind w:right="-70"/>
      <w:jc w:val="center"/>
      <w:outlineLvl w:val="4"/>
    </w:pPr>
    <w:rPr>
      <w:rFonts w:ascii="Times New Roman" w:eastAsia="Times New Roman" w:hAnsi="Times New Roman" w:cs="Times New Roman"/>
      <w:b/>
      <w:szCs w:val="20"/>
      <w:u w:val="single"/>
      <w:lang w:eastAsia="pt-BR"/>
    </w:rPr>
  </w:style>
  <w:style w:type="paragraph" w:styleId="Ttulo6">
    <w:name w:val="heading 6"/>
    <w:basedOn w:val="Normal"/>
    <w:next w:val="Normal"/>
    <w:link w:val="Ttulo6Char"/>
    <w:qFormat/>
    <w:rsid w:val="000D5C1B"/>
    <w:pPr>
      <w:keepNext/>
      <w:suppressAutoHyphens/>
      <w:spacing w:after="0" w:line="240" w:lineRule="auto"/>
      <w:jc w:val="center"/>
      <w:outlineLvl w:val="5"/>
    </w:pPr>
    <w:rPr>
      <w:rFonts w:ascii="Times New Roman" w:eastAsia="Times New Roman" w:hAnsi="Times New Roman" w:cs="Times New Roman"/>
      <w:b/>
      <w:bCs/>
      <w:sz w:val="20"/>
      <w:szCs w:val="20"/>
      <w:lang w:eastAsia="pt-BR"/>
    </w:rPr>
  </w:style>
  <w:style w:type="paragraph" w:styleId="Ttulo7">
    <w:name w:val="heading 7"/>
    <w:basedOn w:val="Normal"/>
    <w:next w:val="Normal"/>
    <w:link w:val="Ttulo7Char"/>
    <w:qFormat/>
    <w:rsid w:val="000D5C1B"/>
    <w:pPr>
      <w:keepNext/>
      <w:suppressAutoHyphens/>
      <w:spacing w:after="0" w:line="240" w:lineRule="auto"/>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0D5C1B"/>
    <w:pPr>
      <w:keepNext/>
      <w:suppressAutoHyphens/>
      <w:spacing w:after="0" w:line="240" w:lineRule="auto"/>
      <w:outlineLvl w:val="7"/>
    </w:pPr>
    <w:rPr>
      <w:rFonts w:ascii="Times New Roman" w:eastAsia="Times New Roman" w:hAnsi="Times New Roman" w:cs="Times New Roman"/>
      <w:b/>
      <w:bCs/>
      <w:sz w:val="24"/>
      <w:szCs w:val="24"/>
      <w:lang w:eastAsia="pt-BR"/>
    </w:rPr>
  </w:style>
  <w:style w:type="paragraph" w:styleId="Ttulo9">
    <w:name w:val="heading 9"/>
    <w:basedOn w:val="Normal"/>
    <w:next w:val="Normal"/>
    <w:link w:val="Ttulo9Char"/>
    <w:qFormat/>
    <w:rsid w:val="000D5C1B"/>
    <w:pPr>
      <w:keepNext/>
      <w:suppressAutoHyphens/>
      <w:spacing w:after="0" w:line="240" w:lineRule="auto"/>
      <w:jc w:val="center"/>
      <w:outlineLvl w:val="8"/>
    </w:pPr>
    <w:rPr>
      <w:rFonts w:ascii="Times New Roman" w:eastAsia="Times New Roman" w:hAnsi="Times New Roman" w:cs="Times New Roman"/>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B284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2845"/>
  </w:style>
  <w:style w:type="paragraph" w:styleId="Rodap">
    <w:name w:val="footer"/>
    <w:basedOn w:val="Normal"/>
    <w:link w:val="RodapChar"/>
    <w:uiPriority w:val="99"/>
    <w:unhideWhenUsed/>
    <w:rsid w:val="008B2845"/>
    <w:pPr>
      <w:tabs>
        <w:tab w:val="center" w:pos="4252"/>
        <w:tab w:val="right" w:pos="8504"/>
      </w:tabs>
      <w:spacing w:after="0" w:line="240" w:lineRule="auto"/>
    </w:pPr>
  </w:style>
  <w:style w:type="character" w:customStyle="1" w:styleId="RodapChar">
    <w:name w:val="Rodapé Char"/>
    <w:basedOn w:val="Fontepargpadro"/>
    <w:link w:val="Rodap"/>
    <w:uiPriority w:val="99"/>
    <w:rsid w:val="008B2845"/>
  </w:style>
  <w:style w:type="paragraph" w:styleId="NormalWeb">
    <w:name w:val="Normal (Web)"/>
    <w:basedOn w:val="Normal"/>
    <w:uiPriority w:val="99"/>
    <w:unhideWhenUsed/>
    <w:rsid w:val="00DC3E7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dy1">
    <w:name w:val="Body 1"/>
    <w:rsid w:val="00294560"/>
    <w:pPr>
      <w:spacing w:after="0" w:line="240" w:lineRule="auto"/>
      <w:outlineLvl w:val="0"/>
    </w:pPr>
    <w:rPr>
      <w:rFonts w:ascii="Times New Roman" w:eastAsia="Arial Unicode MS" w:hAnsi="Times New Roman" w:cs="Times New Roman"/>
      <w:color w:val="000000"/>
      <w:sz w:val="24"/>
      <w:szCs w:val="20"/>
      <w:u w:color="000000"/>
      <w:lang w:eastAsia="pt-BR"/>
    </w:rPr>
  </w:style>
  <w:style w:type="paragraph" w:styleId="PargrafodaLista">
    <w:name w:val="List Paragraph"/>
    <w:aliases w:val="Normal com bullets,Tópico1,DOCs_Paragrafo-1"/>
    <w:basedOn w:val="Normal"/>
    <w:link w:val="PargrafodaListaChar"/>
    <w:uiPriority w:val="34"/>
    <w:qFormat/>
    <w:rsid w:val="00294560"/>
    <w:pPr>
      <w:spacing w:after="0" w:line="240" w:lineRule="auto"/>
      <w:ind w:left="720"/>
    </w:pPr>
    <w:rPr>
      <w:rFonts w:ascii="Calibri" w:hAnsi="Calibri" w:cs="Times New Roman"/>
      <w:lang w:eastAsia="pt-BR"/>
    </w:rPr>
  </w:style>
  <w:style w:type="paragraph" w:customStyle="1" w:styleId="content-textcontainer">
    <w:name w:val="content-text__container"/>
    <w:basedOn w:val="Normal"/>
    <w:rsid w:val="0029456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aliases w:val="Normal com bullets Char,Tópico1 Char,DOCs_Paragrafo-1 Char"/>
    <w:basedOn w:val="Fontepargpadro"/>
    <w:link w:val="PargrafodaLista"/>
    <w:uiPriority w:val="34"/>
    <w:locked/>
    <w:rsid w:val="00294560"/>
    <w:rPr>
      <w:rFonts w:ascii="Calibri" w:hAnsi="Calibri" w:cs="Times New Roman"/>
      <w:lang w:eastAsia="pt-BR"/>
    </w:rPr>
  </w:style>
  <w:style w:type="character" w:customStyle="1" w:styleId="fontstyle21">
    <w:name w:val="fontstyle21"/>
    <w:basedOn w:val="Fontepargpadro"/>
    <w:rsid w:val="00294560"/>
    <w:rPr>
      <w:rFonts w:ascii="Verdana" w:hAnsi="Verdana" w:hint="default"/>
      <w:b w:val="0"/>
      <w:bCs w:val="0"/>
      <w:i w:val="0"/>
      <w:iCs w:val="0"/>
      <w:color w:val="000000"/>
    </w:rPr>
  </w:style>
  <w:style w:type="character" w:customStyle="1" w:styleId="fontstyle31">
    <w:name w:val="fontstyle31"/>
    <w:basedOn w:val="Fontepargpadro"/>
    <w:rsid w:val="00294560"/>
    <w:rPr>
      <w:rFonts w:ascii="Verdana-Italic" w:hAnsi="Verdana-Italic" w:hint="default"/>
      <w:b w:val="0"/>
      <w:bCs w:val="0"/>
      <w:i/>
      <w:iCs/>
      <w:color w:val="000000"/>
    </w:rPr>
  </w:style>
  <w:style w:type="paragraph" w:styleId="Textodebalo">
    <w:name w:val="Balloon Text"/>
    <w:basedOn w:val="Normal"/>
    <w:link w:val="TextodebaloChar"/>
    <w:semiHidden/>
    <w:unhideWhenUsed/>
    <w:rsid w:val="0016467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64672"/>
    <w:rPr>
      <w:rFonts w:ascii="Segoe UI" w:hAnsi="Segoe UI" w:cs="Segoe UI"/>
      <w:sz w:val="18"/>
      <w:szCs w:val="18"/>
    </w:rPr>
  </w:style>
  <w:style w:type="paragraph" w:styleId="Reviso">
    <w:name w:val="Revision"/>
    <w:hidden/>
    <w:uiPriority w:val="99"/>
    <w:semiHidden/>
    <w:rsid w:val="00594EA4"/>
    <w:pPr>
      <w:spacing w:after="0" w:line="240" w:lineRule="auto"/>
    </w:pPr>
  </w:style>
  <w:style w:type="character" w:styleId="Forte">
    <w:name w:val="Strong"/>
    <w:basedOn w:val="Fontepargpadro"/>
    <w:uiPriority w:val="22"/>
    <w:qFormat/>
    <w:rsid w:val="005007D5"/>
    <w:rPr>
      <w:b/>
      <w:bCs/>
    </w:rPr>
  </w:style>
  <w:style w:type="paragraph" w:styleId="Ttulo">
    <w:name w:val="Title"/>
    <w:basedOn w:val="Normal"/>
    <w:link w:val="TtuloChar"/>
    <w:qFormat/>
    <w:rsid w:val="001243CA"/>
    <w:pPr>
      <w:spacing w:after="0" w:line="264" w:lineRule="auto"/>
      <w:ind w:left="527"/>
      <w:jc w:val="center"/>
    </w:pPr>
    <w:rPr>
      <w:rFonts w:ascii="Arial" w:eastAsia="Times New Roman" w:hAnsi="Arial" w:cs="Times New Roman"/>
      <w:b/>
      <w:szCs w:val="20"/>
      <w:lang w:eastAsia="pt-BR"/>
    </w:rPr>
  </w:style>
  <w:style w:type="character" w:customStyle="1" w:styleId="TtuloChar">
    <w:name w:val="Título Char"/>
    <w:basedOn w:val="Fontepargpadro"/>
    <w:link w:val="Ttulo"/>
    <w:rsid w:val="001243CA"/>
    <w:rPr>
      <w:rFonts w:ascii="Arial" w:eastAsia="Times New Roman" w:hAnsi="Arial" w:cs="Times New Roman"/>
      <w:b/>
      <w:szCs w:val="20"/>
      <w:lang w:eastAsia="pt-BR"/>
    </w:rPr>
  </w:style>
  <w:style w:type="paragraph" w:styleId="Legenda">
    <w:name w:val="caption"/>
    <w:basedOn w:val="Normal"/>
    <w:next w:val="Normal"/>
    <w:link w:val="LegendaChar"/>
    <w:unhideWhenUsed/>
    <w:qFormat/>
    <w:rsid w:val="001243CA"/>
    <w:pPr>
      <w:spacing w:after="0" w:line="360" w:lineRule="auto"/>
      <w:jc w:val="center"/>
    </w:pPr>
    <w:rPr>
      <w:rFonts w:ascii="Arial" w:eastAsia="Times New Roman" w:hAnsi="Arial" w:cs="Times New Roman"/>
      <w:bCs/>
      <w:sz w:val="20"/>
      <w:szCs w:val="20"/>
      <w:lang w:eastAsia="pt-BR"/>
    </w:rPr>
  </w:style>
  <w:style w:type="character" w:styleId="Refdenotaderodap">
    <w:name w:val="footnote reference"/>
    <w:basedOn w:val="Fontepargpadro"/>
    <w:uiPriority w:val="99"/>
    <w:semiHidden/>
    <w:unhideWhenUsed/>
    <w:rsid w:val="001243CA"/>
    <w:rPr>
      <w:vertAlign w:val="superscript"/>
    </w:rPr>
  </w:style>
  <w:style w:type="character" w:customStyle="1" w:styleId="LegendaChar">
    <w:name w:val="Legenda Char"/>
    <w:basedOn w:val="Fontepargpadro"/>
    <w:link w:val="Legenda"/>
    <w:uiPriority w:val="35"/>
    <w:rsid w:val="001243CA"/>
    <w:rPr>
      <w:rFonts w:ascii="Arial" w:eastAsia="Times New Roman" w:hAnsi="Arial" w:cs="Times New Roman"/>
      <w:bCs/>
      <w:sz w:val="20"/>
      <w:szCs w:val="20"/>
      <w:lang w:eastAsia="pt-BR"/>
    </w:rPr>
  </w:style>
  <w:style w:type="character" w:customStyle="1" w:styleId="Ttulo2Char">
    <w:name w:val="Título 2 Char"/>
    <w:basedOn w:val="Fontepargpadro"/>
    <w:link w:val="Ttulo2"/>
    <w:uiPriority w:val="9"/>
    <w:rsid w:val="00F86EB6"/>
    <w:rPr>
      <w:rFonts w:ascii="Arial" w:eastAsia="Times New Roman" w:hAnsi="Arial" w:cs="Times New Roman"/>
      <w:b/>
      <w:lang w:eastAsia="pt-BR"/>
    </w:rPr>
  </w:style>
  <w:style w:type="paragraph" w:customStyle="1" w:styleId="EstiloGEGOC">
    <w:name w:val="Estilo GEGOC"/>
    <w:basedOn w:val="Normal"/>
    <w:link w:val="EstiloGEGOCChar"/>
    <w:qFormat/>
    <w:rsid w:val="00F86EB6"/>
    <w:pPr>
      <w:tabs>
        <w:tab w:val="left" w:pos="567"/>
      </w:tabs>
      <w:spacing w:after="0" w:line="360" w:lineRule="auto"/>
      <w:ind w:left="527"/>
      <w:jc w:val="both"/>
    </w:pPr>
    <w:rPr>
      <w:rFonts w:ascii="Arial" w:eastAsia="Times New Roman" w:hAnsi="Arial" w:cs="Times New Roman"/>
      <w:szCs w:val="24"/>
      <w:lang w:eastAsia="pt-BR"/>
    </w:rPr>
  </w:style>
  <w:style w:type="character" w:customStyle="1" w:styleId="EstiloGEGOCChar">
    <w:name w:val="Estilo GEGOC Char"/>
    <w:basedOn w:val="Fontepargpadro"/>
    <w:link w:val="EstiloGEGOC"/>
    <w:rsid w:val="00F86EB6"/>
    <w:rPr>
      <w:rFonts w:ascii="Arial" w:eastAsia="Times New Roman" w:hAnsi="Arial" w:cs="Times New Roman"/>
      <w:szCs w:val="24"/>
      <w:lang w:eastAsia="pt-BR"/>
    </w:rPr>
  </w:style>
  <w:style w:type="numbering" w:customStyle="1" w:styleId="Estilo1">
    <w:name w:val="Estilo1"/>
    <w:uiPriority w:val="99"/>
    <w:rsid w:val="00F86EB6"/>
    <w:pPr>
      <w:numPr>
        <w:numId w:val="1"/>
      </w:numPr>
    </w:pPr>
  </w:style>
  <w:style w:type="character" w:styleId="Hyperlink">
    <w:name w:val="Hyperlink"/>
    <w:basedOn w:val="Fontepargpadro"/>
    <w:rsid w:val="00F86EB6"/>
    <w:rPr>
      <w:color w:val="0000FF"/>
      <w:u w:val="single"/>
    </w:rPr>
  </w:style>
  <w:style w:type="paragraph" w:styleId="Textodenotaderodap">
    <w:name w:val="footnote text"/>
    <w:basedOn w:val="Normal"/>
    <w:link w:val="TextodenotaderodapChar"/>
    <w:uiPriority w:val="99"/>
    <w:semiHidden/>
    <w:unhideWhenUsed/>
    <w:rsid w:val="00F86EB6"/>
    <w:pPr>
      <w:spacing w:after="0" w:line="264" w:lineRule="auto"/>
      <w:ind w:left="527"/>
      <w:jc w:val="both"/>
    </w:pPr>
    <w:rPr>
      <w:rFonts w:ascii="Verdana" w:hAnsi="Verdana"/>
      <w:sz w:val="20"/>
      <w:szCs w:val="20"/>
    </w:rPr>
  </w:style>
  <w:style w:type="character" w:customStyle="1" w:styleId="TextodenotaderodapChar">
    <w:name w:val="Texto de nota de rodapé Char"/>
    <w:basedOn w:val="Fontepargpadro"/>
    <w:link w:val="Textodenotaderodap"/>
    <w:uiPriority w:val="99"/>
    <w:semiHidden/>
    <w:rsid w:val="00F86EB6"/>
    <w:rPr>
      <w:rFonts w:ascii="Verdana" w:hAnsi="Verdana"/>
      <w:sz w:val="20"/>
      <w:szCs w:val="20"/>
    </w:rPr>
  </w:style>
  <w:style w:type="character" w:customStyle="1" w:styleId="e24kjd">
    <w:name w:val="e24kjd"/>
    <w:basedOn w:val="Fontepargpadro"/>
    <w:rsid w:val="00C8504E"/>
  </w:style>
  <w:style w:type="paragraph" w:styleId="Corpodetexto">
    <w:name w:val="Body Text"/>
    <w:basedOn w:val="Normal"/>
    <w:link w:val="CorpodetextoChar"/>
    <w:qFormat/>
    <w:rsid w:val="000A0A9A"/>
    <w:pPr>
      <w:widowControl w:val="0"/>
      <w:autoSpaceDE w:val="0"/>
      <w:autoSpaceDN w:val="0"/>
      <w:spacing w:after="0" w:line="240" w:lineRule="auto"/>
    </w:pPr>
    <w:rPr>
      <w:rFonts w:ascii="Verdana" w:eastAsia="Verdana" w:hAnsi="Verdana" w:cs="Verdana"/>
      <w:sz w:val="17"/>
      <w:szCs w:val="17"/>
      <w:lang w:val="en-US"/>
    </w:rPr>
  </w:style>
  <w:style w:type="character" w:customStyle="1" w:styleId="CorpodetextoChar">
    <w:name w:val="Corpo de texto Char"/>
    <w:basedOn w:val="Fontepargpadro"/>
    <w:link w:val="Corpodetexto"/>
    <w:uiPriority w:val="1"/>
    <w:rsid w:val="000A0A9A"/>
    <w:rPr>
      <w:rFonts w:ascii="Verdana" w:eastAsia="Verdana" w:hAnsi="Verdana" w:cs="Verdana"/>
      <w:sz w:val="17"/>
      <w:szCs w:val="17"/>
      <w:lang w:val="en-US"/>
    </w:rPr>
  </w:style>
  <w:style w:type="character" w:styleId="nfase">
    <w:name w:val="Emphasis"/>
    <w:basedOn w:val="Fontepargpadro"/>
    <w:uiPriority w:val="20"/>
    <w:qFormat/>
    <w:rsid w:val="00626C6E"/>
    <w:rPr>
      <w:i/>
      <w:iCs/>
    </w:rPr>
  </w:style>
  <w:style w:type="character" w:customStyle="1" w:styleId="Ttulo1Char">
    <w:name w:val="Título 1 Char"/>
    <w:basedOn w:val="Fontepargpadro"/>
    <w:link w:val="Ttulo1"/>
    <w:uiPriority w:val="9"/>
    <w:rsid w:val="00237441"/>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rsid w:val="000D5C1B"/>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rsid w:val="000D5C1B"/>
    <w:rPr>
      <w:rFonts w:ascii="Times New Roman" w:eastAsia="Times New Roman" w:hAnsi="Times New Roman" w:cs="Times New Roman"/>
      <w:b/>
      <w:szCs w:val="20"/>
      <w:u w:val="single"/>
      <w:lang w:eastAsia="pt-BR"/>
    </w:rPr>
  </w:style>
  <w:style w:type="character" w:customStyle="1" w:styleId="Ttulo5Char">
    <w:name w:val="Título 5 Char"/>
    <w:basedOn w:val="Fontepargpadro"/>
    <w:link w:val="Ttulo5"/>
    <w:rsid w:val="000D5C1B"/>
    <w:rPr>
      <w:rFonts w:ascii="Times New Roman" w:eastAsia="Times New Roman" w:hAnsi="Times New Roman" w:cs="Times New Roman"/>
      <w:b/>
      <w:szCs w:val="20"/>
      <w:u w:val="single"/>
      <w:lang w:eastAsia="pt-BR"/>
    </w:rPr>
  </w:style>
  <w:style w:type="character" w:customStyle="1" w:styleId="Ttulo6Char">
    <w:name w:val="Título 6 Char"/>
    <w:basedOn w:val="Fontepargpadro"/>
    <w:link w:val="Ttulo6"/>
    <w:rsid w:val="000D5C1B"/>
    <w:rPr>
      <w:rFonts w:ascii="Times New Roman" w:eastAsia="Times New Roman" w:hAnsi="Times New Roman" w:cs="Times New Roman"/>
      <w:b/>
      <w:bCs/>
      <w:sz w:val="20"/>
      <w:szCs w:val="20"/>
      <w:lang w:eastAsia="pt-BR"/>
    </w:rPr>
  </w:style>
  <w:style w:type="character" w:customStyle="1" w:styleId="Ttulo7Char">
    <w:name w:val="Título 7 Char"/>
    <w:basedOn w:val="Fontepargpadro"/>
    <w:link w:val="Ttulo7"/>
    <w:rsid w:val="000D5C1B"/>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0D5C1B"/>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0D5C1B"/>
    <w:rPr>
      <w:rFonts w:ascii="Times New Roman" w:eastAsia="Times New Roman" w:hAnsi="Times New Roman" w:cs="Times New Roman"/>
      <w:b/>
      <w:bCs/>
      <w:lang w:eastAsia="pt-BR"/>
    </w:rPr>
  </w:style>
  <w:style w:type="character" w:customStyle="1" w:styleId="WW8Num3z0">
    <w:name w:val="WW8Num3z0"/>
    <w:rsid w:val="000D5C1B"/>
    <w:rPr>
      <w:rFonts w:ascii="StarSymbol" w:hAnsi="StarSymbol"/>
    </w:rPr>
  </w:style>
  <w:style w:type="character" w:customStyle="1" w:styleId="WW8Num4z0">
    <w:name w:val="WW8Num4z0"/>
    <w:rsid w:val="000D5C1B"/>
    <w:rPr>
      <w:b w:val="0"/>
      <w:bCs w:val="0"/>
    </w:rPr>
  </w:style>
  <w:style w:type="character" w:customStyle="1" w:styleId="WW8Num10z0">
    <w:name w:val="WW8Num10z0"/>
    <w:rsid w:val="000D5C1B"/>
    <w:rPr>
      <w:rFonts w:ascii="Symbol" w:hAnsi="Symbol"/>
    </w:rPr>
  </w:style>
  <w:style w:type="character" w:customStyle="1" w:styleId="WW8Num22z0">
    <w:name w:val="WW8Num22z0"/>
    <w:rsid w:val="000D5C1B"/>
    <w:rPr>
      <w:rFonts w:ascii="Symbol" w:hAnsi="Symbol"/>
      <w:color w:val="auto"/>
      <w:sz w:val="22"/>
      <w:szCs w:val="22"/>
    </w:rPr>
  </w:style>
  <w:style w:type="character" w:customStyle="1" w:styleId="WW8Num22z1">
    <w:name w:val="WW8Num22z1"/>
    <w:rsid w:val="000D5C1B"/>
    <w:rPr>
      <w:rFonts w:ascii="Courier New" w:hAnsi="Courier New"/>
    </w:rPr>
  </w:style>
  <w:style w:type="character" w:customStyle="1" w:styleId="WW8Num22z2">
    <w:name w:val="WW8Num22z2"/>
    <w:rsid w:val="000D5C1B"/>
    <w:rPr>
      <w:rFonts w:ascii="Wingdings" w:hAnsi="Wingdings"/>
    </w:rPr>
  </w:style>
  <w:style w:type="character" w:customStyle="1" w:styleId="WW8Num22z3">
    <w:name w:val="WW8Num22z3"/>
    <w:rsid w:val="000D5C1B"/>
    <w:rPr>
      <w:rFonts w:ascii="Symbol" w:hAnsi="Symbol"/>
    </w:rPr>
  </w:style>
  <w:style w:type="character" w:customStyle="1" w:styleId="WW8Num23z0">
    <w:name w:val="WW8Num23z0"/>
    <w:rsid w:val="000D5C1B"/>
    <w:rPr>
      <w:rFonts w:ascii="StarSymbol" w:hAnsi="StarSymbol"/>
    </w:rPr>
  </w:style>
  <w:style w:type="character" w:customStyle="1" w:styleId="WW8Num24z0">
    <w:name w:val="WW8Num24z0"/>
    <w:rsid w:val="000D5C1B"/>
    <w:rPr>
      <w:rFonts w:ascii="Symbol" w:hAnsi="Symbol"/>
      <w:color w:val="auto"/>
      <w:sz w:val="22"/>
      <w:szCs w:val="22"/>
    </w:rPr>
  </w:style>
  <w:style w:type="character" w:customStyle="1" w:styleId="Absatz-Standardschriftart">
    <w:name w:val="Absatz-Standardschriftart"/>
    <w:rsid w:val="000D5C1B"/>
  </w:style>
  <w:style w:type="character" w:customStyle="1" w:styleId="WW8Num24z1">
    <w:name w:val="WW8Num24z1"/>
    <w:rsid w:val="000D5C1B"/>
    <w:rPr>
      <w:rFonts w:ascii="Courier New" w:hAnsi="Courier New"/>
    </w:rPr>
  </w:style>
  <w:style w:type="character" w:customStyle="1" w:styleId="WW8Num24z2">
    <w:name w:val="WW8Num24z2"/>
    <w:rsid w:val="000D5C1B"/>
    <w:rPr>
      <w:rFonts w:ascii="Wingdings" w:hAnsi="Wingdings"/>
    </w:rPr>
  </w:style>
  <w:style w:type="character" w:customStyle="1" w:styleId="WW8Num24z3">
    <w:name w:val="WW8Num24z3"/>
    <w:rsid w:val="000D5C1B"/>
    <w:rPr>
      <w:rFonts w:ascii="Symbol" w:hAnsi="Symbol"/>
    </w:rPr>
  </w:style>
  <w:style w:type="paragraph" w:styleId="Lista">
    <w:name w:val="List"/>
    <w:basedOn w:val="Corpodetexto"/>
    <w:semiHidden/>
    <w:rsid w:val="000D5C1B"/>
    <w:pPr>
      <w:widowControl/>
      <w:suppressAutoHyphens/>
      <w:autoSpaceDE/>
      <w:autoSpaceDN/>
      <w:jc w:val="both"/>
    </w:pPr>
    <w:rPr>
      <w:rFonts w:ascii="Times New Roman" w:eastAsia="Times New Roman" w:hAnsi="Times New Roman" w:cs="Times New Roman"/>
      <w:sz w:val="24"/>
      <w:szCs w:val="24"/>
      <w:lang w:val="pt-BR" w:eastAsia="pt-BR"/>
    </w:rPr>
  </w:style>
  <w:style w:type="paragraph" w:customStyle="1" w:styleId="ndice">
    <w:name w:val="Índice"/>
    <w:basedOn w:val="Normal"/>
    <w:rsid w:val="000D5C1B"/>
    <w:pPr>
      <w:suppressLineNumbers/>
      <w:suppressAutoHyphens/>
      <w:spacing w:after="0" w:line="240" w:lineRule="auto"/>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rsid w:val="000D5C1B"/>
    <w:pPr>
      <w:suppressAutoHyphens/>
      <w:spacing w:after="0" w:line="240" w:lineRule="auto"/>
      <w:ind w:left="284"/>
      <w:jc w:val="both"/>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semiHidden/>
    <w:rsid w:val="000D5C1B"/>
    <w:rPr>
      <w:rFonts w:ascii="Times New Roman" w:eastAsia="Times New Roman" w:hAnsi="Times New Roman" w:cs="Times New Roman"/>
      <w:sz w:val="24"/>
      <w:szCs w:val="24"/>
      <w:lang w:eastAsia="pt-BR"/>
    </w:rPr>
  </w:style>
  <w:style w:type="paragraph" w:customStyle="1" w:styleId="14Sub-sub-ttulo">
    <w:name w:val="14. Sub-sub-título"/>
    <w:basedOn w:val="Normal"/>
    <w:rsid w:val="000D5C1B"/>
    <w:pPr>
      <w:suppressAutoHyphens/>
      <w:spacing w:before="140" w:after="260" w:line="260" w:lineRule="atLeast"/>
      <w:ind w:hanging="720"/>
    </w:pPr>
    <w:rPr>
      <w:rFonts w:ascii="Times New Roman" w:eastAsia="Times New Roman" w:hAnsi="Times New Roman" w:cs="Times New Roman"/>
      <w:b/>
      <w:bCs/>
      <w:i/>
      <w:iCs/>
      <w:sz w:val="24"/>
      <w:szCs w:val="24"/>
      <w:lang w:val="en-US" w:eastAsia="pt-BR"/>
    </w:rPr>
  </w:style>
  <w:style w:type="paragraph" w:styleId="Recuodecorpodetexto">
    <w:name w:val="Body Text Indent"/>
    <w:basedOn w:val="Normal"/>
    <w:link w:val="RecuodecorpodetextoChar"/>
    <w:semiHidden/>
    <w:rsid w:val="000D5C1B"/>
    <w:pPr>
      <w:suppressAutoHyphens/>
      <w:spacing w:after="0" w:line="240" w:lineRule="auto"/>
      <w:jc w:val="both"/>
    </w:pPr>
    <w:rPr>
      <w:rFonts w:ascii="Times New Roman" w:eastAsia="Times New Roman" w:hAnsi="Times New Roman" w:cs="Times New Roman"/>
      <w:lang w:eastAsia="pt-BR"/>
    </w:rPr>
  </w:style>
  <w:style w:type="character" w:customStyle="1" w:styleId="RecuodecorpodetextoChar">
    <w:name w:val="Recuo de corpo de texto Char"/>
    <w:basedOn w:val="Fontepargpadro"/>
    <w:link w:val="Recuodecorpodetexto"/>
    <w:semiHidden/>
    <w:rsid w:val="000D5C1B"/>
    <w:rPr>
      <w:rFonts w:ascii="Times New Roman" w:eastAsia="Times New Roman" w:hAnsi="Times New Roman" w:cs="Times New Roman"/>
      <w:lang w:eastAsia="pt-BR"/>
    </w:rPr>
  </w:style>
  <w:style w:type="paragraph" w:customStyle="1" w:styleId="Nivel211">
    <w:name w:val="Nivel211"/>
    <w:basedOn w:val="Normal"/>
    <w:rsid w:val="000D5C1B"/>
    <w:pPr>
      <w:suppressAutoHyphens/>
      <w:spacing w:after="120" w:line="240" w:lineRule="auto"/>
      <w:jc w:val="both"/>
    </w:pPr>
    <w:rPr>
      <w:rFonts w:ascii="Garamond" w:eastAsia="Times New Roman" w:hAnsi="Garamond" w:cs="Times New Roman"/>
      <w:sz w:val="24"/>
      <w:szCs w:val="24"/>
      <w:lang w:eastAsia="pt-BR"/>
    </w:rPr>
  </w:style>
  <w:style w:type="paragraph" w:styleId="Recuodecorpodetexto3">
    <w:name w:val="Body Text Indent 3"/>
    <w:basedOn w:val="Normal"/>
    <w:link w:val="Recuodecorpodetexto3Char"/>
    <w:semiHidden/>
    <w:rsid w:val="000D5C1B"/>
    <w:pPr>
      <w:suppressAutoHyphens/>
      <w:spacing w:after="0" w:line="240" w:lineRule="auto"/>
      <w:ind w:left="284" w:hanging="284"/>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semiHidden/>
    <w:rsid w:val="000D5C1B"/>
    <w:rPr>
      <w:rFonts w:ascii="Times New Roman" w:eastAsia="Times New Roman" w:hAnsi="Times New Roman" w:cs="Times New Roman"/>
      <w:sz w:val="24"/>
      <w:szCs w:val="24"/>
      <w:lang w:eastAsia="pt-BR"/>
    </w:rPr>
  </w:style>
  <w:style w:type="paragraph" w:customStyle="1" w:styleId="WW-Recuodecorpodetexto3">
    <w:name w:val="WW-Recuo de corpo de texto 3"/>
    <w:basedOn w:val="Normal"/>
    <w:rsid w:val="000D5C1B"/>
    <w:pPr>
      <w:suppressAutoHyphens/>
      <w:spacing w:after="0" w:line="240" w:lineRule="auto"/>
      <w:ind w:left="426" w:hanging="142"/>
      <w:jc w:val="both"/>
    </w:pPr>
    <w:rPr>
      <w:rFonts w:ascii="Times New Roman" w:eastAsia="Times New Roman" w:hAnsi="Times New Roman" w:cs="Times New Roman"/>
      <w:sz w:val="24"/>
      <w:szCs w:val="24"/>
      <w:lang w:eastAsia="pt-BR"/>
    </w:rPr>
  </w:style>
  <w:style w:type="paragraph" w:styleId="Textoembloco">
    <w:name w:val="Block Text"/>
    <w:basedOn w:val="Normal"/>
    <w:semiHidden/>
    <w:rsid w:val="000D5C1B"/>
    <w:pPr>
      <w:widowControl w:val="0"/>
      <w:suppressAutoHyphens/>
      <w:spacing w:after="0" w:line="240" w:lineRule="auto"/>
      <w:ind w:left="284" w:right="-15" w:hanging="284"/>
      <w:jc w:val="both"/>
    </w:pPr>
    <w:rPr>
      <w:rFonts w:ascii="Arial" w:eastAsia="Times New Roman" w:hAnsi="Arial" w:cs="Times New Roman"/>
      <w:szCs w:val="20"/>
      <w:lang w:eastAsia="pt-BR"/>
    </w:rPr>
  </w:style>
  <w:style w:type="paragraph" w:styleId="Corpodetexto3">
    <w:name w:val="Body Text 3"/>
    <w:basedOn w:val="Normal"/>
    <w:link w:val="Corpodetexto3Char"/>
    <w:semiHidden/>
    <w:rsid w:val="000D5C1B"/>
    <w:pPr>
      <w:suppressAutoHyphens/>
      <w:spacing w:after="0" w:line="240" w:lineRule="auto"/>
      <w:jc w:val="both"/>
    </w:pPr>
    <w:rPr>
      <w:rFonts w:ascii="Times New Roman" w:eastAsia="Times New Roman" w:hAnsi="Times New Roman" w:cs="Times New Roman"/>
      <w:color w:val="FF0000"/>
      <w:sz w:val="24"/>
      <w:szCs w:val="20"/>
      <w:lang w:eastAsia="pt-BR"/>
    </w:rPr>
  </w:style>
  <w:style w:type="character" w:customStyle="1" w:styleId="Corpodetexto3Char">
    <w:name w:val="Corpo de texto 3 Char"/>
    <w:basedOn w:val="Fontepargpadro"/>
    <w:link w:val="Corpodetexto3"/>
    <w:semiHidden/>
    <w:rsid w:val="000D5C1B"/>
    <w:rPr>
      <w:rFonts w:ascii="Times New Roman" w:eastAsia="Times New Roman" w:hAnsi="Times New Roman" w:cs="Times New Roman"/>
      <w:color w:val="FF0000"/>
      <w:sz w:val="24"/>
      <w:szCs w:val="20"/>
      <w:lang w:eastAsia="pt-BR"/>
    </w:rPr>
  </w:style>
  <w:style w:type="paragraph" w:styleId="Textodecomentrio">
    <w:name w:val="annotation text"/>
    <w:basedOn w:val="Normal"/>
    <w:link w:val="TextodecomentrioChar"/>
    <w:semiHidden/>
    <w:rsid w:val="000D5C1B"/>
    <w:pPr>
      <w:suppressAutoHyphens/>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semiHidden/>
    <w:rsid w:val="000D5C1B"/>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5C1B"/>
    <w:pPr>
      <w:suppressLineNumbers/>
      <w:suppressAutoHyphens/>
      <w:spacing w:after="0" w:line="240" w:lineRule="auto"/>
    </w:pPr>
    <w:rPr>
      <w:rFonts w:ascii="Times New Roman" w:eastAsia="Times New Roman" w:hAnsi="Times New Roman" w:cs="Times New Roman"/>
      <w:sz w:val="20"/>
      <w:szCs w:val="20"/>
      <w:lang w:eastAsia="pt-BR"/>
    </w:rPr>
  </w:style>
  <w:style w:type="paragraph" w:customStyle="1" w:styleId="Ttulodatabela">
    <w:name w:val="Título da tabela"/>
    <w:basedOn w:val="Contedodatabela"/>
    <w:rsid w:val="000D5C1B"/>
    <w:pPr>
      <w:jc w:val="center"/>
    </w:pPr>
    <w:rPr>
      <w:b/>
      <w:bCs/>
      <w:i/>
      <w:iCs/>
    </w:rPr>
  </w:style>
  <w:style w:type="character" w:styleId="Nmerodepgina">
    <w:name w:val="page number"/>
    <w:basedOn w:val="Fontepargpadro"/>
    <w:semiHidden/>
    <w:rsid w:val="000D5C1B"/>
  </w:style>
  <w:style w:type="paragraph" w:styleId="Corpodetexto2">
    <w:name w:val="Body Text 2"/>
    <w:basedOn w:val="Normal"/>
    <w:link w:val="Corpodetexto2Char"/>
    <w:semiHidden/>
    <w:rsid w:val="000D5C1B"/>
    <w:pPr>
      <w:suppressAutoHyphens/>
      <w:spacing w:after="0" w:line="240" w:lineRule="auto"/>
      <w:ind w:right="56"/>
      <w:jc w:val="both"/>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semiHidden/>
    <w:rsid w:val="000D5C1B"/>
    <w:rPr>
      <w:rFonts w:ascii="Times New Roman" w:eastAsia="Times New Roman" w:hAnsi="Times New Roman" w:cs="Times New Roman"/>
      <w:sz w:val="24"/>
      <w:szCs w:val="24"/>
      <w:lang w:eastAsia="pt-BR"/>
    </w:rPr>
  </w:style>
  <w:style w:type="paragraph" w:styleId="Sumrio1">
    <w:name w:val="toc 1"/>
    <w:basedOn w:val="Normal"/>
    <w:next w:val="Normal"/>
    <w:autoRedefine/>
    <w:semiHidden/>
    <w:rsid w:val="000D5C1B"/>
    <w:pPr>
      <w:suppressAutoHyphens/>
      <w:snapToGrid w:val="0"/>
      <w:spacing w:after="0" w:line="240" w:lineRule="auto"/>
    </w:pPr>
    <w:rPr>
      <w:rFonts w:ascii="Verdana" w:eastAsia="Times New Roman" w:hAnsi="Verdana" w:cs="Times New Roman"/>
      <w:sz w:val="16"/>
      <w:szCs w:val="20"/>
      <w:lang w:eastAsia="pt-BR"/>
    </w:rPr>
  </w:style>
  <w:style w:type="paragraph" w:styleId="Sumrio2">
    <w:name w:val="toc 2"/>
    <w:basedOn w:val="Normal"/>
    <w:next w:val="Normal"/>
    <w:autoRedefine/>
    <w:semiHidden/>
    <w:rsid w:val="000D5C1B"/>
    <w:pPr>
      <w:suppressAutoHyphens/>
      <w:spacing w:after="0" w:line="240" w:lineRule="auto"/>
      <w:ind w:left="200"/>
    </w:pPr>
    <w:rPr>
      <w:rFonts w:ascii="Times New Roman" w:eastAsia="Times New Roman" w:hAnsi="Times New Roman" w:cs="Times New Roman"/>
      <w:sz w:val="20"/>
      <w:szCs w:val="20"/>
      <w:lang w:eastAsia="pt-BR"/>
    </w:rPr>
  </w:style>
  <w:style w:type="paragraph" w:styleId="Sumrio3">
    <w:name w:val="toc 3"/>
    <w:basedOn w:val="Normal"/>
    <w:next w:val="Normal"/>
    <w:autoRedefine/>
    <w:semiHidden/>
    <w:rsid w:val="000D5C1B"/>
    <w:pPr>
      <w:suppressAutoHyphens/>
      <w:spacing w:after="0" w:line="240" w:lineRule="auto"/>
      <w:ind w:left="400"/>
    </w:pPr>
    <w:rPr>
      <w:rFonts w:ascii="Times New Roman" w:eastAsia="Times New Roman" w:hAnsi="Times New Roman" w:cs="Times New Roman"/>
      <w:sz w:val="20"/>
      <w:szCs w:val="20"/>
      <w:lang w:eastAsia="pt-BR"/>
    </w:rPr>
  </w:style>
  <w:style w:type="paragraph" w:styleId="Sumrio4">
    <w:name w:val="toc 4"/>
    <w:basedOn w:val="Normal"/>
    <w:next w:val="Normal"/>
    <w:autoRedefine/>
    <w:semiHidden/>
    <w:rsid w:val="000D5C1B"/>
    <w:pPr>
      <w:suppressAutoHyphens/>
      <w:spacing w:after="0" w:line="240" w:lineRule="auto"/>
      <w:ind w:left="600"/>
    </w:pPr>
    <w:rPr>
      <w:rFonts w:ascii="Times New Roman" w:eastAsia="Times New Roman" w:hAnsi="Times New Roman" w:cs="Times New Roman"/>
      <w:sz w:val="20"/>
      <w:szCs w:val="20"/>
      <w:lang w:eastAsia="pt-BR"/>
    </w:rPr>
  </w:style>
  <w:style w:type="paragraph" w:styleId="Sumrio5">
    <w:name w:val="toc 5"/>
    <w:basedOn w:val="Normal"/>
    <w:next w:val="Normal"/>
    <w:autoRedefine/>
    <w:uiPriority w:val="39"/>
    <w:semiHidden/>
    <w:rsid w:val="000D5C1B"/>
    <w:pPr>
      <w:suppressAutoHyphens/>
      <w:spacing w:after="0" w:line="240" w:lineRule="auto"/>
      <w:ind w:left="800"/>
    </w:pPr>
    <w:rPr>
      <w:rFonts w:ascii="Times New Roman" w:eastAsia="Times New Roman" w:hAnsi="Times New Roman" w:cs="Times New Roman"/>
      <w:sz w:val="20"/>
      <w:szCs w:val="20"/>
      <w:lang w:eastAsia="pt-BR"/>
    </w:rPr>
  </w:style>
  <w:style w:type="paragraph" w:styleId="Sumrio6">
    <w:name w:val="toc 6"/>
    <w:basedOn w:val="Normal"/>
    <w:next w:val="Normal"/>
    <w:autoRedefine/>
    <w:semiHidden/>
    <w:rsid w:val="000D5C1B"/>
    <w:pPr>
      <w:suppressAutoHyphens/>
      <w:spacing w:after="0" w:line="240" w:lineRule="auto"/>
      <w:ind w:left="1000"/>
    </w:pPr>
    <w:rPr>
      <w:rFonts w:ascii="Times New Roman" w:eastAsia="Times New Roman" w:hAnsi="Times New Roman" w:cs="Times New Roman"/>
      <w:sz w:val="20"/>
      <w:szCs w:val="20"/>
      <w:lang w:eastAsia="pt-BR"/>
    </w:rPr>
  </w:style>
  <w:style w:type="paragraph" w:styleId="Sumrio7">
    <w:name w:val="toc 7"/>
    <w:basedOn w:val="Normal"/>
    <w:next w:val="Normal"/>
    <w:autoRedefine/>
    <w:semiHidden/>
    <w:rsid w:val="000D5C1B"/>
    <w:pPr>
      <w:suppressAutoHyphens/>
      <w:spacing w:after="0" w:line="240" w:lineRule="auto"/>
      <w:ind w:left="1200"/>
    </w:pPr>
    <w:rPr>
      <w:rFonts w:ascii="Times New Roman" w:eastAsia="Times New Roman" w:hAnsi="Times New Roman" w:cs="Times New Roman"/>
      <w:sz w:val="20"/>
      <w:szCs w:val="20"/>
      <w:lang w:eastAsia="pt-BR"/>
    </w:rPr>
  </w:style>
  <w:style w:type="paragraph" w:styleId="Sumrio8">
    <w:name w:val="toc 8"/>
    <w:basedOn w:val="Normal"/>
    <w:next w:val="Normal"/>
    <w:autoRedefine/>
    <w:semiHidden/>
    <w:rsid w:val="000D5C1B"/>
    <w:pPr>
      <w:suppressAutoHyphens/>
      <w:spacing w:after="0" w:line="240" w:lineRule="auto"/>
      <w:ind w:left="1400"/>
    </w:pPr>
    <w:rPr>
      <w:rFonts w:ascii="Times New Roman" w:eastAsia="Times New Roman" w:hAnsi="Times New Roman" w:cs="Times New Roman"/>
      <w:sz w:val="20"/>
      <w:szCs w:val="20"/>
      <w:lang w:eastAsia="pt-BR"/>
    </w:rPr>
  </w:style>
  <w:style w:type="paragraph" w:styleId="Sumrio9">
    <w:name w:val="toc 9"/>
    <w:basedOn w:val="Normal"/>
    <w:next w:val="Normal"/>
    <w:autoRedefine/>
    <w:semiHidden/>
    <w:rsid w:val="000D5C1B"/>
    <w:pPr>
      <w:suppressAutoHyphens/>
      <w:spacing w:after="0" w:line="240" w:lineRule="auto"/>
      <w:ind w:left="1600"/>
    </w:pPr>
    <w:rPr>
      <w:rFonts w:ascii="Times New Roman" w:eastAsia="Times New Roman" w:hAnsi="Times New Roman" w:cs="Times New Roman"/>
      <w:sz w:val="20"/>
      <w:szCs w:val="20"/>
      <w:lang w:eastAsia="pt-BR"/>
    </w:rPr>
  </w:style>
  <w:style w:type="paragraph" w:customStyle="1" w:styleId="WW-Corpodetexto3">
    <w:name w:val="WW-Corpo de texto 3"/>
    <w:basedOn w:val="Normal"/>
    <w:rsid w:val="000D5C1B"/>
    <w:pPr>
      <w:suppressAutoHyphens/>
      <w:spacing w:after="0" w:line="240" w:lineRule="auto"/>
      <w:jc w:val="both"/>
    </w:pPr>
    <w:rPr>
      <w:rFonts w:ascii="Times New Roman" w:eastAsia="Times New Roman" w:hAnsi="Times New Roman" w:cs="Times New Roman"/>
      <w:sz w:val="20"/>
      <w:szCs w:val="20"/>
      <w:lang w:eastAsia="pt-BR"/>
    </w:rPr>
  </w:style>
  <w:style w:type="paragraph" w:customStyle="1" w:styleId="WW-Textodecomentrio">
    <w:name w:val="WW-Texto de comentário"/>
    <w:basedOn w:val="Normal"/>
    <w:rsid w:val="000D5C1B"/>
    <w:pPr>
      <w:suppressAutoHyphens/>
      <w:spacing w:after="0" w:line="240" w:lineRule="auto"/>
    </w:pPr>
    <w:rPr>
      <w:rFonts w:ascii="Times New Roman" w:eastAsia="Times New Roman" w:hAnsi="Times New Roman" w:cs="Times New Roman"/>
      <w:sz w:val="20"/>
      <w:szCs w:val="20"/>
      <w:lang w:eastAsia="pt-BR"/>
    </w:rPr>
  </w:style>
  <w:style w:type="character" w:customStyle="1" w:styleId="WW8Num15z3">
    <w:name w:val="WW8Num15z3"/>
    <w:rsid w:val="000D5C1B"/>
    <w:rPr>
      <w:rFonts w:ascii="Symbol" w:hAnsi="Symbol"/>
    </w:rPr>
  </w:style>
  <w:style w:type="paragraph" w:styleId="MapadoDocumento">
    <w:name w:val="Document Map"/>
    <w:basedOn w:val="Normal"/>
    <w:link w:val="MapadoDocumentoChar"/>
    <w:semiHidden/>
    <w:rsid w:val="000D5C1B"/>
    <w:pPr>
      <w:shd w:val="clear" w:color="auto" w:fill="000080"/>
      <w:suppressAutoHyphens/>
      <w:spacing w:after="0" w:line="240" w:lineRule="auto"/>
    </w:pPr>
    <w:rPr>
      <w:rFonts w:ascii="Tahoma" w:eastAsia="Times New Roman" w:hAnsi="Tahoma" w:cs="Times New Roman"/>
      <w:sz w:val="20"/>
      <w:szCs w:val="20"/>
      <w:lang w:eastAsia="pt-BR"/>
    </w:rPr>
  </w:style>
  <w:style w:type="character" w:customStyle="1" w:styleId="MapadoDocumentoChar">
    <w:name w:val="Mapa do Documento Char"/>
    <w:basedOn w:val="Fontepargpadro"/>
    <w:link w:val="MapadoDocumento"/>
    <w:semiHidden/>
    <w:rsid w:val="000D5C1B"/>
    <w:rPr>
      <w:rFonts w:ascii="Tahoma" w:eastAsia="Times New Roman" w:hAnsi="Tahoma" w:cs="Times New Roman"/>
      <w:sz w:val="20"/>
      <w:szCs w:val="20"/>
      <w:shd w:val="clear" w:color="auto" w:fill="000080"/>
      <w:lang w:eastAsia="pt-BR"/>
    </w:rPr>
  </w:style>
  <w:style w:type="paragraph" w:customStyle="1" w:styleId="BodyTextIndent1">
    <w:name w:val="Body Text Indent1"/>
    <w:basedOn w:val="Normal"/>
    <w:rsid w:val="000D5C1B"/>
    <w:pPr>
      <w:spacing w:after="0" w:line="240" w:lineRule="auto"/>
      <w:jc w:val="both"/>
    </w:pPr>
    <w:rPr>
      <w:rFonts w:ascii="Times New Roman" w:eastAsia="Times New Roman" w:hAnsi="Times New Roman" w:cs="Times New Roman"/>
      <w:snapToGrid w:val="0"/>
      <w:szCs w:val="20"/>
      <w:lang w:eastAsia="pt-BR"/>
    </w:rPr>
  </w:style>
  <w:style w:type="paragraph" w:customStyle="1" w:styleId="WW-Corpodetexto2">
    <w:name w:val="WW-Corpo de texto 2"/>
    <w:basedOn w:val="Normal"/>
    <w:rsid w:val="000D5C1B"/>
    <w:pPr>
      <w:tabs>
        <w:tab w:val="left" w:pos="360"/>
      </w:tabs>
      <w:suppressAutoHyphens/>
      <w:spacing w:after="0" w:line="240" w:lineRule="auto"/>
      <w:ind w:right="-14"/>
      <w:jc w:val="both"/>
    </w:pPr>
    <w:rPr>
      <w:rFonts w:ascii="Arial" w:eastAsia="Times New Roman" w:hAnsi="Arial" w:cs="Times New Roman"/>
      <w:sz w:val="20"/>
      <w:szCs w:val="20"/>
      <w:lang w:eastAsia="pt-BR"/>
    </w:rPr>
  </w:style>
  <w:style w:type="paragraph" w:customStyle="1" w:styleId="Textodebalo1">
    <w:name w:val="Texto de balão1"/>
    <w:basedOn w:val="Normal"/>
    <w:semiHidden/>
    <w:unhideWhenUsed/>
    <w:rsid w:val="000D5C1B"/>
    <w:pPr>
      <w:suppressAutoHyphens/>
      <w:spacing w:after="0" w:line="240" w:lineRule="auto"/>
    </w:pPr>
    <w:rPr>
      <w:rFonts w:ascii="Tahoma" w:eastAsia="Times New Roman" w:hAnsi="Tahoma" w:cs="MS Mincho"/>
      <w:sz w:val="16"/>
      <w:szCs w:val="16"/>
      <w:lang w:eastAsia="pt-BR"/>
    </w:rPr>
  </w:style>
  <w:style w:type="character" w:customStyle="1" w:styleId="BalloonTextChar">
    <w:name w:val="Balloon Text Char"/>
    <w:semiHidden/>
    <w:rsid w:val="000D5C1B"/>
    <w:rPr>
      <w:rFonts w:ascii="Tahoma" w:hAnsi="Tahoma" w:cs="MS Mincho"/>
      <w:sz w:val="16"/>
      <w:szCs w:val="16"/>
    </w:rPr>
  </w:style>
  <w:style w:type="paragraph" w:customStyle="1" w:styleId="WW-Recuodecorpodetexto2">
    <w:name w:val="WW-Recuo de corpo de texto 2"/>
    <w:basedOn w:val="Normal"/>
    <w:rsid w:val="000D5C1B"/>
    <w:pPr>
      <w:suppressAutoHyphens/>
      <w:spacing w:after="0" w:line="240" w:lineRule="auto"/>
      <w:ind w:left="426" w:hanging="426"/>
      <w:jc w:val="both"/>
    </w:pPr>
    <w:rPr>
      <w:rFonts w:ascii="Times New Roman" w:eastAsia="Times New Roman" w:hAnsi="Times New Roman" w:cs="Times New Roman"/>
      <w:sz w:val="24"/>
      <w:szCs w:val="20"/>
      <w:lang w:eastAsia="pt-BR"/>
    </w:rPr>
  </w:style>
  <w:style w:type="paragraph" w:customStyle="1" w:styleId="Textoembloco1">
    <w:name w:val="Texto em bloco1"/>
    <w:basedOn w:val="Normal"/>
    <w:rsid w:val="000D5C1B"/>
    <w:pPr>
      <w:suppressAutoHyphens/>
      <w:spacing w:after="0" w:line="240" w:lineRule="auto"/>
      <w:jc w:val="both"/>
    </w:pPr>
    <w:rPr>
      <w:rFonts w:ascii="Times New Roman" w:eastAsia="Times New Roman" w:hAnsi="Times New Roman" w:cs="Times New Roman"/>
      <w:sz w:val="24"/>
      <w:szCs w:val="20"/>
      <w:lang w:eastAsia="pt-BR"/>
    </w:rPr>
  </w:style>
  <w:style w:type="paragraph" w:customStyle="1" w:styleId="WW-Corpodetexto31">
    <w:name w:val="WW-Corpo de texto 31"/>
    <w:basedOn w:val="Normal"/>
    <w:rsid w:val="000D5C1B"/>
    <w:pPr>
      <w:suppressAutoHyphens/>
      <w:spacing w:after="0" w:line="240" w:lineRule="auto"/>
      <w:jc w:val="both"/>
    </w:pPr>
    <w:rPr>
      <w:rFonts w:ascii="Times New Roman" w:eastAsia="Times New Roman" w:hAnsi="Times New Roman" w:cs="Times New Roman"/>
      <w:sz w:val="20"/>
      <w:szCs w:val="20"/>
      <w:lang w:eastAsia="pt-BR"/>
    </w:rPr>
  </w:style>
  <w:style w:type="paragraph" w:customStyle="1" w:styleId="WW-Corpodetexto311">
    <w:name w:val="WW-Corpo de texto 311"/>
    <w:basedOn w:val="Normal"/>
    <w:rsid w:val="000D5C1B"/>
    <w:pPr>
      <w:suppressAutoHyphens/>
      <w:spacing w:after="0" w:line="240" w:lineRule="auto"/>
      <w:jc w:val="both"/>
    </w:pPr>
    <w:rPr>
      <w:rFonts w:ascii="Times New Roman" w:eastAsia="Times New Roman" w:hAnsi="Times New Roman" w:cs="Times New Roman"/>
      <w:sz w:val="20"/>
      <w:szCs w:val="20"/>
      <w:lang w:eastAsia="pt-BR"/>
    </w:rPr>
  </w:style>
  <w:style w:type="paragraph" w:styleId="Pr-formataoHTML">
    <w:name w:val="HTML Preformatted"/>
    <w:basedOn w:val="Normal"/>
    <w:link w:val="Pr-formataoHTMLChar"/>
    <w:rsid w:val="000D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t-BR"/>
    </w:rPr>
  </w:style>
  <w:style w:type="character" w:customStyle="1" w:styleId="Pr-formataoHTMLChar">
    <w:name w:val="Pré-formatação HTML Char"/>
    <w:basedOn w:val="Fontepargpadro"/>
    <w:link w:val="Pr-formataoHTML"/>
    <w:rsid w:val="000D5C1B"/>
    <w:rPr>
      <w:rFonts w:ascii="Arial Unicode MS" w:eastAsia="Arial Unicode MS" w:hAnsi="Arial Unicode MS" w:cs="Times New Roman"/>
      <w:sz w:val="20"/>
      <w:szCs w:val="20"/>
      <w:lang w:eastAsia="pt-BR"/>
    </w:rPr>
  </w:style>
  <w:style w:type="paragraph" w:customStyle="1" w:styleId="WW-Corpodetexto3111">
    <w:name w:val="WW-Corpo de texto 3111"/>
    <w:basedOn w:val="Normal"/>
    <w:rsid w:val="000D5C1B"/>
    <w:pPr>
      <w:suppressAutoHyphens/>
      <w:spacing w:after="0" w:line="240" w:lineRule="auto"/>
      <w:jc w:val="both"/>
    </w:pPr>
    <w:rPr>
      <w:rFonts w:ascii="Times New Roman" w:eastAsia="Times New Roman" w:hAnsi="Times New Roman" w:cs="Times New Roman"/>
      <w:sz w:val="20"/>
      <w:szCs w:val="20"/>
      <w:lang w:eastAsia="pt-BR"/>
    </w:rPr>
  </w:style>
  <w:style w:type="paragraph" w:customStyle="1" w:styleId="Padro">
    <w:name w:val="Padrão"/>
    <w:rsid w:val="000D5C1B"/>
    <w:pPr>
      <w:widowControl w:val="0"/>
      <w:spacing w:after="0" w:line="240" w:lineRule="auto"/>
    </w:pPr>
    <w:rPr>
      <w:rFonts w:ascii="Times New Roman" w:eastAsia="Times New Roman" w:hAnsi="Times New Roman" w:cs="Times New Roman"/>
      <w:snapToGrid w:val="0"/>
      <w:sz w:val="24"/>
      <w:szCs w:val="20"/>
      <w:lang w:eastAsia="pt-BR"/>
    </w:rPr>
  </w:style>
  <w:style w:type="paragraph" w:customStyle="1" w:styleId="WW-Legenda">
    <w:name w:val="WW-Legenda"/>
    <w:basedOn w:val="Normal"/>
    <w:next w:val="Normal"/>
    <w:rsid w:val="000D5C1B"/>
    <w:pPr>
      <w:suppressAutoHyphens/>
      <w:spacing w:after="0" w:line="240" w:lineRule="auto"/>
    </w:pPr>
    <w:rPr>
      <w:rFonts w:ascii="Times New Roman" w:eastAsia="Times New Roman" w:hAnsi="Times New Roman" w:cs="Times New Roman"/>
      <w:b/>
      <w:sz w:val="24"/>
      <w:szCs w:val="20"/>
      <w:lang w:eastAsia="pt-BR"/>
    </w:rPr>
  </w:style>
  <w:style w:type="paragraph" w:customStyle="1" w:styleId="Default">
    <w:name w:val="Default"/>
    <w:rsid w:val="000D5C1B"/>
    <w:pPr>
      <w:spacing w:after="0" w:line="240" w:lineRule="auto"/>
    </w:pPr>
    <w:rPr>
      <w:rFonts w:ascii="Times New Roman" w:eastAsia="Times New Roman" w:hAnsi="Times New Roman" w:cs="Times New Roman"/>
      <w:snapToGrid w:val="0"/>
      <w:color w:val="000000"/>
      <w:sz w:val="24"/>
      <w:szCs w:val="20"/>
      <w:lang w:eastAsia="pt-BR"/>
    </w:rPr>
  </w:style>
  <w:style w:type="paragraph" w:customStyle="1" w:styleId="Corpodetexto31">
    <w:name w:val="Corpo de texto 31"/>
    <w:basedOn w:val="Normal"/>
    <w:rsid w:val="000D5C1B"/>
    <w:pPr>
      <w:suppressAutoHyphens/>
      <w:spacing w:after="0" w:line="240" w:lineRule="auto"/>
    </w:pPr>
    <w:rPr>
      <w:rFonts w:ascii="Times New Roman" w:eastAsia="Times New Roman" w:hAnsi="Times New Roman" w:cs="Times New Roman"/>
      <w:color w:val="000000"/>
      <w:sz w:val="24"/>
      <w:szCs w:val="20"/>
      <w:lang w:eastAsia="zh-CN"/>
    </w:rPr>
  </w:style>
  <w:style w:type="character" w:customStyle="1" w:styleId="WW8Num20z3">
    <w:name w:val="WW8Num20z3"/>
    <w:rsid w:val="000D5C1B"/>
    <w:rPr>
      <w:rFonts w:ascii="Symbol" w:hAnsi="Symbol"/>
    </w:rPr>
  </w:style>
  <w:style w:type="paragraph" w:customStyle="1" w:styleId="bullet2">
    <w:name w:val="bullet 2"/>
    <w:basedOn w:val="Normal"/>
    <w:rsid w:val="000D5C1B"/>
    <w:pPr>
      <w:tabs>
        <w:tab w:val="right" w:pos="360"/>
        <w:tab w:val="left" w:pos="576"/>
        <w:tab w:val="left" w:pos="792"/>
      </w:tabs>
      <w:spacing w:after="120" w:line="220" w:lineRule="exact"/>
      <w:ind w:left="792" w:hanging="216"/>
      <w:jc w:val="both"/>
    </w:pPr>
    <w:rPr>
      <w:rFonts w:ascii="Times New Roman" w:eastAsia="Times New Roman" w:hAnsi="Times New Roman" w:cs="Times New Roman"/>
      <w:sz w:val="20"/>
      <w:szCs w:val="20"/>
      <w:lang w:val="en-US"/>
    </w:rPr>
  </w:style>
  <w:style w:type="paragraph" w:customStyle="1" w:styleId="level3">
    <w:name w:val="level 3"/>
    <w:basedOn w:val="Normal"/>
    <w:rsid w:val="000D5C1B"/>
    <w:pPr>
      <w:spacing w:after="120" w:line="220" w:lineRule="exact"/>
      <w:ind w:left="1440" w:hanging="432"/>
      <w:jc w:val="both"/>
    </w:pPr>
    <w:rPr>
      <w:rFonts w:ascii="Times New Roman" w:eastAsia="Times New Roman" w:hAnsi="Times New Roman" w:cs="Times New Roman"/>
      <w:sz w:val="20"/>
      <w:szCs w:val="20"/>
      <w:lang w:val="en-US"/>
    </w:rPr>
  </w:style>
  <w:style w:type="paragraph" w:styleId="TextosemFormatao">
    <w:name w:val="Plain Text"/>
    <w:basedOn w:val="Normal"/>
    <w:link w:val="TextosemFormataoChar"/>
    <w:uiPriority w:val="99"/>
    <w:semiHidden/>
    <w:unhideWhenUsed/>
    <w:rsid w:val="000D5C1B"/>
    <w:pPr>
      <w:spacing w:after="0"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D5C1B"/>
    <w:rPr>
      <w:rFonts w:ascii="Consolas" w:hAnsi="Consolas" w:cs="Consolas"/>
      <w:sz w:val="21"/>
      <w:szCs w:val="21"/>
    </w:rPr>
  </w:style>
  <w:style w:type="paragraph" w:customStyle="1" w:styleId="xl26">
    <w:name w:val="xl26"/>
    <w:basedOn w:val="Normal"/>
    <w:rsid w:val="000D5C1B"/>
    <w:pPr>
      <w:spacing w:before="100" w:after="100" w:line="240" w:lineRule="auto"/>
    </w:pPr>
    <w:rPr>
      <w:rFonts w:ascii="Verdana" w:hAnsi="Verdana" w:cs="Times New Roman"/>
      <w:b/>
      <w:bCs/>
      <w:color w:val="000000"/>
      <w:sz w:val="16"/>
      <w:szCs w:val="16"/>
      <w:lang w:eastAsia="pt-BR"/>
    </w:rPr>
  </w:style>
  <w:style w:type="paragraph" w:customStyle="1" w:styleId="17TEXTOcorpojustificado">
    <w:name w:val="17. «TEXTO» corpo justificado"/>
    <w:basedOn w:val="Normal"/>
    <w:rsid w:val="000D5C1B"/>
    <w:pPr>
      <w:spacing w:after="0" w:line="260" w:lineRule="atLeast"/>
      <w:jc w:val="both"/>
    </w:pPr>
    <w:rPr>
      <w:rFonts w:ascii="Times" w:hAnsi="Times" w:cs="Times New Roman"/>
    </w:rPr>
  </w:style>
  <w:style w:type="character" w:styleId="Refdecomentrio">
    <w:name w:val="annotation reference"/>
    <w:basedOn w:val="Fontepargpadro"/>
    <w:uiPriority w:val="99"/>
    <w:semiHidden/>
    <w:unhideWhenUsed/>
    <w:rsid w:val="000D5C1B"/>
    <w:rPr>
      <w:sz w:val="16"/>
      <w:szCs w:val="16"/>
    </w:rPr>
  </w:style>
  <w:style w:type="paragraph" w:styleId="Assuntodocomentrio">
    <w:name w:val="annotation subject"/>
    <w:basedOn w:val="Textodecomentrio"/>
    <w:next w:val="Textodecomentrio"/>
    <w:link w:val="AssuntodocomentrioChar"/>
    <w:uiPriority w:val="99"/>
    <w:semiHidden/>
    <w:unhideWhenUsed/>
    <w:rsid w:val="000D5C1B"/>
    <w:rPr>
      <w:b/>
      <w:bCs/>
    </w:rPr>
  </w:style>
  <w:style w:type="character" w:customStyle="1" w:styleId="AssuntodocomentrioChar">
    <w:name w:val="Assunto do comentário Char"/>
    <w:basedOn w:val="TextodecomentrioChar"/>
    <w:link w:val="Assuntodocomentrio"/>
    <w:uiPriority w:val="99"/>
    <w:semiHidden/>
    <w:rsid w:val="000D5C1B"/>
    <w:rPr>
      <w:rFonts w:ascii="Times New Roman" w:eastAsia="Times New Roman" w:hAnsi="Times New Roman" w:cs="Times New Roman"/>
      <w:b/>
      <w:bCs/>
      <w:sz w:val="20"/>
      <w:szCs w:val="20"/>
      <w:lang w:eastAsia="pt-BR"/>
    </w:rPr>
  </w:style>
  <w:style w:type="character" w:customStyle="1" w:styleId="fontstyle01">
    <w:name w:val="fontstyle01"/>
    <w:basedOn w:val="Fontepargpadro"/>
    <w:rsid w:val="000D5C1B"/>
    <w:rPr>
      <w:rFonts w:ascii="TimesNewRomanPSMT" w:hAnsi="TimesNewRomanPSMT" w:hint="default"/>
      <w:b w:val="0"/>
      <w:bCs w:val="0"/>
      <w:i w:val="0"/>
      <w:iCs w:val="0"/>
      <w:color w:val="000000"/>
      <w:sz w:val="16"/>
      <w:szCs w:val="16"/>
    </w:rPr>
  </w:style>
  <w:style w:type="paragraph" w:customStyle="1" w:styleId="standard">
    <w:name w:val="standard"/>
    <w:basedOn w:val="Normal"/>
    <w:uiPriority w:val="99"/>
    <w:rsid w:val="000D5C1B"/>
    <w:pPr>
      <w:autoSpaceDN w:val="0"/>
      <w:spacing w:after="0" w:line="240" w:lineRule="auto"/>
    </w:pPr>
    <w:rPr>
      <w:rFonts w:ascii="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47049">
      <w:bodyDiv w:val="1"/>
      <w:marLeft w:val="0"/>
      <w:marRight w:val="0"/>
      <w:marTop w:val="0"/>
      <w:marBottom w:val="0"/>
      <w:divBdr>
        <w:top w:val="none" w:sz="0" w:space="0" w:color="auto"/>
        <w:left w:val="none" w:sz="0" w:space="0" w:color="auto"/>
        <w:bottom w:val="none" w:sz="0" w:space="0" w:color="auto"/>
        <w:right w:val="none" w:sz="0" w:space="0" w:color="auto"/>
      </w:divBdr>
    </w:div>
    <w:div w:id="289628410">
      <w:bodyDiv w:val="1"/>
      <w:marLeft w:val="0"/>
      <w:marRight w:val="0"/>
      <w:marTop w:val="0"/>
      <w:marBottom w:val="0"/>
      <w:divBdr>
        <w:top w:val="none" w:sz="0" w:space="0" w:color="auto"/>
        <w:left w:val="none" w:sz="0" w:space="0" w:color="auto"/>
        <w:bottom w:val="none" w:sz="0" w:space="0" w:color="auto"/>
        <w:right w:val="none" w:sz="0" w:space="0" w:color="auto"/>
      </w:divBdr>
    </w:div>
    <w:div w:id="426459512">
      <w:bodyDiv w:val="1"/>
      <w:marLeft w:val="0"/>
      <w:marRight w:val="0"/>
      <w:marTop w:val="0"/>
      <w:marBottom w:val="0"/>
      <w:divBdr>
        <w:top w:val="none" w:sz="0" w:space="0" w:color="auto"/>
        <w:left w:val="none" w:sz="0" w:space="0" w:color="auto"/>
        <w:bottom w:val="none" w:sz="0" w:space="0" w:color="auto"/>
        <w:right w:val="none" w:sz="0" w:space="0" w:color="auto"/>
      </w:divBdr>
    </w:div>
    <w:div w:id="674654763">
      <w:bodyDiv w:val="1"/>
      <w:marLeft w:val="0"/>
      <w:marRight w:val="0"/>
      <w:marTop w:val="0"/>
      <w:marBottom w:val="0"/>
      <w:divBdr>
        <w:top w:val="none" w:sz="0" w:space="0" w:color="auto"/>
        <w:left w:val="none" w:sz="0" w:space="0" w:color="auto"/>
        <w:bottom w:val="none" w:sz="0" w:space="0" w:color="auto"/>
        <w:right w:val="none" w:sz="0" w:space="0" w:color="auto"/>
      </w:divBdr>
    </w:div>
    <w:div w:id="733354847">
      <w:bodyDiv w:val="1"/>
      <w:marLeft w:val="0"/>
      <w:marRight w:val="0"/>
      <w:marTop w:val="0"/>
      <w:marBottom w:val="0"/>
      <w:divBdr>
        <w:top w:val="none" w:sz="0" w:space="0" w:color="auto"/>
        <w:left w:val="none" w:sz="0" w:space="0" w:color="auto"/>
        <w:bottom w:val="none" w:sz="0" w:space="0" w:color="auto"/>
        <w:right w:val="none" w:sz="0" w:space="0" w:color="auto"/>
      </w:divBdr>
    </w:div>
    <w:div w:id="1019429126">
      <w:bodyDiv w:val="1"/>
      <w:marLeft w:val="0"/>
      <w:marRight w:val="0"/>
      <w:marTop w:val="0"/>
      <w:marBottom w:val="0"/>
      <w:divBdr>
        <w:top w:val="none" w:sz="0" w:space="0" w:color="auto"/>
        <w:left w:val="none" w:sz="0" w:space="0" w:color="auto"/>
        <w:bottom w:val="none" w:sz="0" w:space="0" w:color="auto"/>
        <w:right w:val="none" w:sz="0" w:space="0" w:color="auto"/>
      </w:divBdr>
    </w:div>
    <w:div w:id="1033075966">
      <w:bodyDiv w:val="1"/>
      <w:marLeft w:val="0"/>
      <w:marRight w:val="0"/>
      <w:marTop w:val="0"/>
      <w:marBottom w:val="0"/>
      <w:divBdr>
        <w:top w:val="none" w:sz="0" w:space="0" w:color="auto"/>
        <w:left w:val="none" w:sz="0" w:space="0" w:color="auto"/>
        <w:bottom w:val="none" w:sz="0" w:space="0" w:color="auto"/>
        <w:right w:val="none" w:sz="0" w:space="0" w:color="auto"/>
      </w:divBdr>
    </w:div>
    <w:div w:id="1181704003">
      <w:bodyDiv w:val="1"/>
      <w:marLeft w:val="0"/>
      <w:marRight w:val="0"/>
      <w:marTop w:val="0"/>
      <w:marBottom w:val="0"/>
      <w:divBdr>
        <w:top w:val="none" w:sz="0" w:space="0" w:color="auto"/>
        <w:left w:val="none" w:sz="0" w:space="0" w:color="auto"/>
        <w:bottom w:val="none" w:sz="0" w:space="0" w:color="auto"/>
        <w:right w:val="none" w:sz="0" w:space="0" w:color="auto"/>
      </w:divBdr>
    </w:div>
    <w:div w:id="1218512311">
      <w:bodyDiv w:val="1"/>
      <w:marLeft w:val="0"/>
      <w:marRight w:val="0"/>
      <w:marTop w:val="0"/>
      <w:marBottom w:val="0"/>
      <w:divBdr>
        <w:top w:val="none" w:sz="0" w:space="0" w:color="auto"/>
        <w:left w:val="none" w:sz="0" w:space="0" w:color="auto"/>
        <w:bottom w:val="none" w:sz="0" w:space="0" w:color="auto"/>
        <w:right w:val="none" w:sz="0" w:space="0" w:color="auto"/>
      </w:divBdr>
      <w:divsChild>
        <w:div w:id="547035298">
          <w:marLeft w:val="0"/>
          <w:marRight w:val="0"/>
          <w:marTop w:val="0"/>
          <w:marBottom w:val="0"/>
          <w:divBdr>
            <w:top w:val="none" w:sz="0" w:space="0" w:color="auto"/>
            <w:left w:val="none" w:sz="0" w:space="0" w:color="auto"/>
            <w:bottom w:val="none" w:sz="0" w:space="0" w:color="auto"/>
            <w:right w:val="none" w:sz="0" w:space="0" w:color="auto"/>
          </w:divBdr>
        </w:div>
        <w:div w:id="522086178">
          <w:marLeft w:val="0"/>
          <w:marRight w:val="0"/>
          <w:marTop w:val="0"/>
          <w:marBottom w:val="0"/>
          <w:divBdr>
            <w:top w:val="none" w:sz="0" w:space="0" w:color="auto"/>
            <w:left w:val="none" w:sz="0" w:space="0" w:color="auto"/>
            <w:bottom w:val="none" w:sz="0" w:space="0" w:color="auto"/>
            <w:right w:val="none" w:sz="0" w:space="0" w:color="auto"/>
          </w:divBdr>
        </w:div>
        <w:div w:id="961112856">
          <w:marLeft w:val="0"/>
          <w:marRight w:val="0"/>
          <w:marTop w:val="0"/>
          <w:marBottom w:val="0"/>
          <w:divBdr>
            <w:top w:val="none" w:sz="0" w:space="0" w:color="auto"/>
            <w:left w:val="none" w:sz="0" w:space="0" w:color="auto"/>
            <w:bottom w:val="none" w:sz="0" w:space="0" w:color="auto"/>
            <w:right w:val="none" w:sz="0" w:space="0" w:color="auto"/>
          </w:divBdr>
        </w:div>
        <w:div w:id="250509144">
          <w:marLeft w:val="0"/>
          <w:marRight w:val="0"/>
          <w:marTop w:val="0"/>
          <w:marBottom w:val="0"/>
          <w:divBdr>
            <w:top w:val="none" w:sz="0" w:space="0" w:color="auto"/>
            <w:left w:val="none" w:sz="0" w:space="0" w:color="auto"/>
            <w:bottom w:val="none" w:sz="0" w:space="0" w:color="auto"/>
            <w:right w:val="none" w:sz="0" w:space="0" w:color="auto"/>
          </w:divBdr>
        </w:div>
        <w:div w:id="271128380">
          <w:marLeft w:val="0"/>
          <w:marRight w:val="0"/>
          <w:marTop w:val="0"/>
          <w:marBottom w:val="0"/>
          <w:divBdr>
            <w:top w:val="none" w:sz="0" w:space="0" w:color="auto"/>
            <w:left w:val="none" w:sz="0" w:space="0" w:color="auto"/>
            <w:bottom w:val="none" w:sz="0" w:space="0" w:color="auto"/>
            <w:right w:val="none" w:sz="0" w:space="0" w:color="auto"/>
          </w:divBdr>
        </w:div>
        <w:div w:id="1928151208">
          <w:marLeft w:val="0"/>
          <w:marRight w:val="0"/>
          <w:marTop w:val="0"/>
          <w:marBottom w:val="0"/>
          <w:divBdr>
            <w:top w:val="none" w:sz="0" w:space="0" w:color="auto"/>
            <w:left w:val="none" w:sz="0" w:space="0" w:color="auto"/>
            <w:bottom w:val="none" w:sz="0" w:space="0" w:color="auto"/>
            <w:right w:val="none" w:sz="0" w:space="0" w:color="auto"/>
          </w:divBdr>
        </w:div>
        <w:div w:id="2009821164">
          <w:marLeft w:val="0"/>
          <w:marRight w:val="0"/>
          <w:marTop w:val="0"/>
          <w:marBottom w:val="0"/>
          <w:divBdr>
            <w:top w:val="none" w:sz="0" w:space="0" w:color="auto"/>
            <w:left w:val="none" w:sz="0" w:space="0" w:color="auto"/>
            <w:bottom w:val="none" w:sz="0" w:space="0" w:color="auto"/>
            <w:right w:val="none" w:sz="0" w:space="0" w:color="auto"/>
          </w:divBdr>
        </w:div>
        <w:div w:id="1714231107">
          <w:marLeft w:val="0"/>
          <w:marRight w:val="0"/>
          <w:marTop w:val="0"/>
          <w:marBottom w:val="0"/>
          <w:divBdr>
            <w:top w:val="none" w:sz="0" w:space="0" w:color="auto"/>
            <w:left w:val="none" w:sz="0" w:space="0" w:color="auto"/>
            <w:bottom w:val="none" w:sz="0" w:space="0" w:color="auto"/>
            <w:right w:val="none" w:sz="0" w:space="0" w:color="auto"/>
          </w:divBdr>
        </w:div>
        <w:div w:id="93674824">
          <w:marLeft w:val="0"/>
          <w:marRight w:val="0"/>
          <w:marTop w:val="0"/>
          <w:marBottom w:val="0"/>
          <w:divBdr>
            <w:top w:val="none" w:sz="0" w:space="0" w:color="auto"/>
            <w:left w:val="none" w:sz="0" w:space="0" w:color="auto"/>
            <w:bottom w:val="none" w:sz="0" w:space="0" w:color="auto"/>
            <w:right w:val="none" w:sz="0" w:space="0" w:color="auto"/>
          </w:divBdr>
        </w:div>
        <w:div w:id="827207118">
          <w:marLeft w:val="0"/>
          <w:marRight w:val="0"/>
          <w:marTop w:val="0"/>
          <w:marBottom w:val="0"/>
          <w:divBdr>
            <w:top w:val="none" w:sz="0" w:space="0" w:color="auto"/>
            <w:left w:val="none" w:sz="0" w:space="0" w:color="auto"/>
            <w:bottom w:val="none" w:sz="0" w:space="0" w:color="auto"/>
            <w:right w:val="none" w:sz="0" w:space="0" w:color="auto"/>
          </w:divBdr>
        </w:div>
        <w:div w:id="1590038850">
          <w:marLeft w:val="0"/>
          <w:marRight w:val="0"/>
          <w:marTop w:val="0"/>
          <w:marBottom w:val="0"/>
          <w:divBdr>
            <w:top w:val="none" w:sz="0" w:space="0" w:color="auto"/>
            <w:left w:val="none" w:sz="0" w:space="0" w:color="auto"/>
            <w:bottom w:val="none" w:sz="0" w:space="0" w:color="auto"/>
            <w:right w:val="none" w:sz="0" w:space="0" w:color="auto"/>
          </w:divBdr>
        </w:div>
        <w:div w:id="675573536">
          <w:marLeft w:val="0"/>
          <w:marRight w:val="0"/>
          <w:marTop w:val="0"/>
          <w:marBottom w:val="0"/>
          <w:divBdr>
            <w:top w:val="none" w:sz="0" w:space="0" w:color="auto"/>
            <w:left w:val="none" w:sz="0" w:space="0" w:color="auto"/>
            <w:bottom w:val="none" w:sz="0" w:space="0" w:color="auto"/>
            <w:right w:val="none" w:sz="0" w:space="0" w:color="auto"/>
          </w:divBdr>
        </w:div>
      </w:divsChild>
    </w:div>
    <w:div w:id="1402605901">
      <w:bodyDiv w:val="1"/>
      <w:marLeft w:val="0"/>
      <w:marRight w:val="0"/>
      <w:marTop w:val="0"/>
      <w:marBottom w:val="0"/>
      <w:divBdr>
        <w:top w:val="none" w:sz="0" w:space="0" w:color="auto"/>
        <w:left w:val="none" w:sz="0" w:space="0" w:color="auto"/>
        <w:bottom w:val="none" w:sz="0" w:space="0" w:color="auto"/>
        <w:right w:val="none" w:sz="0" w:space="0" w:color="auto"/>
      </w:divBdr>
    </w:div>
    <w:div w:id="1497262998">
      <w:bodyDiv w:val="1"/>
      <w:marLeft w:val="0"/>
      <w:marRight w:val="0"/>
      <w:marTop w:val="0"/>
      <w:marBottom w:val="0"/>
      <w:divBdr>
        <w:top w:val="none" w:sz="0" w:space="0" w:color="auto"/>
        <w:left w:val="none" w:sz="0" w:space="0" w:color="auto"/>
        <w:bottom w:val="none" w:sz="0" w:space="0" w:color="auto"/>
        <w:right w:val="none" w:sz="0" w:space="0" w:color="auto"/>
      </w:divBdr>
    </w:div>
    <w:div w:id="1533835066">
      <w:bodyDiv w:val="1"/>
      <w:marLeft w:val="0"/>
      <w:marRight w:val="0"/>
      <w:marTop w:val="0"/>
      <w:marBottom w:val="0"/>
      <w:divBdr>
        <w:top w:val="none" w:sz="0" w:space="0" w:color="auto"/>
        <w:left w:val="none" w:sz="0" w:space="0" w:color="auto"/>
        <w:bottom w:val="none" w:sz="0" w:space="0" w:color="auto"/>
        <w:right w:val="none" w:sz="0" w:space="0" w:color="auto"/>
      </w:divBdr>
    </w:div>
    <w:div w:id="1598750939">
      <w:bodyDiv w:val="1"/>
      <w:marLeft w:val="0"/>
      <w:marRight w:val="0"/>
      <w:marTop w:val="0"/>
      <w:marBottom w:val="0"/>
      <w:divBdr>
        <w:top w:val="none" w:sz="0" w:space="0" w:color="auto"/>
        <w:left w:val="none" w:sz="0" w:space="0" w:color="auto"/>
        <w:bottom w:val="none" w:sz="0" w:space="0" w:color="auto"/>
        <w:right w:val="none" w:sz="0" w:space="0" w:color="auto"/>
      </w:divBdr>
    </w:div>
    <w:div w:id="1640913031">
      <w:bodyDiv w:val="1"/>
      <w:marLeft w:val="0"/>
      <w:marRight w:val="0"/>
      <w:marTop w:val="0"/>
      <w:marBottom w:val="0"/>
      <w:divBdr>
        <w:top w:val="none" w:sz="0" w:space="0" w:color="auto"/>
        <w:left w:val="none" w:sz="0" w:space="0" w:color="auto"/>
        <w:bottom w:val="none" w:sz="0" w:space="0" w:color="auto"/>
        <w:right w:val="none" w:sz="0" w:space="0" w:color="auto"/>
      </w:divBdr>
    </w:div>
    <w:div w:id="1772697353">
      <w:bodyDiv w:val="1"/>
      <w:marLeft w:val="0"/>
      <w:marRight w:val="0"/>
      <w:marTop w:val="0"/>
      <w:marBottom w:val="0"/>
      <w:divBdr>
        <w:top w:val="none" w:sz="0" w:space="0" w:color="auto"/>
        <w:left w:val="none" w:sz="0" w:space="0" w:color="auto"/>
        <w:bottom w:val="none" w:sz="0" w:space="0" w:color="auto"/>
        <w:right w:val="none" w:sz="0" w:space="0" w:color="auto"/>
      </w:divBdr>
    </w:div>
    <w:div w:id="2023236542">
      <w:bodyDiv w:val="1"/>
      <w:marLeft w:val="0"/>
      <w:marRight w:val="0"/>
      <w:marTop w:val="0"/>
      <w:marBottom w:val="0"/>
      <w:divBdr>
        <w:top w:val="none" w:sz="0" w:space="0" w:color="auto"/>
        <w:left w:val="none" w:sz="0" w:space="0" w:color="auto"/>
        <w:bottom w:val="none" w:sz="0" w:space="0" w:color="auto"/>
        <w:right w:val="none" w:sz="0" w:space="0" w:color="auto"/>
      </w:divBdr>
    </w:div>
    <w:div w:id="2146582696">
      <w:bodyDiv w:val="1"/>
      <w:marLeft w:val="0"/>
      <w:marRight w:val="0"/>
      <w:marTop w:val="0"/>
      <w:marBottom w:val="0"/>
      <w:divBdr>
        <w:top w:val="none" w:sz="0" w:space="0" w:color="auto"/>
        <w:left w:val="none" w:sz="0" w:space="0" w:color="auto"/>
        <w:bottom w:val="none" w:sz="0" w:space="0" w:color="auto"/>
        <w:right w:val="none" w:sz="0" w:space="0" w:color="auto"/>
      </w:divBdr>
      <w:divsChild>
        <w:div w:id="870265168">
          <w:marLeft w:val="0"/>
          <w:marRight w:val="0"/>
          <w:marTop w:val="0"/>
          <w:marBottom w:val="0"/>
          <w:divBdr>
            <w:top w:val="none" w:sz="0" w:space="0" w:color="auto"/>
            <w:left w:val="none" w:sz="0" w:space="0" w:color="auto"/>
            <w:bottom w:val="none" w:sz="0" w:space="0" w:color="auto"/>
            <w:right w:val="none" w:sz="0" w:space="0" w:color="auto"/>
          </w:divBdr>
        </w:div>
        <w:div w:id="1850295117">
          <w:marLeft w:val="0"/>
          <w:marRight w:val="0"/>
          <w:marTop w:val="0"/>
          <w:marBottom w:val="0"/>
          <w:divBdr>
            <w:top w:val="none" w:sz="0" w:space="0" w:color="auto"/>
            <w:left w:val="none" w:sz="0" w:space="0" w:color="auto"/>
            <w:bottom w:val="none" w:sz="0" w:space="0" w:color="auto"/>
            <w:right w:val="none" w:sz="0" w:space="0" w:color="auto"/>
          </w:divBdr>
        </w:div>
        <w:div w:id="186598287">
          <w:marLeft w:val="0"/>
          <w:marRight w:val="0"/>
          <w:marTop w:val="0"/>
          <w:marBottom w:val="0"/>
          <w:divBdr>
            <w:top w:val="none" w:sz="0" w:space="0" w:color="auto"/>
            <w:left w:val="none" w:sz="0" w:space="0" w:color="auto"/>
            <w:bottom w:val="none" w:sz="0" w:space="0" w:color="auto"/>
            <w:right w:val="none" w:sz="0" w:space="0" w:color="auto"/>
          </w:divBdr>
        </w:div>
        <w:div w:id="1900091318">
          <w:marLeft w:val="0"/>
          <w:marRight w:val="0"/>
          <w:marTop w:val="0"/>
          <w:marBottom w:val="0"/>
          <w:divBdr>
            <w:top w:val="none" w:sz="0" w:space="0" w:color="auto"/>
            <w:left w:val="none" w:sz="0" w:space="0" w:color="auto"/>
            <w:bottom w:val="none" w:sz="0" w:space="0" w:color="auto"/>
            <w:right w:val="none" w:sz="0" w:space="0" w:color="auto"/>
          </w:divBdr>
        </w:div>
        <w:div w:id="616834263">
          <w:marLeft w:val="0"/>
          <w:marRight w:val="0"/>
          <w:marTop w:val="0"/>
          <w:marBottom w:val="0"/>
          <w:divBdr>
            <w:top w:val="none" w:sz="0" w:space="0" w:color="auto"/>
            <w:left w:val="none" w:sz="0" w:space="0" w:color="auto"/>
            <w:bottom w:val="none" w:sz="0" w:space="0" w:color="auto"/>
            <w:right w:val="none" w:sz="0" w:space="0" w:color="auto"/>
          </w:divBdr>
        </w:div>
        <w:div w:id="1431194741">
          <w:marLeft w:val="0"/>
          <w:marRight w:val="0"/>
          <w:marTop w:val="0"/>
          <w:marBottom w:val="0"/>
          <w:divBdr>
            <w:top w:val="none" w:sz="0" w:space="0" w:color="auto"/>
            <w:left w:val="none" w:sz="0" w:space="0" w:color="auto"/>
            <w:bottom w:val="none" w:sz="0" w:space="0" w:color="auto"/>
            <w:right w:val="none" w:sz="0" w:space="0" w:color="auto"/>
          </w:divBdr>
        </w:div>
        <w:div w:id="1206941612">
          <w:marLeft w:val="0"/>
          <w:marRight w:val="0"/>
          <w:marTop w:val="0"/>
          <w:marBottom w:val="0"/>
          <w:divBdr>
            <w:top w:val="none" w:sz="0" w:space="0" w:color="auto"/>
            <w:left w:val="none" w:sz="0" w:space="0" w:color="auto"/>
            <w:bottom w:val="none" w:sz="0" w:space="0" w:color="auto"/>
            <w:right w:val="none" w:sz="0" w:space="0" w:color="auto"/>
          </w:divBdr>
        </w:div>
        <w:div w:id="760371105">
          <w:marLeft w:val="0"/>
          <w:marRight w:val="0"/>
          <w:marTop w:val="0"/>
          <w:marBottom w:val="0"/>
          <w:divBdr>
            <w:top w:val="none" w:sz="0" w:space="0" w:color="auto"/>
            <w:left w:val="none" w:sz="0" w:space="0" w:color="auto"/>
            <w:bottom w:val="none" w:sz="0" w:space="0" w:color="auto"/>
            <w:right w:val="none" w:sz="0" w:space="0" w:color="auto"/>
          </w:divBdr>
        </w:div>
        <w:div w:id="1838576582">
          <w:marLeft w:val="0"/>
          <w:marRight w:val="0"/>
          <w:marTop w:val="0"/>
          <w:marBottom w:val="0"/>
          <w:divBdr>
            <w:top w:val="none" w:sz="0" w:space="0" w:color="auto"/>
            <w:left w:val="none" w:sz="0" w:space="0" w:color="auto"/>
            <w:bottom w:val="none" w:sz="0" w:space="0" w:color="auto"/>
            <w:right w:val="none" w:sz="0" w:space="0" w:color="auto"/>
          </w:divBdr>
        </w:div>
        <w:div w:id="235019353">
          <w:marLeft w:val="0"/>
          <w:marRight w:val="0"/>
          <w:marTop w:val="0"/>
          <w:marBottom w:val="0"/>
          <w:divBdr>
            <w:top w:val="none" w:sz="0" w:space="0" w:color="auto"/>
            <w:left w:val="none" w:sz="0" w:space="0" w:color="auto"/>
            <w:bottom w:val="none" w:sz="0" w:space="0" w:color="auto"/>
            <w:right w:val="none" w:sz="0" w:space="0" w:color="auto"/>
          </w:divBdr>
        </w:div>
        <w:div w:id="271476104">
          <w:marLeft w:val="0"/>
          <w:marRight w:val="0"/>
          <w:marTop w:val="0"/>
          <w:marBottom w:val="0"/>
          <w:divBdr>
            <w:top w:val="none" w:sz="0" w:space="0" w:color="auto"/>
            <w:left w:val="none" w:sz="0" w:space="0" w:color="auto"/>
            <w:bottom w:val="none" w:sz="0" w:space="0" w:color="auto"/>
            <w:right w:val="none" w:sz="0" w:space="0" w:color="auto"/>
          </w:divBdr>
        </w:div>
        <w:div w:id="841511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cid:image001.png@01D5D85C.8DEA6FC0" TargetMode="External"/><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4CED3-C082-4221-8FB5-B5350708F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20639</Words>
  <Characters>111455</Characters>
  <Application>Microsoft Office Word</Application>
  <DocSecurity>4</DocSecurity>
  <Lines>928</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Ildefonso Bueno</dc:creator>
  <cp:keywords/>
  <dc:description/>
  <cp:lastModifiedBy>Marina Carvalho Alves</cp:lastModifiedBy>
  <cp:revision>2</cp:revision>
  <cp:lastPrinted>2019-02-08T16:31:00Z</cp:lastPrinted>
  <dcterms:created xsi:type="dcterms:W3CDTF">2021-04-01T18:00:00Z</dcterms:created>
  <dcterms:modified xsi:type="dcterms:W3CDTF">2021-04-01T18:00:00Z</dcterms:modified>
</cp:coreProperties>
</file>